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58A813">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40030086">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316454A8">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446A18F7">
      <w:pPr>
        <w:pStyle w:val="12"/>
        <w:keepNext w:val="0"/>
        <w:keepLines w:val="0"/>
        <w:pageBreakBefore w:val="0"/>
        <w:widowControl w:val="0"/>
        <w:kinsoku/>
        <w:wordWrap/>
        <w:overflowPunct/>
        <w:topLinePunct w:val="0"/>
        <w:autoSpaceDE w:val="0"/>
        <w:autoSpaceDN w:val="0"/>
        <w:bidi w:val="0"/>
        <w:adjustRightInd/>
        <w:snapToGrid/>
        <w:ind w:firstLine="720"/>
        <w:textAlignment w:val="auto"/>
        <w:outlineLvl w:val="9"/>
        <w:rPr>
          <w:sz w:val="20"/>
        </w:rPr>
      </w:pPr>
    </w:p>
    <w:p w14:paraId="46C15537">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74EE67E0">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72784A30">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33432D5A">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0A2A9807">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760C5B60">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7AD8C0D2">
      <w:pPr>
        <w:pStyle w:val="12"/>
        <w:keepNext w:val="0"/>
        <w:keepLines w:val="0"/>
        <w:pageBreakBefore w:val="0"/>
        <w:widowControl w:val="0"/>
        <w:kinsoku/>
        <w:wordWrap/>
        <w:overflowPunct/>
        <w:topLinePunct w:val="0"/>
        <w:autoSpaceDE w:val="0"/>
        <w:autoSpaceDN w:val="0"/>
        <w:bidi w:val="0"/>
        <w:adjustRightInd/>
        <w:snapToGrid/>
        <w:spacing w:before="5"/>
        <w:textAlignment w:val="auto"/>
        <w:outlineLvl w:val="9"/>
        <w:rPr>
          <w:sz w:val="27"/>
        </w:rPr>
      </w:pPr>
    </w:p>
    <w:p w14:paraId="6A684FE4">
      <w:pPr>
        <w:keepNext w:val="0"/>
        <w:keepLines w:val="0"/>
        <w:pageBreakBefore w:val="0"/>
        <w:widowControl w:val="0"/>
        <w:kinsoku/>
        <w:wordWrap/>
        <w:overflowPunct/>
        <w:topLinePunct w:val="0"/>
        <w:autoSpaceDE w:val="0"/>
        <w:autoSpaceDN w:val="0"/>
        <w:bidi w:val="0"/>
        <w:adjustRightInd/>
        <w:snapToGrid/>
        <w:spacing w:line="1240" w:lineRule="exact"/>
        <w:ind w:left="635" w:right="654"/>
        <w:jc w:val="center"/>
        <w:textAlignment w:val="auto"/>
        <w:outlineLvl w:val="9"/>
        <w:rPr>
          <w:sz w:val="72"/>
        </w:rPr>
      </w:pPr>
      <w:r>
        <w:rPr>
          <w:rFonts w:hint="eastAsia"/>
          <w:sz w:val="72"/>
        </w:rPr>
        <w:t>建设项目环境影响报告表</w:t>
      </w:r>
    </w:p>
    <w:p w14:paraId="37439905">
      <w:pPr>
        <w:keepNext w:val="0"/>
        <w:keepLines w:val="0"/>
        <w:pageBreakBefore w:val="0"/>
        <w:widowControl w:val="0"/>
        <w:kinsoku/>
        <w:wordWrap/>
        <w:overflowPunct/>
        <w:topLinePunct w:val="0"/>
        <w:autoSpaceDE w:val="0"/>
        <w:autoSpaceDN w:val="0"/>
        <w:bidi w:val="0"/>
        <w:adjustRightInd/>
        <w:snapToGrid/>
        <w:spacing w:before="149"/>
        <w:ind w:left="635" w:right="653"/>
        <w:jc w:val="center"/>
        <w:textAlignment w:val="auto"/>
        <w:outlineLvl w:val="9"/>
        <w:rPr>
          <w:sz w:val="48"/>
        </w:rPr>
      </w:pPr>
      <w:r>
        <w:rPr>
          <w:rFonts w:hint="eastAsia"/>
          <w:sz w:val="48"/>
        </w:rPr>
        <w:t>（污染影响类）</w:t>
      </w:r>
    </w:p>
    <w:p w14:paraId="17ADFDFD">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48"/>
        </w:rPr>
      </w:pPr>
    </w:p>
    <w:p w14:paraId="3215F094">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48"/>
        </w:rPr>
      </w:pPr>
    </w:p>
    <w:p w14:paraId="69DF584A">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48"/>
        </w:rPr>
      </w:pPr>
    </w:p>
    <w:p w14:paraId="1904E780">
      <w:pPr>
        <w:keepNext w:val="0"/>
        <w:keepLines w:val="0"/>
        <w:pageBreakBefore w:val="0"/>
        <w:widowControl w:val="0"/>
        <w:kinsoku/>
        <w:wordWrap/>
        <w:overflowPunct/>
        <w:topLinePunct w:val="0"/>
        <w:autoSpaceDE w:val="0"/>
        <w:autoSpaceDN w:val="0"/>
        <w:bidi w:val="0"/>
        <w:adjustRightInd/>
        <w:snapToGrid/>
        <w:spacing w:line="360" w:lineRule="auto"/>
        <w:ind w:right="0" w:firstLine="0" w:firstLineChars="0"/>
        <w:jc w:val="center"/>
        <w:textAlignment w:val="auto"/>
        <w:outlineLvl w:val="9"/>
        <w:rPr>
          <w:sz w:val="36"/>
          <w:u w:val="single"/>
          <w:lang w:val="en-US"/>
        </w:rPr>
      </w:pPr>
      <w:r>
        <w:rPr>
          <w:rFonts w:hint="eastAsia"/>
          <w:sz w:val="36"/>
        </w:rPr>
        <w:t>项目名称：</w:t>
      </w:r>
      <w:r>
        <w:rPr>
          <w:rFonts w:hint="eastAsia"/>
          <w:sz w:val="36"/>
          <w:u w:val="single"/>
          <w:lang w:val="en-US"/>
        </w:rPr>
        <w:t xml:space="preserve"> 辽宁抚挖绿能科技有限公司建设项目</w:t>
      </w:r>
    </w:p>
    <w:p w14:paraId="22A29E72">
      <w:pPr>
        <w:keepNext w:val="0"/>
        <w:keepLines w:val="0"/>
        <w:pageBreakBefore w:val="0"/>
        <w:widowControl w:val="0"/>
        <w:tabs>
          <w:tab w:val="left" w:pos="4111"/>
          <w:tab w:val="left" w:pos="9037"/>
        </w:tabs>
        <w:kinsoku/>
        <w:wordWrap/>
        <w:overflowPunct/>
        <w:topLinePunct w:val="0"/>
        <w:autoSpaceDE w:val="0"/>
        <w:autoSpaceDN w:val="0"/>
        <w:bidi w:val="0"/>
        <w:adjustRightInd/>
        <w:snapToGrid/>
        <w:spacing w:line="360" w:lineRule="auto"/>
        <w:ind w:right="0" w:firstLine="0" w:firstLineChars="0"/>
        <w:jc w:val="center"/>
        <w:textAlignment w:val="auto"/>
        <w:outlineLvl w:val="9"/>
        <w:rPr>
          <w:spacing w:val="7"/>
          <w:sz w:val="36"/>
          <w:u w:val="single"/>
        </w:rPr>
      </w:pPr>
      <w:r>
        <w:rPr>
          <w:rFonts w:hint="eastAsia"/>
          <w:sz w:val="36"/>
        </w:rPr>
        <w:t>单位（盖章</w:t>
      </w:r>
      <w:r>
        <w:rPr>
          <w:rFonts w:hint="eastAsia"/>
          <w:spacing w:val="-180"/>
          <w:sz w:val="36"/>
        </w:rPr>
        <w:t>）</w:t>
      </w:r>
      <w:r>
        <w:rPr>
          <w:rFonts w:hint="eastAsia"/>
          <w:sz w:val="36"/>
        </w:rPr>
        <w:t>：</w:t>
      </w:r>
      <w:r>
        <w:rPr>
          <w:rFonts w:hint="eastAsia"/>
          <w:sz w:val="36"/>
          <w:u w:val="single"/>
          <w:lang w:val="en-US"/>
        </w:rPr>
        <w:t>辽宁抚挖绿能科技有限公司</w:t>
      </w:r>
    </w:p>
    <w:p w14:paraId="58D62ECD">
      <w:pPr>
        <w:keepNext w:val="0"/>
        <w:keepLines w:val="0"/>
        <w:pageBreakBefore w:val="0"/>
        <w:widowControl w:val="0"/>
        <w:tabs>
          <w:tab w:val="left" w:pos="4111"/>
          <w:tab w:val="left" w:pos="9037"/>
        </w:tabs>
        <w:kinsoku/>
        <w:wordWrap/>
        <w:overflowPunct/>
        <w:topLinePunct w:val="0"/>
        <w:autoSpaceDE w:val="0"/>
        <w:autoSpaceDN w:val="0"/>
        <w:bidi w:val="0"/>
        <w:adjustRightInd/>
        <w:snapToGrid/>
        <w:spacing w:line="360" w:lineRule="auto"/>
        <w:ind w:right="0" w:firstLine="0" w:firstLineChars="0"/>
        <w:jc w:val="center"/>
        <w:textAlignment w:val="auto"/>
        <w:outlineLvl w:val="9"/>
        <w:rPr>
          <w:sz w:val="36"/>
        </w:rPr>
      </w:pPr>
      <w:r>
        <w:rPr>
          <w:rFonts w:hint="eastAsia"/>
          <w:sz w:val="36"/>
        </w:rPr>
        <w:t>编制日期：</w:t>
      </w:r>
      <w:r>
        <w:rPr>
          <w:rFonts w:hint="eastAsia"/>
          <w:sz w:val="36"/>
          <w:u w:val="single"/>
        </w:rPr>
        <w:t>二零二</w:t>
      </w:r>
      <w:r>
        <w:rPr>
          <w:rFonts w:hint="eastAsia"/>
          <w:sz w:val="36"/>
          <w:u w:val="single"/>
          <w:lang w:val="en-US"/>
        </w:rPr>
        <w:t>四</w:t>
      </w:r>
      <w:r>
        <w:rPr>
          <w:rFonts w:hint="eastAsia"/>
          <w:sz w:val="36"/>
          <w:u w:val="single"/>
        </w:rPr>
        <w:t>年</w:t>
      </w:r>
      <w:r>
        <w:rPr>
          <w:rFonts w:hint="eastAsia"/>
          <w:sz w:val="36"/>
          <w:u w:val="single"/>
          <w:lang w:val="en-US" w:eastAsia="zh-CN"/>
        </w:rPr>
        <w:t>九</w:t>
      </w:r>
      <w:r>
        <w:rPr>
          <w:rFonts w:hint="eastAsia"/>
          <w:sz w:val="36"/>
          <w:u w:val="single"/>
        </w:rPr>
        <w:t>月</w:t>
      </w:r>
    </w:p>
    <w:p w14:paraId="5F28BE24">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35136B77">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3C95007A">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552C8E97">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747C8F0C">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10D31441">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7BC31902">
      <w:pPr>
        <w:pStyle w:val="12"/>
        <w:keepNext w:val="0"/>
        <w:keepLines w:val="0"/>
        <w:pageBreakBefore w:val="0"/>
        <w:widowControl w:val="0"/>
        <w:kinsoku/>
        <w:wordWrap/>
        <w:overflowPunct/>
        <w:topLinePunct w:val="0"/>
        <w:autoSpaceDE w:val="0"/>
        <w:autoSpaceDN w:val="0"/>
        <w:bidi w:val="0"/>
        <w:adjustRightInd/>
        <w:snapToGrid/>
        <w:textAlignment w:val="auto"/>
        <w:outlineLvl w:val="9"/>
        <w:rPr>
          <w:sz w:val="20"/>
        </w:rPr>
      </w:pPr>
    </w:p>
    <w:p w14:paraId="62B5B112">
      <w:pPr>
        <w:pStyle w:val="12"/>
        <w:keepNext w:val="0"/>
        <w:keepLines w:val="0"/>
        <w:pageBreakBefore w:val="0"/>
        <w:widowControl w:val="0"/>
        <w:kinsoku/>
        <w:wordWrap/>
        <w:overflowPunct/>
        <w:topLinePunct w:val="0"/>
        <w:autoSpaceDE w:val="0"/>
        <w:autoSpaceDN w:val="0"/>
        <w:bidi w:val="0"/>
        <w:adjustRightInd/>
        <w:snapToGrid/>
        <w:spacing w:before="1"/>
        <w:textAlignment w:val="auto"/>
        <w:outlineLvl w:val="9"/>
        <w:rPr>
          <w:sz w:val="19"/>
        </w:rPr>
      </w:pPr>
    </w:p>
    <w:p w14:paraId="2AEE03B1">
      <w:pPr>
        <w:keepNext w:val="0"/>
        <w:keepLines w:val="0"/>
        <w:pageBreakBefore w:val="0"/>
        <w:widowControl w:val="0"/>
        <w:kinsoku/>
        <w:wordWrap/>
        <w:overflowPunct/>
        <w:topLinePunct w:val="0"/>
        <w:autoSpaceDE w:val="0"/>
        <w:autoSpaceDN w:val="0"/>
        <w:bidi w:val="0"/>
        <w:adjustRightInd/>
        <w:snapToGrid/>
        <w:spacing w:before="49"/>
        <w:ind w:left="635" w:right="654"/>
        <w:jc w:val="center"/>
        <w:textAlignment w:val="auto"/>
        <w:outlineLvl w:val="9"/>
        <w:rPr>
          <w:sz w:val="36"/>
        </w:rPr>
      </w:pPr>
      <w:r>
        <w:rPr>
          <w:rFonts w:hint="eastAsia"/>
          <w:sz w:val="36"/>
        </w:rPr>
        <w:t>中华人民共和国生态环境部制</w:t>
      </w:r>
    </w:p>
    <w:p w14:paraId="19BD6BF8">
      <w:pPr>
        <w:keepNext w:val="0"/>
        <w:keepLines w:val="0"/>
        <w:pageBreakBefore w:val="0"/>
        <w:widowControl w:val="0"/>
        <w:kinsoku/>
        <w:wordWrap/>
        <w:overflowPunct/>
        <w:topLinePunct w:val="0"/>
        <w:autoSpaceDE w:val="0"/>
        <w:autoSpaceDN w:val="0"/>
        <w:bidi w:val="0"/>
        <w:adjustRightInd/>
        <w:snapToGrid/>
        <w:jc w:val="center"/>
        <w:textAlignment w:val="auto"/>
        <w:outlineLvl w:val="9"/>
        <w:rPr>
          <w:sz w:val="36"/>
        </w:rPr>
        <w:sectPr>
          <w:footerReference r:id="rId3" w:type="default"/>
          <w:footerReference r:id="rId4" w:type="even"/>
          <w:type w:val="continuous"/>
          <w:pgSz w:w="11910" w:h="16840"/>
          <w:pgMar w:top="1580" w:right="1320" w:bottom="1160" w:left="1340" w:header="720" w:footer="972" w:gutter="0"/>
          <w:pgBorders>
            <w:top w:val="none" w:sz="0" w:space="0"/>
            <w:left w:val="none" w:sz="0" w:space="0"/>
            <w:bottom w:val="none" w:sz="0" w:space="0"/>
            <w:right w:val="none" w:sz="0" w:space="0"/>
          </w:pgBorders>
          <w:cols w:space="720" w:num="1"/>
        </w:sectPr>
      </w:pPr>
    </w:p>
    <w:p w14:paraId="65BD0515">
      <w:pPr>
        <w:keepNext w:val="0"/>
        <w:keepLines w:val="0"/>
        <w:pageBreakBefore w:val="0"/>
        <w:widowControl w:val="0"/>
        <w:kinsoku/>
        <w:wordWrap/>
        <w:overflowPunct/>
        <w:topLinePunct w:val="0"/>
        <w:autoSpaceDE w:val="0"/>
        <w:autoSpaceDN w:val="0"/>
        <w:bidi w:val="0"/>
        <w:adjustRightInd/>
        <w:snapToGrid/>
        <w:spacing w:before="120" w:beforeLines="50" w:after="120" w:afterLines="50"/>
        <w:ind w:left="0" w:right="0"/>
        <w:textAlignment w:val="auto"/>
        <w:outlineLvl w:val="9"/>
        <w:rPr>
          <w:rFonts w:ascii="宋体" w:hAnsi="宋体" w:eastAsia="宋体" w:cs="宋体"/>
          <w:b/>
          <w:bCs/>
        </w:rPr>
        <w:sectPr>
          <w:footerReference r:id="rId5" w:type="default"/>
          <w:pgSz w:w="11910" w:h="16840"/>
          <w:pgMar w:top="1580" w:right="1320" w:bottom="1160" w:left="1340" w:header="0" w:footer="963" w:gutter="0"/>
          <w:pgBorders>
            <w:top w:val="none" w:sz="0" w:space="0"/>
            <w:left w:val="none" w:sz="0" w:space="0"/>
            <w:bottom w:val="none" w:sz="0" w:space="0"/>
            <w:right w:val="none" w:sz="0" w:space="0"/>
          </w:pgBorders>
          <w:pgNumType w:start="1"/>
          <w:cols w:space="720" w:num="1"/>
        </w:sectPr>
      </w:pPr>
      <w:r>
        <w:rPr>
          <w:rFonts w:hint="eastAsia" w:ascii="宋体" w:hAnsi="宋体" w:eastAsia="宋体" w:cs="宋体"/>
          <w:b/>
          <w:bCs/>
        </w:rPr>
        <w:drawing>
          <wp:inline distT="0" distB="0" distL="114300" distR="114300">
            <wp:extent cx="5866765" cy="8133080"/>
            <wp:effectExtent l="0" t="0" r="635" b="1270"/>
            <wp:docPr id="156" name="图片 156" descr="4fdc0b2e11626d7418d402bd48617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4fdc0b2e11626d7418d402bd48617de"/>
                    <pic:cNvPicPr>
                      <a:picLocks noChangeAspect="1"/>
                    </pic:cNvPicPr>
                  </pic:nvPicPr>
                  <pic:blipFill>
                    <a:blip r:embed="rId16"/>
                    <a:stretch>
                      <a:fillRect/>
                    </a:stretch>
                  </pic:blipFill>
                  <pic:spPr>
                    <a:xfrm>
                      <a:off x="0" y="0"/>
                      <a:ext cx="5866765" cy="8133080"/>
                    </a:xfrm>
                    <a:prstGeom prst="rect">
                      <a:avLst/>
                    </a:prstGeom>
                  </pic:spPr>
                </pic:pic>
              </a:graphicData>
            </a:graphic>
          </wp:inline>
        </w:drawing>
      </w:r>
    </w:p>
    <w:p w14:paraId="4C8CA678">
      <w:pPr>
        <w:keepNext w:val="0"/>
        <w:keepLines w:val="0"/>
        <w:pageBreakBefore w:val="0"/>
        <w:widowControl w:val="0"/>
        <w:kinsoku/>
        <w:wordWrap/>
        <w:overflowPunct/>
        <w:topLinePunct w:val="0"/>
        <w:autoSpaceDE w:val="0"/>
        <w:autoSpaceDN w:val="0"/>
        <w:bidi w:val="0"/>
        <w:adjustRightInd/>
        <w:snapToGrid/>
        <w:spacing w:before="120" w:beforeLines="50" w:after="120" w:afterLines="50"/>
        <w:ind w:left="0" w:right="0"/>
        <w:textAlignment w:val="auto"/>
        <w:outlineLvl w:val="9"/>
        <w:rPr>
          <w:rFonts w:ascii="宋体" w:hAnsi="宋体" w:eastAsia="宋体" w:cs="宋体"/>
          <w:b/>
          <w:bCs/>
        </w:rPr>
        <w:sectPr>
          <w:footerReference r:id="rId6" w:type="default"/>
          <w:pgSz w:w="11910" w:h="16840"/>
          <w:pgMar w:top="1580" w:right="1320" w:bottom="1160" w:left="1340" w:header="0" w:footer="963" w:gutter="0"/>
          <w:pgBorders>
            <w:top w:val="none" w:sz="0" w:space="0"/>
            <w:left w:val="none" w:sz="0" w:space="0"/>
            <w:bottom w:val="none" w:sz="0" w:space="0"/>
            <w:right w:val="none" w:sz="0" w:space="0"/>
          </w:pgBorders>
          <w:pgNumType w:start="1"/>
          <w:cols w:space="720" w:num="1"/>
        </w:sectPr>
      </w:pPr>
      <w:r>
        <w:rPr>
          <w:rFonts w:hint="eastAsia" w:ascii="宋体" w:hAnsi="宋体" w:eastAsia="宋体" w:cs="宋体"/>
          <w:b/>
          <w:bCs/>
        </w:rPr>
        <w:drawing>
          <wp:inline distT="0" distB="0" distL="114300" distR="114300">
            <wp:extent cx="7645400" cy="5673090"/>
            <wp:effectExtent l="0" t="0" r="3810" b="12700"/>
            <wp:docPr id="248" name="图片 248" descr="b47f6f3abeff422723de1fa272fdc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b47f6f3abeff422723de1fa272fdc3e"/>
                    <pic:cNvPicPr>
                      <a:picLocks noChangeAspect="1"/>
                    </pic:cNvPicPr>
                  </pic:nvPicPr>
                  <pic:blipFill>
                    <a:blip r:embed="rId17"/>
                    <a:stretch>
                      <a:fillRect/>
                    </a:stretch>
                  </pic:blipFill>
                  <pic:spPr>
                    <a:xfrm rot="5400000">
                      <a:off x="0" y="0"/>
                      <a:ext cx="7645400" cy="5673090"/>
                    </a:xfrm>
                    <a:prstGeom prst="rect">
                      <a:avLst/>
                    </a:prstGeom>
                  </pic:spPr>
                </pic:pic>
              </a:graphicData>
            </a:graphic>
          </wp:inline>
        </w:drawing>
      </w:r>
    </w:p>
    <w:p w14:paraId="42AA4202">
      <w:pPr>
        <w:keepNext w:val="0"/>
        <w:keepLines w:val="0"/>
        <w:pageBreakBefore w:val="0"/>
        <w:widowControl w:val="0"/>
        <w:kinsoku/>
        <w:wordWrap/>
        <w:overflowPunct/>
        <w:topLinePunct w:val="0"/>
        <w:autoSpaceDE w:val="0"/>
        <w:autoSpaceDN w:val="0"/>
        <w:bidi w:val="0"/>
        <w:adjustRightInd/>
        <w:snapToGrid/>
        <w:spacing w:before="120" w:beforeLines="50" w:after="120" w:afterLines="50"/>
        <w:ind w:left="0" w:right="0"/>
        <w:textAlignment w:val="auto"/>
        <w:outlineLvl w:val="9"/>
        <w:rPr>
          <w:rFonts w:ascii="宋体" w:hAnsi="宋体" w:eastAsia="宋体" w:cs="宋体"/>
          <w:b/>
          <w:bCs/>
        </w:rPr>
      </w:pPr>
      <w:r>
        <w:rPr>
          <w:rFonts w:hint="eastAsia" w:ascii="宋体" w:hAnsi="宋体" w:eastAsia="宋体" w:cs="宋体"/>
          <w:b/>
          <w:bCs/>
        </w:rPr>
        <w:drawing>
          <wp:inline distT="0" distB="0" distL="114300" distR="114300">
            <wp:extent cx="8417560" cy="5841365"/>
            <wp:effectExtent l="0" t="0" r="6985" b="2540"/>
            <wp:docPr id="293" name="图片 293" descr="d30bac6dec78f72615abc2a7fc1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d30bac6dec78f72615abc2a7fc13896"/>
                    <pic:cNvPicPr>
                      <a:picLocks noChangeAspect="1"/>
                    </pic:cNvPicPr>
                  </pic:nvPicPr>
                  <pic:blipFill>
                    <a:blip r:embed="rId18"/>
                    <a:stretch>
                      <a:fillRect/>
                    </a:stretch>
                  </pic:blipFill>
                  <pic:spPr>
                    <a:xfrm rot="16200000">
                      <a:off x="0" y="0"/>
                      <a:ext cx="8417560" cy="5841365"/>
                    </a:xfrm>
                    <a:prstGeom prst="rect">
                      <a:avLst/>
                    </a:prstGeom>
                  </pic:spPr>
                </pic:pic>
              </a:graphicData>
            </a:graphic>
          </wp:inline>
        </w:drawing>
      </w:r>
    </w:p>
    <w:p w14:paraId="7819F31D">
      <w:pPr>
        <w:keepNext w:val="0"/>
        <w:keepLines w:val="0"/>
        <w:pageBreakBefore w:val="0"/>
        <w:widowControl w:val="0"/>
        <w:kinsoku/>
        <w:wordWrap/>
        <w:overflowPunct/>
        <w:topLinePunct w:val="0"/>
        <w:autoSpaceDE w:val="0"/>
        <w:autoSpaceDN w:val="0"/>
        <w:bidi w:val="0"/>
        <w:adjustRightInd/>
        <w:snapToGrid/>
        <w:spacing w:before="120" w:beforeLines="50" w:after="120" w:afterLines="50"/>
        <w:ind w:left="0" w:right="0"/>
        <w:textAlignment w:val="auto"/>
        <w:outlineLvl w:val="9"/>
        <w:rPr>
          <w:rFonts w:ascii="宋体" w:hAnsi="宋体" w:eastAsia="宋体" w:cs="宋体"/>
          <w:b/>
          <w:bCs/>
        </w:rPr>
      </w:pPr>
    </w:p>
    <w:p w14:paraId="58FC47B7">
      <w:pPr>
        <w:keepNext w:val="0"/>
        <w:keepLines w:val="0"/>
        <w:pageBreakBefore w:val="0"/>
        <w:widowControl w:val="0"/>
        <w:kinsoku/>
        <w:wordWrap/>
        <w:overflowPunct/>
        <w:topLinePunct w:val="0"/>
        <w:autoSpaceDE w:val="0"/>
        <w:autoSpaceDN w:val="0"/>
        <w:bidi w:val="0"/>
        <w:adjustRightInd/>
        <w:snapToGrid/>
        <w:spacing w:before="120" w:beforeLines="50" w:after="120" w:afterLines="50"/>
        <w:ind w:left="0" w:right="0"/>
        <w:textAlignment w:val="auto"/>
        <w:outlineLvl w:val="9"/>
        <w:rPr>
          <w:rFonts w:ascii="宋体" w:hAnsi="宋体" w:eastAsia="宋体" w:cs="宋体"/>
          <w:b/>
          <w:bCs/>
        </w:rPr>
        <w:sectPr>
          <w:footerReference r:id="rId7" w:type="default"/>
          <w:pgSz w:w="11910" w:h="16840"/>
          <w:pgMar w:top="1580" w:right="1320" w:bottom="1160" w:left="1340" w:header="0" w:footer="963" w:gutter="0"/>
          <w:pgBorders>
            <w:top w:val="none" w:sz="0" w:space="0"/>
            <w:left w:val="none" w:sz="0" w:space="0"/>
            <w:bottom w:val="none" w:sz="0" w:space="0"/>
            <w:right w:val="none" w:sz="0" w:space="0"/>
          </w:pgBorders>
          <w:pgNumType w:start="1"/>
          <w:cols w:space="720" w:num="1"/>
        </w:sectPr>
      </w:pPr>
    </w:p>
    <w:p w14:paraId="65BD2EBB">
      <w:pPr>
        <w:keepNext w:val="0"/>
        <w:keepLines w:val="0"/>
        <w:pageBreakBefore w:val="0"/>
        <w:widowControl w:val="0"/>
        <w:kinsoku/>
        <w:wordWrap/>
        <w:overflowPunct/>
        <w:topLinePunct w:val="0"/>
        <w:autoSpaceDE w:val="0"/>
        <w:autoSpaceDN w:val="0"/>
        <w:bidi w:val="0"/>
        <w:adjustRightInd/>
        <w:snapToGrid/>
        <w:spacing w:before="120" w:beforeLines="50" w:after="120" w:afterLines="50"/>
        <w:ind w:left="0" w:right="0"/>
        <w:textAlignment w:val="auto"/>
        <w:outlineLvl w:val="9"/>
        <w:rPr>
          <w:rFonts w:ascii="宋体" w:hAnsi="宋体" w:eastAsia="宋体" w:cs="宋体"/>
          <w:b/>
          <w:bCs/>
        </w:rPr>
        <w:sectPr>
          <w:footerReference r:id="rId8" w:type="default"/>
          <w:pgSz w:w="11910" w:h="16840"/>
          <w:pgMar w:top="1580" w:right="1320" w:bottom="1160" w:left="1340" w:header="0" w:footer="963" w:gutter="0"/>
          <w:pgBorders>
            <w:top w:val="none" w:sz="0" w:space="0"/>
            <w:left w:val="none" w:sz="0" w:space="0"/>
            <w:bottom w:val="none" w:sz="0" w:space="0"/>
            <w:right w:val="none" w:sz="0" w:space="0"/>
          </w:pgBorders>
          <w:pgNumType w:start="1"/>
          <w:cols w:space="720" w:num="1"/>
        </w:sectPr>
      </w:pPr>
      <w:r>
        <w:drawing>
          <wp:inline distT="0" distB="0" distL="114300" distR="114300">
            <wp:extent cx="8185150" cy="5781675"/>
            <wp:effectExtent l="0" t="0" r="9525" b="13970"/>
            <wp:docPr id="4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1"/>
                    <pic:cNvPicPr>
                      <a:picLocks noChangeAspect="1"/>
                    </pic:cNvPicPr>
                  </pic:nvPicPr>
                  <pic:blipFill>
                    <a:blip r:embed="rId19"/>
                    <a:stretch>
                      <a:fillRect/>
                    </a:stretch>
                  </pic:blipFill>
                  <pic:spPr>
                    <a:xfrm rot="16200000">
                      <a:off x="0" y="0"/>
                      <a:ext cx="8185150" cy="5781675"/>
                    </a:xfrm>
                    <a:prstGeom prst="rect">
                      <a:avLst/>
                    </a:prstGeom>
                    <a:noFill/>
                    <a:ln>
                      <a:noFill/>
                    </a:ln>
                  </pic:spPr>
                </pic:pic>
              </a:graphicData>
            </a:graphic>
          </wp:inline>
        </w:drawing>
      </w:r>
    </w:p>
    <w:p w14:paraId="667EC5BA">
      <w:pPr>
        <w:pStyle w:val="3"/>
        <w:spacing w:before="120" w:beforeLines="50" w:after="120" w:afterLines="50"/>
        <w:ind w:left="0" w:right="0"/>
        <w:rPr>
          <w:rFonts w:ascii="宋体" w:hAnsi="宋体" w:eastAsia="宋体" w:cs="宋体"/>
          <w:b/>
          <w:bCs/>
        </w:rPr>
        <w:sectPr>
          <w:footerReference r:id="rId9" w:type="default"/>
          <w:pgSz w:w="11910" w:h="16840"/>
          <w:pgMar w:top="1580" w:right="1320" w:bottom="1160" w:left="1340" w:header="0" w:footer="963" w:gutter="0"/>
          <w:pgBorders>
            <w:top w:val="none" w:sz="0" w:space="0"/>
            <w:left w:val="none" w:sz="0" w:space="0"/>
            <w:bottom w:val="none" w:sz="0" w:space="0"/>
            <w:right w:val="none" w:sz="0" w:space="0"/>
          </w:pgBorders>
          <w:pgNumType w:start="1"/>
          <w:cols w:space="720" w:num="1"/>
        </w:sectPr>
      </w:pPr>
      <w:r>
        <w:drawing>
          <wp:inline distT="0" distB="0" distL="114300" distR="114300">
            <wp:extent cx="5868035" cy="7064375"/>
            <wp:effectExtent l="0" t="0" r="18415" b="317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0"/>
                    <a:stretch>
                      <a:fillRect/>
                    </a:stretch>
                  </pic:blipFill>
                  <pic:spPr>
                    <a:xfrm>
                      <a:off x="0" y="0"/>
                      <a:ext cx="5868035" cy="7064375"/>
                    </a:xfrm>
                    <a:prstGeom prst="rect">
                      <a:avLst/>
                    </a:prstGeom>
                    <a:noFill/>
                    <a:ln>
                      <a:noFill/>
                    </a:ln>
                  </pic:spPr>
                </pic:pic>
              </a:graphicData>
            </a:graphic>
          </wp:inline>
        </w:drawing>
      </w:r>
    </w:p>
    <w:p w14:paraId="59B0F425">
      <w:pPr>
        <w:pStyle w:val="3"/>
        <w:spacing w:before="120" w:beforeLines="50" w:after="120" w:afterLines="50"/>
        <w:ind w:left="0" w:right="0"/>
        <w:rPr>
          <w:rFonts w:ascii="宋体" w:hAnsi="宋体" w:eastAsia="宋体" w:cs="宋体"/>
          <w:b/>
          <w:bCs/>
        </w:rPr>
      </w:pPr>
      <w:r>
        <w:rPr>
          <w:rFonts w:hint="eastAsia" w:ascii="宋体" w:hAnsi="宋体" w:eastAsia="宋体" w:cs="宋体"/>
          <w:b/>
          <w:bCs/>
        </w:rPr>
        <w:t>一、建设项目基本情况</w:t>
      </w:r>
    </w:p>
    <w:tbl>
      <w:tblPr>
        <w:tblStyle w:val="32"/>
        <w:tblW w:w="9283" w:type="dxa"/>
        <w:tblInd w:w="-2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14"/>
        <w:gridCol w:w="1977"/>
        <w:gridCol w:w="2085"/>
        <w:gridCol w:w="3107"/>
      </w:tblGrid>
      <w:tr w14:paraId="13606A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114" w:type="dxa"/>
            <w:tcBorders>
              <w:tl2br w:val="nil"/>
              <w:tr2bl w:val="nil"/>
            </w:tcBorders>
            <w:vAlign w:val="center"/>
          </w:tcPr>
          <w:p w14:paraId="4C826042">
            <w:pPr>
              <w:pStyle w:val="49"/>
              <w:spacing w:line="440" w:lineRule="exact"/>
              <w:jc w:val="center"/>
              <w:rPr>
                <w:rFonts w:ascii="Times New Roman" w:hAnsi="Times New Roman" w:cs="Times New Roman"/>
                <w:sz w:val="24"/>
                <w:szCs w:val="24"/>
              </w:rPr>
            </w:pPr>
            <w:r>
              <w:rPr>
                <w:rFonts w:ascii="Times New Roman" w:hAnsi="Times New Roman" w:cs="Times New Roman"/>
                <w:sz w:val="24"/>
                <w:szCs w:val="24"/>
              </w:rPr>
              <w:t>建设项目名称</w:t>
            </w:r>
          </w:p>
        </w:tc>
        <w:tc>
          <w:tcPr>
            <w:tcW w:w="7169" w:type="dxa"/>
            <w:gridSpan w:val="3"/>
            <w:tcBorders>
              <w:tl2br w:val="nil"/>
              <w:tr2bl w:val="nil"/>
            </w:tcBorders>
            <w:vAlign w:val="center"/>
          </w:tcPr>
          <w:p w14:paraId="2251C707">
            <w:pPr>
              <w:jc w:val="center"/>
              <w:rPr>
                <w:rFonts w:ascii="Times New Roman" w:hAnsi="Times New Roman" w:cs="Times New Roman"/>
                <w:sz w:val="24"/>
                <w:szCs w:val="24"/>
              </w:rPr>
            </w:pPr>
            <w:r>
              <w:rPr>
                <w:rFonts w:hint="eastAsia"/>
                <w:spacing w:val="6"/>
                <w:sz w:val="24"/>
                <w:szCs w:val="24"/>
                <w:lang w:val="en-US"/>
              </w:rPr>
              <w:t>辽宁抚挖绿能科技有限公司建设项目</w:t>
            </w:r>
          </w:p>
        </w:tc>
      </w:tr>
      <w:tr w14:paraId="6BDE18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4" w:type="dxa"/>
            <w:tcBorders>
              <w:tl2br w:val="nil"/>
              <w:tr2bl w:val="nil"/>
            </w:tcBorders>
            <w:vAlign w:val="center"/>
          </w:tcPr>
          <w:p w14:paraId="64808DB8">
            <w:pPr>
              <w:pStyle w:val="49"/>
              <w:jc w:val="center"/>
              <w:rPr>
                <w:rFonts w:ascii="Times New Roman" w:hAnsi="Times New Roman" w:cs="Times New Roman"/>
                <w:sz w:val="24"/>
                <w:szCs w:val="24"/>
              </w:rPr>
            </w:pPr>
            <w:r>
              <w:rPr>
                <w:rFonts w:ascii="Times New Roman" w:hAnsi="Times New Roman" w:cs="Times New Roman"/>
                <w:sz w:val="24"/>
                <w:szCs w:val="24"/>
              </w:rPr>
              <w:t>项目代码</w:t>
            </w:r>
          </w:p>
        </w:tc>
        <w:tc>
          <w:tcPr>
            <w:tcW w:w="7169" w:type="dxa"/>
            <w:gridSpan w:val="3"/>
            <w:tcBorders>
              <w:tl2br w:val="nil"/>
              <w:tr2bl w:val="nil"/>
            </w:tcBorders>
            <w:vAlign w:val="center"/>
          </w:tcPr>
          <w:p w14:paraId="2854DE86">
            <w:pPr>
              <w:pStyle w:val="49"/>
              <w:spacing w:line="44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14:paraId="2B82AF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2114" w:type="dxa"/>
            <w:tcBorders>
              <w:tl2br w:val="nil"/>
              <w:tr2bl w:val="nil"/>
            </w:tcBorders>
            <w:vAlign w:val="center"/>
          </w:tcPr>
          <w:p w14:paraId="515B7E7B">
            <w:pPr>
              <w:pStyle w:val="49"/>
              <w:jc w:val="center"/>
              <w:rPr>
                <w:rFonts w:ascii="Times New Roman" w:hAnsi="Times New Roman" w:cs="Times New Roman"/>
                <w:sz w:val="24"/>
                <w:szCs w:val="24"/>
              </w:rPr>
            </w:pPr>
            <w:r>
              <w:rPr>
                <w:rFonts w:ascii="Times New Roman" w:hAnsi="Times New Roman" w:cs="Times New Roman"/>
                <w:sz w:val="24"/>
                <w:szCs w:val="24"/>
              </w:rPr>
              <w:t>建设单位联系人</w:t>
            </w:r>
          </w:p>
        </w:tc>
        <w:tc>
          <w:tcPr>
            <w:tcW w:w="1977" w:type="dxa"/>
            <w:tcBorders>
              <w:tl2br w:val="nil"/>
              <w:tr2bl w:val="nil"/>
            </w:tcBorders>
            <w:vAlign w:val="center"/>
          </w:tcPr>
          <w:p w14:paraId="3B23E4AE">
            <w:pPr>
              <w:pStyle w:val="49"/>
              <w:spacing w:line="44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梁洪波</w:t>
            </w:r>
          </w:p>
        </w:tc>
        <w:tc>
          <w:tcPr>
            <w:tcW w:w="2085" w:type="dxa"/>
            <w:tcBorders>
              <w:tl2br w:val="nil"/>
              <w:tr2bl w:val="nil"/>
            </w:tcBorders>
            <w:vAlign w:val="center"/>
          </w:tcPr>
          <w:p w14:paraId="3DBA0B09">
            <w:pPr>
              <w:pStyle w:val="49"/>
              <w:spacing w:line="440" w:lineRule="exact"/>
              <w:jc w:val="center"/>
              <w:rPr>
                <w:rFonts w:ascii="Times New Roman" w:hAnsi="Times New Roman" w:cs="Times New Roman"/>
                <w:sz w:val="24"/>
                <w:szCs w:val="24"/>
              </w:rPr>
            </w:pPr>
            <w:r>
              <w:rPr>
                <w:rFonts w:ascii="Times New Roman" w:hAnsi="Times New Roman" w:cs="Times New Roman"/>
                <w:sz w:val="24"/>
                <w:szCs w:val="24"/>
              </w:rPr>
              <w:t>联系方式</w:t>
            </w:r>
          </w:p>
        </w:tc>
        <w:tc>
          <w:tcPr>
            <w:tcW w:w="3107" w:type="dxa"/>
            <w:tcBorders>
              <w:tl2br w:val="nil"/>
              <w:tr2bl w:val="nil"/>
            </w:tcBorders>
            <w:vAlign w:val="center"/>
          </w:tcPr>
          <w:p w14:paraId="4DAE067F">
            <w:pPr>
              <w:pStyle w:val="49"/>
              <w:spacing w:line="44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13941345320 ‬</w:t>
            </w:r>
          </w:p>
        </w:tc>
      </w:tr>
      <w:tr w14:paraId="09D592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114" w:type="dxa"/>
            <w:tcBorders>
              <w:tl2br w:val="nil"/>
              <w:tr2bl w:val="nil"/>
            </w:tcBorders>
            <w:vAlign w:val="center"/>
          </w:tcPr>
          <w:p w14:paraId="796BCCD6">
            <w:pPr>
              <w:pStyle w:val="49"/>
              <w:jc w:val="center"/>
              <w:rPr>
                <w:rFonts w:ascii="Times New Roman" w:hAnsi="Times New Roman" w:cs="Times New Roman"/>
                <w:sz w:val="24"/>
                <w:szCs w:val="24"/>
              </w:rPr>
            </w:pPr>
            <w:r>
              <w:rPr>
                <w:rFonts w:ascii="Times New Roman" w:hAnsi="Times New Roman" w:cs="Times New Roman"/>
                <w:sz w:val="24"/>
                <w:szCs w:val="24"/>
              </w:rPr>
              <w:t>建设地点</w:t>
            </w:r>
          </w:p>
        </w:tc>
        <w:tc>
          <w:tcPr>
            <w:tcW w:w="7169" w:type="dxa"/>
            <w:gridSpan w:val="3"/>
            <w:tcBorders>
              <w:tl2br w:val="nil"/>
              <w:tr2bl w:val="nil"/>
            </w:tcBorders>
            <w:vAlign w:val="center"/>
          </w:tcPr>
          <w:p w14:paraId="63E7A60F">
            <w:pPr>
              <w:pStyle w:val="49"/>
              <w:spacing w:line="440" w:lineRule="exact"/>
              <w:jc w:val="center"/>
              <w:rPr>
                <w:rFonts w:ascii="Times New Roman" w:hAnsi="Times New Roman" w:cs="Times New Roman"/>
                <w:sz w:val="24"/>
                <w:szCs w:val="24"/>
                <w:lang w:val="en-US"/>
              </w:rPr>
            </w:pPr>
            <w:r>
              <w:rPr>
                <w:rFonts w:hint="eastAsia" w:ascii="Times New Roman" w:hAnsi="Times New Roman" w:cs="Times New Roman"/>
                <w:sz w:val="24"/>
                <w:szCs w:val="24"/>
                <w:lang w:val="en-US"/>
              </w:rPr>
              <w:t>抚顺市顺城区双阳路2号</w:t>
            </w:r>
          </w:p>
        </w:tc>
      </w:tr>
      <w:tr w14:paraId="1F3ABA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2114" w:type="dxa"/>
            <w:tcBorders>
              <w:tl2br w:val="nil"/>
              <w:tr2bl w:val="nil"/>
            </w:tcBorders>
            <w:vAlign w:val="center"/>
          </w:tcPr>
          <w:p w14:paraId="425D378A">
            <w:pPr>
              <w:pStyle w:val="49"/>
              <w:jc w:val="center"/>
              <w:rPr>
                <w:rFonts w:ascii="Times New Roman" w:hAnsi="Times New Roman" w:cs="Times New Roman"/>
                <w:sz w:val="24"/>
                <w:szCs w:val="24"/>
              </w:rPr>
            </w:pPr>
            <w:r>
              <w:rPr>
                <w:rFonts w:ascii="Times New Roman" w:hAnsi="Times New Roman" w:cs="Times New Roman"/>
                <w:sz w:val="24"/>
                <w:szCs w:val="24"/>
              </w:rPr>
              <w:t>地理坐标</w:t>
            </w:r>
          </w:p>
        </w:tc>
        <w:tc>
          <w:tcPr>
            <w:tcW w:w="7169" w:type="dxa"/>
            <w:gridSpan w:val="3"/>
            <w:tcBorders>
              <w:tl2br w:val="nil"/>
              <w:tr2bl w:val="nil"/>
            </w:tcBorders>
            <w:vAlign w:val="center"/>
          </w:tcPr>
          <w:p w14:paraId="15717BA1">
            <w:pPr>
              <w:pStyle w:val="49"/>
              <w:spacing w:line="440" w:lineRule="exact"/>
              <w:jc w:val="center"/>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eastAsia="zh-CN"/>
              </w:rPr>
              <w:t>E</w:t>
            </w:r>
            <w:r>
              <w:rPr>
                <w:rFonts w:ascii="Times New Roman" w:hAnsi="Times New Roman" w:cs="Times New Roman"/>
                <w:sz w:val="24"/>
                <w:szCs w:val="24"/>
              </w:rPr>
              <w:t>123°56′15.441″，</w:t>
            </w:r>
            <w:r>
              <w:rPr>
                <w:rFonts w:hint="eastAsia" w:ascii="Times New Roman" w:hAnsi="Times New Roman" w:cs="Times New Roman"/>
                <w:sz w:val="24"/>
                <w:szCs w:val="24"/>
                <w:lang w:val="en-US" w:eastAsia="zh-CN"/>
              </w:rPr>
              <w:t>N</w:t>
            </w:r>
            <w:r>
              <w:rPr>
                <w:rFonts w:ascii="Times New Roman" w:hAnsi="Times New Roman" w:cs="Times New Roman"/>
                <w:sz w:val="24"/>
                <w:szCs w:val="24"/>
              </w:rPr>
              <w:t>41°53′25.942″）</w:t>
            </w:r>
          </w:p>
        </w:tc>
      </w:tr>
      <w:tr w14:paraId="1BCFA6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0" w:hRule="atLeast"/>
        </w:trPr>
        <w:tc>
          <w:tcPr>
            <w:tcW w:w="2114" w:type="dxa"/>
            <w:tcBorders>
              <w:tl2br w:val="nil"/>
              <w:tr2bl w:val="nil"/>
            </w:tcBorders>
            <w:vAlign w:val="center"/>
          </w:tcPr>
          <w:p w14:paraId="0DC23544">
            <w:pPr>
              <w:widowControl/>
              <w:jc w:val="center"/>
              <w:rPr>
                <w:rFonts w:ascii="Times New Roman" w:hAnsi="Times New Roman" w:cs="Times New Roman"/>
                <w:sz w:val="24"/>
                <w:szCs w:val="24"/>
                <w:lang w:val="en-US" w:bidi="ar"/>
              </w:rPr>
            </w:pPr>
            <w:r>
              <w:rPr>
                <w:rFonts w:ascii="Times New Roman" w:hAnsi="Times New Roman" w:cs="Times New Roman"/>
                <w:sz w:val="24"/>
                <w:szCs w:val="24"/>
                <w:lang w:val="en-US" w:bidi="ar"/>
              </w:rPr>
              <w:t>国民经济行业</w:t>
            </w:r>
          </w:p>
          <w:p w14:paraId="1A003298">
            <w:pPr>
              <w:widowControl/>
              <w:jc w:val="center"/>
              <w:rPr>
                <w:rFonts w:ascii="Times New Roman" w:hAnsi="Times New Roman" w:cs="Times New Roman"/>
                <w:sz w:val="24"/>
                <w:szCs w:val="24"/>
                <w:lang w:val="en-US" w:bidi="ar"/>
              </w:rPr>
            </w:pPr>
            <w:r>
              <w:rPr>
                <w:rFonts w:ascii="Times New Roman" w:hAnsi="Times New Roman" w:cs="Times New Roman"/>
                <w:sz w:val="24"/>
                <w:szCs w:val="24"/>
                <w:lang w:val="en-US" w:bidi="ar"/>
              </w:rPr>
              <w:t>类别</w:t>
            </w:r>
          </w:p>
        </w:tc>
        <w:tc>
          <w:tcPr>
            <w:tcW w:w="1977" w:type="dxa"/>
            <w:tcBorders>
              <w:tl2br w:val="nil"/>
              <w:tr2bl w:val="nil"/>
            </w:tcBorders>
            <w:vAlign w:val="center"/>
          </w:tcPr>
          <w:p w14:paraId="279ABA74">
            <w:pPr>
              <w:widowControl/>
              <w:jc w:val="center"/>
              <w:rPr>
                <w:rFonts w:ascii="Times New Roman" w:hAnsi="Times New Roman" w:cs="Times New Roman"/>
                <w:sz w:val="24"/>
                <w:szCs w:val="24"/>
                <w:lang w:val="en-US" w:bidi="ar"/>
              </w:rPr>
            </w:pPr>
            <w:r>
              <w:rPr>
                <w:rFonts w:ascii="Times New Roman" w:hAnsi="Times New Roman" w:cs="Times New Roman"/>
                <w:sz w:val="24"/>
                <w:szCs w:val="24"/>
                <w:lang w:val="en-US" w:bidi="ar"/>
              </w:rPr>
              <w:t>C</w:t>
            </w:r>
            <w:r>
              <w:rPr>
                <w:rFonts w:hint="eastAsia" w:ascii="Times New Roman" w:hAnsi="Times New Roman" w:cs="Times New Roman"/>
                <w:sz w:val="24"/>
                <w:szCs w:val="24"/>
                <w:lang w:val="en-US" w:bidi="ar"/>
              </w:rPr>
              <w:t>3</w:t>
            </w:r>
            <w:r>
              <w:rPr>
                <w:rFonts w:ascii="Times New Roman" w:hAnsi="Times New Roman" w:cs="Times New Roman"/>
                <w:sz w:val="24"/>
                <w:szCs w:val="24"/>
                <w:lang w:val="en-US" w:bidi="ar"/>
              </w:rPr>
              <w:t xml:space="preserve">432 </w:t>
            </w:r>
            <w:r>
              <w:rPr>
                <w:rFonts w:hint="eastAsia" w:ascii="Times New Roman" w:hAnsi="Times New Roman" w:cs="Times New Roman"/>
                <w:sz w:val="24"/>
                <w:szCs w:val="24"/>
                <w:lang w:val="en-US" w:bidi="ar"/>
              </w:rPr>
              <w:t>生产专用起重机制造；</w:t>
            </w:r>
            <w:r>
              <w:rPr>
                <w:rFonts w:ascii="Times New Roman" w:hAnsi="Times New Roman" w:cs="Times New Roman"/>
                <w:sz w:val="24"/>
                <w:szCs w:val="24"/>
                <w:lang w:val="en-US" w:bidi="ar"/>
              </w:rPr>
              <w:t xml:space="preserve">C3511 </w:t>
            </w:r>
            <w:r>
              <w:rPr>
                <w:rFonts w:hint="eastAsia" w:ascii="Times New Roman" w:hAnsi="Times New Roman" w:cs="Times New Roman"/>
                <w:sz w:val="24"/>
                <w:szCs w:val="24"/>
                <w:lang w:val="en-US" w:bidi="ar"/>
              </w:rPr>
              <w:t>矿山机械制造；</w:t>
            </w:r>
          </w:p>
        </w:tc>
        <w:tc>
          <w:tcPr>
            <w:tcW w:w="2085" w:type="dxa"/>
            <w:tcBorders>
              <w:tl2br w:val="nil"/>
              <w:tr2bl w:val="nil"/>
            </w:tcBorders>
            <w:vAlign w:val="center"/>
          </w:tcPr>
          <w:p w14:paraId="71E4CCDC">
            <w:pPr>
              <w:pStyle w:val="49"/>
              <w:jc w:val="center"/>
              <w:rPr>
                <w:rFonts w:ascii="Times New Roman" w:hAnsi="Times New Roman" w:cs="Times New Roman"/>
                <w:sz w:val="24"/>
                <w:szCs w:val="24"/>
                <w:lang w:val="en-US"/>
              </w:rPr>
            </w:pPr>
            <w:r>
              <w:rPr>
                <w:rFonts w:ascii="Times New Roman" w:hAnsi="Times New Roman" w:cs="Times New Roman"/>
                <w:sz w:val="24"/>
                <w:szCs w:val="24"/>
                <w:lang w:val="en-US"/>
              </w:rPr>
              <w:t>建设项目</w:t>
            </w:r>
          </w:p>
          <w:p w14:paraId="7F9126FB">
            <w:pPr>
              <w:pStyle w:val="49"/>
              <w:jc w:val="center"/>
              <w:rPr>
                <w:rFonts w:ascii="Times New Roman" w:hAnsi="Times New Roman" w:cs="Times New Roman"/>
                <w:sz w:val="24"/>
                <w:szCs w:val="24"/>
                <w:lang w:val="en-US"/>
              </w:rPr>
            </w:pPr>
            <w:r>
              <w:rPr>
                <w:rFonts w:ascii="Times New Roman" w:hAnsi="Times New Roman" w:cs="Times New Roman"/>
                <w:sz w:val="24"/>
                <w:szCs w:val="24"/>
                <w:lang w:val="en-US"/>
              </w:rPr>
              <w:t>行业类别</w:t>
            </w:r>
          </w:p>
        </w:tc>
        <w:tc>
          <w:tcPr>
            <w:tcW w:w="3107" w:type="dxa"/>
            <w:tcBorders>
              <w:tl2br w:val="nil"/>
              <w:tr2bl w:val="nil"/>
            </w:tcBorders>
            <w:vAlign w:val="center"/>
          </w:tcPr>
          <w:p w14:paraId="43928F1B">
            <w:pPr>
              <w:widowControl/>
              <w:jc w:val="center"/>
              <w:rPr>
                <w:rFonts w:ascii="Times New Roman" w:hAnsi="Times New Roman" w:cs="Times New Roman"/>
                <w:sz w:val="24"/>
                <w:szCs w:val="24"/>
                <w:lang w:val="en-US"/>
              </w:rPr>
            </w:pPr>
            <w:r>
              <w:rPr>
                <w:rFonts w:ascii="Times New Roman" w:hAnsi="Times New Roman" w:cs="Times New Roman"/>
                <w:sz w:val="24"/>
                <w:szCs w:val="24"/>
                <w:lang w:val="en-US" w:bidi="ar"/>
              </w:rPr>
              <w:t>三十一、通用设备制造业，物料搬运设备制造 343；三十二、专用设备制造业，采矿、冶金、建筑专用设备制造 351</w:t>
            </w:r>
          </w:p>
        </w:tc>
      </w:tr>
      <w:tr w14:paraId="19B62E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4" w:type="dxa"/>
            <w:tcBorders>
              <w:tl2br w:val="nil"/>
              <w:tr2bl w:val="nil"/>
            </w:tcBorders>
            <w:vAlign w:val="center"/>
          </w:tcPr>
          <w:p w14:paraId="6662481E">
            <w:pPr>
              <w:pStyle w:val="49"/>
              <w:jc w:val="center"/>
              <w:rPr>
                <w:rFonts w:ascii="Times New Roman" w:hAnsi="Times New Roman" w:cs="Times New Roman"/>
                <w:sz w:val="24"/>
                <w:szCs w:val="24"/>
              </w:rPr>
            </w:pPr>
          </w:p>
          <w:p w14:paraId="5720AAEC">
            <w:pPr>
              <w:pStyle w:val="49"/>
              <w:jc w:val="center"/>
              <w:rPr>
                <w:rFonts w:ascii="Times New Roman" w:hAnsi="Times New Roman" w:cs="Times New Roman"/>
                <w:sz w:val="24"/>
                <w:szCs w:val="24"/>
              </w:rPr>
            </w:pPr>
            <w:r>
              <w:rPr>
                <w:rFonts w:ascii="Times New Roman" w:hAnsi="Times New Roman" w:cs="Times New Roman"/>
                <w:sz w:val="24"/>
                <w:szCs w:val="24"/>
              </w:rPr>
              <w:t>建设性质</w:t>
            </w:r>
          </w:p>
          <w:p w14:paraId="01073566">
            <w:pPr>
              <w:pStyle w:val="49"/>
              <w:jc w:val="center"/>
              <w:rPr>
                <w:rFonts w:ascii="Times New Roman" w:hAnsi="Times New Roman" w:cs="Times New Roman"/>
                <w:sz w:val="24"/>
                <w:szCs w:val="24"/>
              </w:rPr>
            </w:pPr>
          </w:p>
        </w:tc>
        <w:tc>
          <w:tcPr>
            <w:tcW w:w="1977" w:type="dxa"/>
            <w:tcBorders>
              <w:tl2br w:val="nil"/>
              <w:tr2bl w:val="nil"/>
            </w:tcBorders>
            <w:vAlign w:val="center"/>
          </w:tcPr>
          <w:p w14:paraId="3A80EA95">
            <w:pPr>
              <w:pStyle w:val="49"/>
              <w:spacing w:line="440" w:lineRule="exact"/>
              <w:jc w:val="left"/>
              <w:rPr>
                <w:rFonts w:ascii="Times New Roman" w:hAnsi="Times New Roman" w:cs="Times New Roman"/>
                <w:sz w:val="24"/>
                <w:szCs w:val="24"/>
              </w:rPr>
            </w:pPr>
            <w:r>
              <w:rPr>
                <w:rFonts w:hint="eastAsia" w:ascii="Times New Roman" w:hAnsi="Times New Roman" w:cs="Times New Roman"/>
                <w:spacing w:val="-1"/>
                <w:sz w:val="24"/>
                <w:szCs w:val="24"/>
              </w:rPr>
              <w:t>☑</w:t>
            </w:r>
            <w:r>
              <w:rPr>
                <w:rFonts w:ascii="Times New Roman" w:hAnsi="Times New Roman" w:cs="Times New Roman"/>
                <w:sz w:val="24"/>
                <w:szCs w:val="24"/>
              </w:rPr>
              <w:t>新建（迁建）</w:t>
            </w:r>
          </w:p>
          <w:p w14:paraId="4C8D3B1B">
            <w:pPr>
              <w:pStyle w:val="49"/>
              <w:spacing w:line="440" w:lineRule="exact"/>
              <w:jc w:val="left"/>
              <w:rPr>
                <w:rFonts w:ascii="Times New Roman" w:hAnsi="Times New Roman" w:cs="Times New Roman"/>
                <w:sz w:val="24"/>
                <w:szCs w:val="24"/>
              </w:rPr>
            </w:pPr>
            <w:r>
              <w:rPr>
                <w:rFonts w:hint="eastAsia" w:ascii="Times New Roman" w:hAnsi="Times New Roman" w:cs="Times New Roman"/>
                <w:spacing w:val="-1"/>
                <w:sz w:val="24"/>
                <w:szCs w:val="24"/>
              </w:rPr>
              <w:t>□</w:t>
            </w:r>
            <w:r>
              <w:rPr>
                <w:rFonts w:ascii="Times New Roman" w:hAnsi="Times New Roman" w:cs="Times New Roman"/>
                <w:spacing w:val="-1"/>
                <w:sz w:val="24"/>
                <w:szCs w:val="24"/>
              </w:rPr>
              <w:t>改建</w:t>
            </w:r>
          </w:p>
          <w:p w14:paraId="7BDB53B2">
            <w:pPr>
              <w:pStyle w:val="49"/>
              <w:spacing w:line="440" w:lineRule="exact"/>
              <w:jc w:val="left"/>
              <w:rPr>
                <w:rFonts w:ascii="Times New Roman" w:hAnsi="Times New Roman" w:cs="Times New Roman"/>
                <w:sz w:val="24"/>
                <w:szCs w:val="24"/>
              </w:rPr>
            </w:pPr>
            <w:r>
              <w:rPr>
                <w:rFonts w:hint="eastAsia" w:ascii="Times New Roman" w:hAnsi="Times New Roman" w:cs="Times New Roman"/>
                <w:spacing w:val="-1"/>
                <w:sz w:val="24"/>
                <w:szCs w:val="24"/>
              </w:rPr>
              <w:t>□</w:t>
            </w:r>
            <w:r>
              <w:rPr>
                <w:rFonts w:ascii="Times New Roman" w:hAnsi="Times New Roman" w:cs="Times New Roman"/>
                <w:spacing w:val="-1"/>
                <w:sz w:val="24"/>
                <w:szCs w:val="24"/>
              </w:rPr>
              <w:t>扩建</w:t>
            </w:r>
          </w:p>
          <w:p w14:paraId="1CBBF3E8">
            <w:pPr>
              <w:pStyle w:val="49"/>
              <w:spacing w:line="440" w:lineRule="exact"/>
              <w:jc w:val="left"/>
              <w:rPr>
                <w:rFonts w:ascii="Times New Roman" w:hAnsi="Times New Roman" w:cs="Times New Roman"/>
                <w:sz w:val="24"/>
                <w:szCs w:val="24"/>
              </w:rPr>
            </w:pPr>
            <w:r>
              <w:rPr>
                <w:rFonts w:hint="eastAsia" w:ascii="Times New Roman" w:hAnsi="Times New Roman" w:cs="Times New Roman"/>
                <w:spacing w:val="-1"/>
                <w:sz w:val="24"/>
                <w:szCs w:val="24"/>
              </w:rPr>
              <w:t>□</w:t>
            </w:r>
            <w:r>
              <w:rPr>
                <w:rFonts w:ascii="Times New Roman" w:hAnsi="Times New Roman" w:cs="Times New Roman"/>
                <w:sz w:val="24"/>
                <w:szCs w:val="24"/>
              </w:rPr>
              <w:t>技术改造</w:t>
            </w:r>
          </w:p>
        </w:tc>
        <w:tc>
          <w:tcPr>
            <w:tcW w:w="2085" w:type="dxa"/>
            <w:tcBorders>
              <w:tl2br w:val="nil"/>
              <w:tr2bl w:val="nil"/>
            </w:tcBorders>
            <w:vAlign w:val="center"/>
          </w:tcPr>
          <w:p w14:paraId="4F8ADFB2">
            <w:pPr>
              <w:pStyle w:val="49"/>
              <w:jc w:val="center"/>
              <w:rPr>
                <w:rFonts w:ascii="Times New Roman" w:hAnsi="Times New Roman" w:cs="Times New Roman"/>
                <w:sz w:val="24"/>
                <w:szCs w:val="24"/>
              </w:rPr>
            </w:pPr>
            <w:r>
              <w:rPr>
                <w:rFonts w:ascii="Times New Roman" w:hAnsi="Times New Roman" w:cs="Times New Roman"/>
                <w:sz w:val="24"/>
                <w:szCs w:val="24"/>
              </w:rPr>
              <w:t>建设项目</w:t>
            </w:r>
          </w:p>
          <w:p w14:paraId="43CD9A6B">
            <w:pPr>
              <w:pStyle w:val="49"/>
              <w:jc w:val="center"/>
              <w:rPr>
                <w:rFonts w:ascii="Times New Roman" w:hAnsi="Times New Roman" w:cs="Times New Roman"/>
                <w:sz w:val="24"/>
                <w:szCs w:val="24"/>
              </w:rPr>
            </w:pPr>
            <w:r>
              <w:rPr>
                <w:rFonts w:ascii="Times New Roman" w:hAnsi="Times New Roman" w:cs="Times New Roman"/>
                <w:sz w:val="24"/>
                <w:szCs w:val="24"/>
              </w:rPr>
              <w:t>申报情形</w:t>
            </w:r>
          </w:p>
        </w:tc>
        <w:tc>
          <w:tcPr>
            <w:tcW w:w="3107" w:type="dxa"/>
            <w:tcBorders>
              <w:tl2br w:val="nil"/>
              <w:tr2bl w:val="nil"/>
            </w:tcBorders>
            <w:vAlign w:val="center"/>
          </w:tcPr>
          <w:p w14:paraId="2718415C">
            <w:pPr>
              <w:pStyle w:val="49"/>
              <w:spacing w:line="440" w:lineRule="exact"/>
              <w:jc w:val="left"/>
              <w:rPr>
                <w:rFonts w:ascii="Times New Roman" w:hAnsi="Times New Roman" w:cs="Times New Roman"/>
                <w:sz w:val="24"/>
                <w:szCs w:val="24"/>
              </w:rPr>
            </w:pPr>
            <w:r>
              <w:rPr>
                <w:rFonts w:hint="eastAsia" w:ascii="Times New Roman" w:hAnsi="Times New Roman" w:cs="Times New Roman"/>
                <w:spacing w:val="-1"/>
                <w:sz w:val="24"/>
                <w:szCs w:val="24"/>
              </w:rPr>
              <w:t>☑</w:t>
            </w:r>
            <w:r>
              <w:rPr>
                <w:rFonts w:ascii="Times New Roman" w:hAnsi="Times New Roman" w:cs="Times New Roman"/>
                <w:spacing w:val="-2"/>
                <w:sz w:val="24"/>
                <w:szCs w:val="24"/>
              </w:rPr>
              <w:t>首次申报项目</w:t>
            </w:r>
          </w:p>
          <w:p w14:paraId="62643AE7">
            <w:pPr>
              <w:pStyle w:val="49"/>
              <w:spacing w:line="440" w:lineRule="exact"/>
              <w:jc w:val="left"/>
              <w:rPr>
                <w:rFonts w:ascii="Times New Roman" w:hAnsi="Times New Roman" w:cs="Times New Roman"/>
                <w:sz w:val="24"/>
                <w:szCs w:val="24"/>
              </w:rPr>
            </w:pPr>
            <w:r>
              <w:rPr>
                <w:rFonts w:hint="eastAsia" w:ascii="Times New Roman" w:hAnsi="Times New Roman" w:cs="Times New Roman"/>
                <w:spacing w:val="-1"/>
                <w:sz w:val="24"/>
                <w:szCs w:val="24"/>
              </w:rPr>
              <w:t>□</w:t>
            </w:r>
            <w:r>
              <w:rPr>
                <w:rFonts w:ascii="Times New Roman" w:hAnsi="Times New Roman" w:cs="Times New Roman"/>
                <w:sz w:val="24"/>
                <w:szCs w:val="24"/>
              </w:rPr>
              <w:t>不予批准后再次申报项目</w:t>
            </w:r>
          </w:p>
          <w:p w14:paraId="6A9B799D">
            <w:pPr>
              <w:pStyle w:val="49"/>
              <w:tabs>
                <w:tab w:val="left" w:pos="201"/>
              </w:tabs>
              <w:spacing w:line="440" w:lineRule="exact"/>
              <w:jc w:val="left"/>
              <w:rPr>
                <w:rFonts w:ascii="Times New Roman" w:hAnsi="Times New Roman" w:cs="Times New Roman"/>
                <w:sz w:val="24"/>
                <w:szCs w:val="24"/>
              </w:rPr>
            </w:pPr>
            <w:r>
              <w:rPr>
                <w:rFonts w:hint="eastAsia" w:ascii="Times New Roman" w:hAnsi="Times New Roman" w:cs="Times New Roman"/>
                <w:spacing w:val="-1"/>
                <w:sz w:val="24"/>
                <w:szCs w:val="24"/>
              </w:rPr>
              <w:t>□</w:t>
            </w:r>
            <w:r>
              <w:rPr>
                <w:rFonts w:ascii="Times New Roman" w:hAnsi="Times New Roman" w:cs="Times New Roman"/>
                <w:spacing w:val="-3"/>
                <w:sz w:val="24"/>
                <w:szCs w:val="24"/>
              </w:rPr>
              <w:t>超五年重新审核项目</w:t>
            </w:r>
          </w:p>
          <w:p w14:paraId="5E1C6587">
            <w:pPr>
              <w:pStyle w:val="49"/>
              <w:spacing w:line="440" w:lineRule="exact"/>
              <w:jc w:val="left"/>
              <w:rPr>
                <w:rFonts w:ascii="Times New Roman" w:hAnsi="Times New Roman" w:cs="Times New Roman"/>
                <w:sz w:val="24"/>
                <w:szCs w:val="24"/>
              </w:rPr>
            </w:pPr>
            <w:r>
              <w:rPr>
                <w:rFonts w:hint="eastAsia" w:ascii="Times New Roman" w:hAnsi="Times New Roman" w:cs="Times New Roman"/>
                <w:spacing w:val="-1"/>
                <w:sz w:val="24"/>
                <w:szCs w:val="24"/>
              </w:rPr>
              <w:t>□</w:t>
            </w:r>
            <w:r>
              <w:rPr>
                <w:rFonts w:ascii="Times New Roman" w:hAnsi="Times New Roman" w:cs="Times New Roman"/>
                <w:spacing w:val="-3"/>
                <w:sz w:val="24"/>
                <w:szCs w:val="24"/>
              </w:rPr>
              <w:t>重大变动重新报批项目</w:t>
            </w:r>
          </w:p>
        </w:tc>
      </w:tr>
      <w:tr w14:paraId="43AAE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4" w:type="dxa"/>
            <w:tcBorders>
              <w:tl2br w:val="nil"/>
              <w:tr2bl w:val="nil"/>
            </w:tcBorders>
            <w:vAlign w:val="center"/>
          </w:tcPr>
          <w:p w14:paraId="4BED5FDF">
            <w:pPr>
              <w:pStyle w:val="49"/>
              <w:jc w:val="center"/>
              <w:rPr>
                <w:rFonts w:ascii="Times New Roman" w:hAnsi="Times New Roman" w:cs="Times New Roman"/>
                <w:sz w:val="24"/>
                <w:szCs w:val="24"/>
              </w:rPr>
            </w:pPr>
            <w:r>
              <w:rPr>
                <w:rFonts w:ascii="Times New Roman" w:hAnsi="Times New Roman" w:cs="Times New Roman"/>
                <w:spacing w:val="-1"/>
                <w:sz w:val="24"/>
                <w:szCs w:val="24"/>
              </w:rPr>
              <w:t>项目审批</w:t>
            </w:r>
            <w:r>
              <w:rPr>
                <w:rFonts w:ascii="Times New Roman" w:hAnsi="Times New Roman" w:cs="Times New Roman"/>
                <w:spacing w:val="-3"/>
                <w:sz w:val="24"/>
                <w:szCs w:val="24"/>
              </w:rPr>
              <w:t>（</w:t>
            </w:r>
            <w:r>
              <w:rPr>
                <w:rFonts w:ascii="Times New Roman" w:hAnsi="Times New Roman" w:cs="Times New Roman"/>
                <w:spacing w:val="-2"/>
                <w:sz w:val="24"/>
                <w:szCs w:val="24"/>
              </w:rPr>
              <w:t>核准</w:t>
            </w:r>
            <w:r>
              <w:rPr>
                <w:rFonts w:ascii="Times New Roman" w:hAnsi="Times New Roman" w:cs="Times New Roman"/>
                <w:spacing w:val="-3"/>
                <w:sz w:val="24"/>
                <w:szCs w:val="24"/>
              </w:rPr>
              <w:t>/</w:t>
            </w:r>
            <w:r>
              <w:rPr>
                <w:rFonts w:ascii="Times New Roman" w:hAnsi="Times New Roman" w:cs="Times New Roman"/>
                <w:spacing w:val="-2"/>
                <w:sz w:val="24"/>
                <w:szCs w:val="24"/>
              </w:rPr>
              <w:t>备案</w:t>
            </w:r>
            <w:r>
              <w:rPr>
                <w:rFonts w:ascii="Times New Roman" w:hAnsi="Times New Roman" w:cs="Times New Roman"/>
                <w:spacing w:val="-13"/>
                <w:sz w:val="24"/>
                <w:szCs w:val="24"/>
              </w:rPr>
              <w:t>）</w:t>
            </w:r>
            <w:r>
              <w:rPr>
                <w:rFonts w:ascii="Times New Roman" w:hAnsi="Times New Roman" w:cs="Times New Roman"/>
                <w:spacing w:val="-9"/>
                <w:sz w:val="24"/>
                <w:szCs w:val="24"/>
              </w:rPr>
              <w:t>部门</w:t>
            </w:r>
            <w:r>
              <w:rPr>
                <w:rFonts w:ascii="Times New Roman" w:hAnsi="Times New Roman" w:cs="Times New Roman"/>
                <w:sz w:val="24"/>
                <w:szCs w:val="24"/>
              </w:rPr>
              <w:t>（</w:t>
            </w:r>
            <w:r>
              <w:rPr>
                <w:rFonts w:ascii="Times New Roman" w:hAnsi="Times New Roman" w:cs="Times New Roman"/>
                <w:spacing w:val="-2"/>
                <w:sz w:val="24"/>
                <w:szCs w:val="24"/>
              </w:rPr>
              <w:t>选填）</w:t>
            </w:r>
          </w:p>
        </w:tc>
        <w:tc>
          <w:tcPr>
            <w:tcW w:w="1977" w:type="dxa"/>
            <w:tcBorders>
              <w:tl2br w:val="nil"/>
              <w:tr2bl w:val="nil"/>
            </w:tcBorders>
            <w:vAlign w:val="center"/>
          </w:tcPr>
          <w:p w14:paraId="399CB3F3">
            <w:pPr>
              <w:pStyle w:val="49"/>
              <w:tabs>
                <w:tab w:val="left" w:pos="915"/>
              </w:tabs>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c>
          <w:tcPr>
            <w:tcW w:w="2085" w:type="dxa"/>
            <w:tcBorders>
              <w:tl2br w:val="nil"/>
              <w:tr2bl w:val="nil"/>
            </w:tcBorders>
            <w:vAlign w:val="center"/>
          </w:tcPr>
          <w:p w14:paraId="48E6BBB0">
            <w:pPr>
              <w:pStyle w:val="49"/>
              <w:jc w:val="center"/>
              <w:rPr>
                <w:rFonts w:ascii="Times New Roman" w:hAnsi="Times New Roman" w:cs="Times New Roman"/>
                <w:sz w:val="24"/>
                <w:szCs w:val="24"/>
              </w:rPr>
            </w:pPr>
            <w:r>
              <w:rPr>
                <w:rFonts w:ascii="Times New Roman" w:hAnsi="Times New Roman" w:cs="Times New Roman"/>
                <w:spacing w:val="-1"/>
                <w:sz w:val="24"/>
                <w:szCs w:val="24"/>
              </w:rPr>
              <w:t>项目审批</w:t>
            </w:r>
            <w:r>
              <w:rPr>
                <w:rFonts w:ascii="Times New Roman" w:hAnsi="Times New Roman" w:cs="Times New Roman"/>
                <w:spacing w:val="-3"/>
                <w:sz w:val="24"/>
                <w:szCs w:val="24"/>
              </w:rPr>
              <w:t>（</w:t>
            </w:r>
            <w:r>
              <w:rPr>
                <w:rFonts w:ascii="Times New Roman" w:hAnsi="Times New Roman" w:cs="Times New Roman"/>
                <w:spacing w:val="-2"/>
                <w:sz w:val="24"/>
                <w:szCs w:val="24"/>
              </w:rPr>
              <w:t>核准</w:t>
            </w:r>
            <w:r>
              <w:rPr>
                <w:rFonts w:ascii="Times New Roman" w:hAnsi="Times New Roman" w:cs="Times New Roman"/>
                <w:spacing w:val="-3"/>
                <w:sz w:val="24"/>
                <w:szCs w:val="24"/>
              </w:rPr>
              <w:t xml:space="preserve">/ </w:t>
            </w:r>
            <w:r>
              <w:rPr>
                <w:rFonts w:ascii="Times New Roman" w:hAnsi="Times New Roman" w:cs="Times New Roman"/>
                <w:sz w:val="24"/>
                <w:szCs w:val="24"/>
              </w:rPr>
              <w:t>备案</w:t>
            </w:r>
            <w:r>
              <w:rPr>
                <w:rFonts w:ascii="Times New Roman" w:hAnsi="Times New Roman" w:cs="Times New Roman"/>
                <w:spacing w:val="-3"/>
                <w:sz w:val="24"/>
                <w:szCs w:val="24"/>
              </w:rPr>
              <w:t>）</w:t>
            </w:r>
            <w:r>
              <w:rPr>
                <w:rFonts w:ascii="Times New Roman" w:hAnsi="Times New Roman" w:cs="Times New Roman"/>
                <w:spacing w:val="-2"/>
                <w:sz w:val="24"/>
                <w:szCs w:val="24"/>
              </w:rPr>
              <w:t>文号</w:t>
            </w:r>
            <w:r>
              <w:rPr>
                <w:rFonts w:ascii="Times New Roman" w:hAnsi="Times New Roman" w:cs="Times New Roman"/>
                <w:sz w:val="24"/>
                <w:szCs w:val="24"/>
              </w:rPr>
              <w:t>（</w:t>
            </w:r>
            <w:r>
              <w:rPr>
                <w:rFonts w:ascii="Times New Roman" w:hAnsi="Times New Roman" w:cs="Times New Roman"/>
                <w:spacing w:val="-2"/>
                <w:sz w:val="24"/>
                <w:szCs w:val="24"/>
              </w:rPr>
              <w:t>选填</w:t>
            </w:r>
            <w:r>
              <w:rPr>
                <w:rFonts w:ascii="Times New Roman" w:hAnsi="Times New Roman" w:cs="Times New Roman"/>
                <w:spacing w:val="-3"/>
                <w:sz w:val="24"/>
                <w:szCs w:val="24"/>
              </w:rPr>
              <w:t>）</w:t>
            </w:r>
          </w:p>
        </w:tc>
        <w:tc>
          <w:tcPr>
            <w:tcW w:w="3107" w:type="dxa"/>
            <w:tcBorders>
              <w:tl2br w:val="nil"/>
              <w:tr2bl w:val="nil"/>
            </w:tcBorders>
            <w:vAlign w:val="center"/>
          </w:tcPr>
          <w:p w14:paraId="69BD1088">
            <w:pPr>
              <w:pStyle w:val="49"/>
              <w:spacing w:line="440" w:lineRule="exact"/>
              <w:jc w:val="center"/>
              <w:rPr>
                <w:rFonts w:ascii="Times New Roman" w:hAnsi="Times New Roman" w:cs="Times New Roman"/>
                <w:sz w:val="24"/>
                <w:szCs w:val="24"/>
                <w:lang w:val="en-US"/>
              </w:rPr>
            </w:pPr>
            <w:r>
              <w:rPr>
                <w:rFonts w:ascii="Times New Roman" w:hAnsi="Times New Roman" w:cs="Times New Roman"/>
                <w:sz w:val="24"/>
                <w:szCs w:val="24"/>
                <w:lang w:val="en-US"/>
              </w:rPr>
              <w:t>/</w:t>
            </w:r>
          </w:p>
        </w:tc>
      </w:tr>
      <w:tr w14:paraId="14E404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4" w:type="dxa"/>
            <w:tcBorders>
              <w:tl2br w:val="nil"/>
              <w:tr2bl w:val="nil"/>
            </w:tcBorders>
            <w:vAlign w:val="center"/>
          </w:tcPr>
          <w:p w14:paraId="2E84B39E">
            <w:pPr>
              <w:pStyle w:val="49"/>
              <w:jc w:val="center"/>
              <w:rPr>
                <w:rFonts w:ascii="Times New Roman" w:hAnsi="Times New Roman" w:cs="Times New Roman"/>
                <w:sz w:val="24"/>
                <w:szCs w:val="24"/>
              </w:rPr>
            </w:pPr>
            <w:r>
              <w:rPr>
                <w:rFonts w:ascii="Times New Roman" w:hAnsi="Times New Roman" w:cs="Times New Roman"/>
                <w:sz w:val="24"/>
                <w:szCs w:val="24"/>
              </w:rPr>
              <w:t>总投资（万元）</w:t>
            </w:r>
          </w:p>
        </w:tc>
        <w:tc>
          <w:tcPr>
            <w:tcW w:w="1977" w:type="dxa"/>
            <w:tcBorders>
              <w:tl2br w:val="nil"/>
              <w:tr2bl w:val="nil"/>
            </w:tcBorders>
            <w:vAlign w:val="center"/>
          </w:tcPr>
          <w:p w14:paraId="5729617B">
            <w:pPr>
              <w:pStyle w:val="49"/>
              <w:spacing w:line="440" w:lineRule="exact"/>
              <w:jc w:val="center"/>
              <w:rPr>
                <w:rFonts w:ascii="Times New Roman" w:hAnsi="Times New Roman" w:cs="Times New Roman"/>
                <w:sz w:val="24"/>
                <w:szCs w:val="24"/>
                <w:lang w:val="en-US"/>
              </w:rPr>
            </w:pPr>
            <w:r>
              <w:rPr>
                <w:rFonts w:hint="eastAsia" w:ascii="Times New Roman" w:hAnsi="Times New Roman"/>
                <w:color w:val="FF0000"/>
                <w:sz w:val="24"/>
                <w:szCs w:val="24"/>
                <w:lang w:val="en-US"/>
              </w:rPr>
              <w:t>50</w:t>
            </w:r>
            <w:r>
              <w:rPr>
                <w:rFonts w:hint="eastAsia" w:ascii="Times New Roman" w:hAnsi="Times New Roman"/>
                <w:color w:val="FF0000"/>
                <w:sz w:val="24"/>
                <w:szCs w:val="24"/>
              </w:rPr>
              <w:t>0</w:t>
            </w:r>
          </w:p>
        </w:tc>
        <w:tc>
          <w:tcPr>
            <w:tcW w:w="2085" w:type="dxa"/>
            <w:tcBorders>
              <w:tl2br w:val="nil"/>
              <w:tr2bl w:val="nil"/>
            </w:tcBorders>
            <w:vAlign w:val="center"/>
          </w:tcPr>
          <w:p w14:paraId="40B95F73">
            <w:pPr>
              <w:pStyle w:val="49"/>
              <w:spacing w:line="440" w:lineRule="exact"/>
              <w:jc w:val="center"/>
              <w:rPr>
                <w:rFonts w:ascii="Times New Roman" w:hAnsi="Times New Roman" w:cs="Times New Roman"/>
                <w:sz w:val="24"/>
                <w:szCs w:val="24"/>
              </w:rPr>
            </w:pPr>
            <w:r>
              <w:rPr>
                <w:rFonts w:ascii="Times New Roman" w:hAnsi="Times New Roman" w:cs="Times New Roman"/>
                <w:sz w:val="24"/>
                <w:szCs w:val="24"/>
              </w:rPr>
              <w:t>环保投资（万元）</w:t>
            </w:r>
          </w:p>
        </w:tc>
        <w:tc>
          <w:tcPr>
            <w:tcW w:w="3107" w:type="dxa"/>
            <w:tcBorders>
              <w:tl2br w:val="nil"/>
              <w:tr2bl w:val="nil"/>
            </w:tcBorders>
            <w:vAlign w:val="center"/>
          </w:tcPr>
          <w:p w14:paraId="1B55E98A">
            <w:pPr>
              <w:pStyle w:val="49"/>
              <w:spacing w:line="440" w:lineRule="exact"/>
              <w:jc w:val="center"/>
              <w:rPr>
                <w:rFonts w:ascii="Times New Roman" w:hAnsi="Times New Roman" w:cs="Times New Roman"/>
                <w:sz w:val="24"/>
                <w:szCs w:val="24"/>
                <w:lang w:val="en-US"/>
              </w:rPr>
            </w:pPr>
            <w:r>
              <w:rPr>
                <w:rFonts w:hint="eastAsia" w:ascii="Times New Roman" w:hAnsi="Times New Roman" w:cs="Times New Roman"/>
                <w:sz w:val="24"/>
                <w:szCs w:val="24"/>
                <w:lang w:val="en-US"/>
              </w:rPr>
              <w:t>70</w:t>
            </w:r>
          </w:p>
        </w:tc>
      </w:tr>
      <w:tr w14:paraId="484499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4" w:type="dxa"/>
            <w:tcBorders>
              <w:tl2br w:val="nil"/>
              <w:tr2bl w:val="nil"/>
            </w:tcBorders>
            <w:vAlign w:val="center"/>
          </w:tcPr>
          <w:p w14:paraId="6945DBB8">
            <w:pPr>
              <w:pStyle w:val="49"/>
              <w:jc w:val="center"/>
              <w:rPr>
                <w:rFonts w:ascii="Times New Roman" w:hAnsi="Times New Roman" w:cs="Times New Roman"/>
                <w:sz w:val="24"/>
                <w:szCs w:val="24"/>
              </w:rPr>
            </w:pPr>
            <w:r>
              <w:rPr>
                <w:rFonts w:ascii="Times New Roman" w:hAnsi="Times New Roman" w:cs="Times New Roman"/>
                <w:spacing w:val="-2"/>
                <w:sz w:val="24"/>
                <w:szCs w:val="24"/>
              </w:rPr>
              <w:t>环保投资占比</w:t>
            </w:r>
            <w:r>
              <w:rPr>
                <w:rFonts w:ascii="Times New Roman" w:hAnsi="Times New Roman" w:cs="Times New Roman"/>
                <w:spacing w:val="-7"/>
                <w:sz w:val="24"/>
                <w:szCs w:val="24"/>
              </w:rPr>
              <w:t>（%）</w:t>
            </w:r>
          </w:p>
        </w:tc>
        <w:tc>
          <w:tcPr>
            <w:tcW w:w="1977" w:type="dxa"/>
            <w:tcBorders>
              <w:tl2br w:val="nil"/>
              <w:tr2bl w:val="nil"/>
            </w:tcBorders>
            <w:vAlign w:val="center"/>
          </w:tcPr>
          <w:p w14:paraId="2FEB2FD3">
            <w:pPr>
              <w:pStyle w:val="49"/>
              <w:spacing w:line="440" w:lineRule="exact"/>
              <w:jc w:val="center"/>
              <w:rPr>
                <w:rFonts w:ascii="Times New Roman" w:hAnsi="Times New Roman" w:cs="Times New Roman"/>
                <w:sz w:val="24"/>
                <w:szCs w:val="24"/>
              </w:rPr>
            </w:pPr>
            <w:r>
              <w:rPr>
                <w:rFonts w:hint="eastAsia" w:ascii="Times New Roman" w:hAnsi="Times New Roman" w:cs="Times New Roman"/>
                <w:color w:val="FF0000"/>
                <w:sz w:val="24"/>
                <w:szCs w:val="24"/>
                <w:lang w:val="en-US"/>
              </w:rPr>
              <w:t>14</w:t>
            </w:r>
          </w:p>
        </w:tc>
        <w:tc>
          <w:tcPr>
            <w:tcW w:w="2085" w:type="dxa"/>
            <w:tcBorders>
              <w:tl2br w:val="nil"/>
              <w:tr2bl w:val="nil"/>
            </w:tcBorders>
            <w:vAlign w:val="center"/>
          </w:tcPr>
          <w:p w14:paraId="57C429FF">
            <w:pPr>
              <w:pStyle w:val="49"/>
              <w:spacing w:line="440" w:lineRule="exact"/>
              <w:jc w:val="center"/>
              <w:rPr>
                <w:rFonts w:ascii="Times New Roman" w:hAnsi="Times New Roman" w:cs="Times New Roman"/>
                <w:sz w:val="24"/>
                <w:szCs w:val="24"/>
              </w:rPr>
            </w:pPr>
            <w:r>
              <w:rPr>
                <w:rFonts w:ascii="Times New Roman" w:hAnsi="Times New Roman" w:cs="Times New Roman"/>
                <w:sz w:val="24"/>
                <w:szCs w:val="24"/>
              </w:rPr>
              <w:t>施工工期</w:t>
            </w:r>
          </w:p>
        </w:tc>
        <w:tc>
          <w:tcPr>
            <w:tcW w:w="3107" w:type="dxa"/>
            <w:tcBorders>
              <w:tl2br w:val="nil"/>
              <w:tr2bl w:val="nil"/>
            </w:tcBorders>
            <w:vAlign w:val="center"/>
          </w:tcPr>
          <w:p w14:paraId="5990CBA5">
            <w:pPr>
              <w:pStyle w:val="49"/>
              <w:spacing w:line="440" w:lineRule="exact"/>
              <w:jc w:val="center"/>
              <w:rPr>
                <w:rFonts w:ascii="Times New Roman" w:hAnsi="Times New Roman" w:cs="Times New Roman"/>
                <w:sz w:val="24"/>
                <w:szCs w:val="24"/>
              </w:rPr>
            </w:pPr>
            <w:r>
              <w:rPr>
                <w:rFonts w:ascii="Times New Roman" w:hAnsi="Times New Roman" w:cs="Times New Roman"/>
                <w:sz w:val="24"/>
                <w:szCs w:val="24"/>
                <w:lang w:val="en-US"/>
              </w:rPr>
              <w:t>1</w:t>
            </w:r>
            <w:r>
              <w:rPr>
                <w:rFonts w:ascii="Times New Roman" w:hAnsi="Times New Roman" w:cs="Times New Roman"/>
                <w:sz w:val="24"/>
                <w:szCs w:val="24"/>
              </w:rPr>
              <w:t>个月</w:t>
            </w:r>
          </w:p>
        </w:tc>
      </w:tr>
      <w:tr w14:paraId="5A700A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4" w:type="dxa"/>
            <w:tcBorders>
              <w:tl2br w:val="nil"/>
              <w:tr2bl w:val="nil"/>
            </w:tcBorders>
            <w:vAlign w:val="center"/>
          </w:tcPr>
          <w:p w14:paraId="71388AF8">
            <w:pPr>
              <w:pStyle w:val="49"/>
              <w:jc w:val="center"/>
              <w:rPr>
                <w:rFonts w:ascii="Times New Roman" w:hAnsi="Times New Roman" w:cs="Times New Roman"/>
                <w:sz w:val="24"/>
                <w:szCs w:val="24"/>
              </w:rPr>
            </w:pPr>
            <w:r>
              <w:rPr>
                <w:rFonts w:ascii="Times New Roman" w:hAnsi="Times New Roman" w:cs="Times New Roman"/>
                <w:sz w:val="24"/>
                <w:szCs w:val="24"/>
              </w:rPr>
              <w:t xml:space="preserve">是否开工建设 </w:t>
            </w:r>
          </w:p>
        </w:tc>
        <w:tc>
          <w:tcPr>
            <w:tcW w:w="1977" w:type="dxa"/>
            <w:tcBorders>
              <w:tl2br w:val="nil"/>
              <w:tr2bl w:val="nil"/>
            </w:tcBorders>
            <w:vAlign w:val="center"/>
          </w:tcPr>
          <w:p w14:paraId="6F9E2999">
            <w:pPr>
              <w:pStyle w:val="49"/>
              <w:spacing w:line="440" w:lineRule="exact"/>
              <w:jc w:val="both"/>
              <w:rPr>
                <w:rFonts w:ascii="Times New Roman" w:hAnsi="Times New Roman" w:cs="Times New Roman"/>
                <w:sz w:val="24"/>
                <w:szCs w:val="24"/>
              </w:rPr>
            </w:pPr>
            <w:r>
              <w:rPr>
                <w:rFonts w:hint="eastAsia" w:ascii="Times New Roman" w:hAnsi="Times New Roman" w:cs="Times New Roman"/>
                <w:spacing w:val="-1"/>
                <w:sz w:val="24"/>
                <w:szCs w:val="24"/>
              </w:rPr>
              <w:t>☑</w:t>
            </w:r>
            <w:r>
              <w:rPr>
                <w:rFonts w:ascii="Times New Roman" w:hAnsi="Times New Roman" w:cs="Times New Roman"/>
                <w:sz w:val="24"/>
                <w:szCs w:val="24"/>
              </w:rPr>
              <w:t xml:space="preserve">否 </w:t>
            </w:r>
          </w:p>
          <w:p w14:paraId="38404D37">
            <w:pPr>
              <w:pStyle w:val="49"/>
              <w:tabs>
                <w:tab w:val="left" w:pos="199"/>
              </w:tabs>
              <w:spacing w:line="440" w:lineRule="exact"/>
              <w:jc w:val="both"/>
              <w:rPr>
                <w:rFonts w:ascii="Times New Roman" w:hAnsi="Times New Roman" w:cs="Times New Roman"/>
                <w:sz w:val="24"/>
                <w:szCs w:val="24"/>
              </w:rPr>
            </w:pPr>
            <w:r>
              <w:rPr>
                <w:rFonts w:hint="eastAsia" w:ascii="Times New Roman" w:hAnsi="Times New Roman" w:cs="Times New Roman"/>
                <w:spacing w:val="-1"/>
                <w:sz w:val="24"/>
                <w:szCs w:val="24"/>
              </w:rPr>
              <w:t>□</w:t>
            </w:r>
            <w:r>
              <w:rPr>
                <w:rFonts w:ascii="Times New Roman" w:hAnsi="Times New Roman" w:cs="Times New Roman"/>
                <w:sz w:val="24"/>
                <w:szCs w:val="24"/>
              </w:rPr>
              <w:t>是：</w:t>
            </w:r>
            <w:r>
              <w:rPr>
                <w:rFonts w:ascii="Times New Roman" w:hAnsi="Times New Roman" w:cs="Times New Roman"/>
                <w:spacing w:val="-3"/>
                <w:sz w:val="24"/>
                <w:szCs w:val="24"/>
                <w:u w:val="single"/>
              </w:rPr>
              <w:t xml:space="preserve"> </w:t>
            </w:r>
            <w:r>
              <w:rPr>
                <w:rFonts w:ascii="Times New Roman" w:hAnsi="Times New Roman" w:cs="Times New Roman"/>
                <w:sz w:val="24"/>
                <w:szCs w:val="24"/>
                <w:u w:val="single"/>
              </w:rPr>
              <w:t xml:space="preserve">    </w:t>
            </w:r>
            <w:r>
              <w:rPr>
                <w:rFonts w:ascii="Times New Roman" w:hAnsi="Times New Roman" w:cs="Times New Roman"/>
                <w:spacing w:val="-3"/>
                <w:sz w:val="24"/>
                <w:szCs w:val="24"/>
                <w:u w:val="single"/>
              </w:rPr>
              <w:t xml:space="preserve"> </w:t>
            </w:r>
            <w:r>
              <w:rPr>
                <w:rFonts w:ascii="Times New Roman" w:hAnsi="Times New Roman" w:cs="Times New Roman"/>
                <w:sz w:val="24"/>
                <w:szCs w:val="24"/>
                <w:u w:val="single"/>
              </w:rPr>
              <w:t xml:space="preserve"> </w:t>
            </w:r>
            <w:r>
              <w:rPr>
                <w:rFonts w:ascii="Times New Roman" w:hAnsi="Times New Roman" w:cs="Times New Roman"/>
                <w:spacing w:val="-1"/>
                <w:sz w:val="24"/>
                <w:szCs w:val="24"/>
                <w:u w:val="single"/>
              </w:rPr>
              <w:t xml:space="preserve"> </w:t>
            </w:r>
            <w:r>
              <w:rPr>
                <w:rFonts w:ascii="Times New Roman" w:hAnsi="Times New Roman" w:cs="Times New Roman"/>
                <w:sz w:val="24"/>
                <w:szCs w:val="24"/>
                <w:u w:val="single"/>
              </w:rPr>
              <w:t xml:space="preserve"> </w:t>
            </w:r>
            <w:r>
              <w:rPr>
                <w:rFonts w:ascii="Times New Roman" w:hAnsi="Times New Roman" w:cs="Times New Roman"/>
                <w:spacing w:val="-3"/>
                <w:sz w:val="24"/>
                <w:szCs w:val="24"/>
                <w:u w:val="single"/>
              </w:rPr>
              <w:t xml:space="preserve"> </w:t>
            </w:r>
            <w:r>
              <w:rPr>
                <w:rFonts w:ascii="Times New Roman" w:hAnsi="Times New Roman" w:cs="Times New Roman"/>
                <w:sz w:val="24"/>
                <w:szCs w:val="24"/>
                <w:u w:val="single"/>
              </w:rPr>
              <w:t xml:space="preserve">   </w:t>
            </w:r>
          </w:p>
        </w:tc>
        <w:tc>
          <w:tcPr>
            <w:tcW w:w="2085" w:type="dxa"/>
            <w:tcBorders>
              <w:tl2br w:val="nil"/>
              <w:tr2bl w:val="nil"/>
            </w:tcBorders>
            <w:vAlign w:val="center"/>
          </w:tcPr>
          <w:p w14:paraId="28F6E8A1">
            <w:pPr>
              <w:pStyle w:val="49"/>
              <w:ind w:hanging="125"/>
              <w:jc w:val="center"/>
              <w:rPr>
                <w:rFonts w:ascii="Times New Roman" w:hAnsi="Times New Roman" w:cs="Times New Roman"/>
                <w:sz w:val="24"/>
                <w:szCs w:val="24"/>
              </w:rPr>
            </w:pPr>
            <w:r>
              <w:rPr>
                <w:rFonts w:ascii="Times New Roman" w:hAnsi="Times New Roman" w:cs="Times New Roman"/>
                <w:sz w:val="24"/>
                <w:szCs w:val="24"/>
              </w:rPr>
              <w:t>用地（用海）</w:t>
            </w:r>
          </w:p>
          <w:p w14:paraId="327C5BC3">
            <w:pPr>
              <w:pStyle w:val="49"/>
              <w:ind w:hanging="125"/>
              <w:jc w:val="center"/>
              <w:rPr>
                <w:rFonts w:ascii="Times New Roman" w:hAnsi="Times New Roman" w:cs="Times New Roman"/>
                <w:sz w:val="24"/>
                <w:szCs w:val="24"/>
              </w:rPr>
            </w:pPr>
            <w:r>
              <w:rPr>
                <w:rFonts w:ascii="Times New Roman" w:hAnsi="Times New Roman" w:cs="Times New Roman"/>
                <w:sz w:val="24"/>
                <w:szCs w:val="24"/>
              </w:rPr>
              <w:t xml:space="preserve"> 面积（m</w:t>
            </w:r>
            <w:r>
              <w:rPr>
                <w:rFonts w:ascii="Times New Roman" w:hAnsi="Times New Roman" w:cs="Times New Roman"/>
                <w:sz w:val="24"/>
                <w:szCs w:val="24"/>
                <w:vertAlign w:val="superscript"/>
                <w:lang w:val="en-US"/>
              </w:rPr>
              <w:t>2</w:t>
            </w:r>
            <w:r>
              <w:rPr>
                <w:rFonts w:ascii="Times New Roman" w:hAnsi="Times New Roman" w:cs="Times New Roman"/>
                <w:sz w:val="24"/>
                <w:szCs w:val="24"/>
              </w:rPr>
              <w:t xml:space="preserve">） </w:t>
            </w:r>
          </w:p>
        </w:tc>
        <w:tc>
          <w:tcPr>
            <w:tcW w:w="3107" w:type="dxa"/>
            <w:tcBorders>
              <w:tl2br w:val="nil"/>
              <w:tr2bl w:val="nil"/>
            </w:tcBorders>
            <w:vAlign w:val="center"/>
          </w:tcPr>
          <w:p w14:paraId="40018B9E">
            <w:pPr>
              <w:pStyle w:val="49"/>
              <w:spacing w:line="440" w:lineRule="exact"/>
              <w:jc w:val="center"/>
              <w:rPr>
                <w:rFonts w:ascii="Times New Roman" w:hAnsi="Times New Roman" w:cs="Times New Roman"/>
                <w:sz w:val="24"/>
                <w:szCs w:val="24"/>
                <w:lang w:val="en-US"/>
              </w:rPr>
            </w:pPr>
            <w:r>
              <w:rPr>
                <w:rFonts w:hint="eastAsia" w:ascii="Times New Roman" w:hAnsi="Times New Roman"/>
                <w:color w:val="FF0000"/>
                <w:sz w:val="24"/>
                <w:szCs w:val="24"/>
              </w:rPr>
              <w:t>93360</w:t>
            </w:r>
          </w:p>
        </w:tc>
      </w:tr>
      <w:tr w14:paraId="0A80E5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4" w:type="dxa"/>
            <w:tcBorders>
              <w:tl2br w:val="nil"/>
              <w:tr2bl w:val="nil"/>
            </w:tcBorders>
            <w:vAlign w:val="center"/>
          </w:tcPr>
          <w:p w14:paraId="7D05A836">
            <w:pPr>
              <w:jc w:val="center"/>
              <w:rPr>
                <w:rFonts w:ascii="Times New Roman" w:hAnsi="Times New Roman" w:cs="Times New Roman"/>
                <w:sz w:val="24"/>
                <w:szCs w:val="24"/>
                <w:lang w:val="en-US" w:bidi="ar-SA"/>
              </w:rPr>
            </w:pPr>
            <w:r>
              <w:rPr>
                <w:rFonts w:ascii="Times New Roman" w:hAnsi="Times New Roman" w:cs="Times New Roman"/>
                <w:sz w:val="24"/>
                <w:szCs w:val="24"/>
                <w:lang w:val="en-US" w:bidi="ar-SA"/>
              </w:rPr>
              <w:t>专项评价设置</w:t>
            </w:r>
          </w:p>
          <w:p w14:paraId="5328300A">
            <w:pPr>
              <w:jc w:val="center"/>
              <w:rPr>
                <w:rFonts w:ascii="Times New Roman" w:hAnsi="Times New Roman" w:cs="Times New Roman"/>
                <w:sz w:val="24"/>
                <w:szCs w:val="24"/>
                <w:lang w:val="en-US" w:bidi="ar-SA"/>
              </w:rPr>
            </w:pPr>
            <w:r>
              <w:rPr>
                <w:rFonts w:ascii="Times New Roman" w:hAnsi="Times New Roman" w:cs="Times New Roman"/>
                <w:sz w:val="24"/>
                <w:szCs w:val="24"/>
                <w:lang w:val="en-US" w:bidi="ar-SA"/>
              </w:rPr>
              <w:t>情况</w:t>
            </w:r>
          </w:p>
        </w:tc>
        <w:tc>
          <w:tcPr>
            <w:tcW w:w="7169" w:type="dxa"/>
            <w:gridSpan w:val="3"/>
            <w:tcBorders>
              <w:tl2br w:val="nil"/>
              <w:tr2bl w:val="nil"/>
            </w:tcBorders>
            <w:vAlign w:val="center"/>
          </w:tcPr>
          <w:p w14:paraId="7FA000E9">
            <w:pPr>
              <w:pStyle w:val="49"/>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根据《建设项目环境影响报告表编制技术指南》（试行）表</w:t>
            </w:r>
            <w:r>
              <w:rPr>
                <w:rFonts w:ascii="Times New Roman" w:hAnsi="Times New Roman" w:cs="Times New Roman"/>
                <w:sz w:val="24"/>
                <w:szCs w:val="24"/>
                <w:lang w:val="en-US"/>
              </w:rPr>
              <w:t>1专项评价设置原则表，本项目不需要做专项评价设置原则表，详见表1</w:t>
            </w:r>
            <w:r>
              <w:rPr>
                <w:rFonts w:hint="eastAsia" w:ascii="Times New Roman" w:hAnsi="Times New Roman" w:cs="Times New Roman"/>
                <w:sz w:val="24"/>
                <w:szCs w:val="24"/>
                <w:lang w:val="en-US"/>
              </w:rPr>
              <w:t>-1</w:t>
            </w:r>
            <w:r>
              <w:rPr>
                <w:rFonts w:ascii="Times New Roman" w:hAnsi="Times New Roman" w:cs="Times New Roman"/>
                <w:sz w:val="24"/>
                <w:szCs w:val="24"/>
                <w:lang w:val="en-US"/>
              </w:rPr>
              <w:t>。</w:t>
            </w:r>
          </w:p>
          <w:p w14:paraId="688410EB">
            <w:pPr>
              <w:pStyle w:val="49"/>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表</w:t>
            </w:r>
            <w:r>
              <w:rPr>
                <w:rFonts w:hint="eastAsia" w:ascii="Times New Roman" w:hAnsi="Times New Roman" w:cs="Times New Roman"/>
                <w:b/>
                <w:bCs/>
                <w:sz w:val="21"/>
                <w:szCs w:val="21"/>
                <w:lang w:val="en-US"/>
              </w:rPr>
              <w:t>1-1</w:t>
            </w:r>
            <w:r>
              <w:rPr>
                <w:rFonts w:ascii="Times New Roman" w:hAnsi="Times New Roman" w:cs="Times New Roman"/>
                <w:b/>
                <w:bCs/>
                <w:sz w:val="21"/>
                <w:szCs w:val="21"/>
                <w:lang w:val="en-US"/>
              </w:rPr>
              <w:t xml:space="preserve"> 专项评价设置原则表</w:t>
            </w:r>
          </w:p>
          <w:tbl>
            <w:tblPr>
              <w:tblStyle w:val="33"/>
              <w:tblW w:w="71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7"/>
              <w:gridCol w:w="5921"/>
            </w:tblGrid>
            <w:tr w14:paraId="6085D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dxa"/>
                  <w:tcBorders>
                    <w:top w:val="single" w:color="auto" w:sz="12" w:space="0"/>
                  </w:tcBorders>
                  <w:vAlign w:val="center"/>
                </w:tcPr>
                <w:p w14:paraId="1BF4C0DA">
                  <w:pPr>
                    <w:pStyle w:val="49"/>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专项评价的类别</w:t>
                  </w:r>
                </w:p>
              </w:tc>
              <w:tc>
                <w:tcPr>
                  <w:tcW w:w="5921" w:type="dxa"/>
                  <w:tcBorders>
                    <w:top w:val="single" w:color="auto" w:sz="12" w:space="0"/>
                    <w:right w:val="nil"/>
                  </w:tcBorders>
                  <w:vAlign w:val="center"/>
                </w:tcPr>
                <w:p w14:paraId="3574CEDC">
                  <w:pPr>
                    <w:pStyle w:val="49"/>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设置原则</w:t>
                  </w:r>
                </w:p>
              </w:tc>
            </w:tr>
            <w:tr w14:paraId="0BA43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07" w:type="dxa"/>
                  <w:tcBorders>
                    <w:left w:val="nil"/>
                  </w:tcBorders>
                  <w:vAlign w:val="center"/>
                </w:tcPr>
                <w:p w14:paraId="37EB989E">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大气</w:t>
                  </w:r>
                </w:p>
              </w:tc>
              <w:tc>
                <w:tcPr>
                  <w:tcW w:w="5921" w:type="dxa"/>
                  <w:tcBorders>
                    <w:right w:val="nil"/>
                  </w:tcBorders>
                  <w:vAlign w:val="center"/>
                </w:tcPr>
                <w:p w14:paraId="3C09F8C8">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排放废气含有毒有害污染物</w:t>
                  </w:r>
                  <w:r>
                    <w:rPr>
                      <w:rFonts w:ascii="Times New Roman" w:hAnsi="Times New Roman" w:cs="Times New Roman"/>
                      <w:sz w:val="21"/>
                      <w:szCs w:val="21"/>
                      <w:vertAlign w:val="superscript"/>
                      <w:lang w:val="en-US"/>
                    </w:rPr>
                    <w:t>1</w:t>
                  </w:r>
                  <w:r>
                    <w:rPr>
                      <w:rFonts w:ascii="Times New Roman" w:hAnsi="Times New Roman" w:cs="Times New Roman"/>
                      <w:sz w:val="21"/>
                      <w:szCs w:val="21"/>
                      <w:lang w:val="en-US"/>
                    </w:rPr>
                    <w:t>、二噁英、苯并[a]芘、 氰化物、氯气且厂界外500米范围内有环境空气保护目标</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的建设项目</w:t>
                  </w:r>
                </w:p>
              </w:tc>
            </w:tr>
            <w:tr w14:paraId="0A7AF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dxa"/>
                  <w:tcBorders>
                    <w:left w:val="nil"/>
                  </w:tcBorders>
                  <w:vAlign w:val="center"/>
                </w:tcPr>
                <w:p w14:paraId="7A289A4F">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地表水</w:t>
                  </w:r>
                </w:p>
                <w:p w14:paraId="3496198B">
                  <w:pPr>
                    <w:pStyle w:val="49"/>
                    <w:jc w:val="center"/>
                    <w:rPr>
                      <w:rFonts w:ascii="Times New Roman" w:hAnsi="Times New Roman" w:cs="Times New Roman"/>
                      <w:sz w:val="21"/>
                      <w:szCs w:val="21"/>
                      <w:lang w:val="en-US"/>
                    </w:rPr>
                  </w:pPr>
                </w:p>
              </w:tc>
              <w:tc>
                <w:tcPr>
                  <w:tcW w:w="5921" w:type="dxa"/>
                  <w:tcBorders>
                    <w:right w:val="nil"/>
                  </w:tcBorders>
                  <w:vAlign w:val="center"/>
                </w:tcPr>
                <w:p w14:paraId="4E858020">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新增工业废水直排建设项目（槽罐车外送污水处理厂的除外） ；新增废水直排的污水集中处理厂</w:t>
                  </w:r>
                </w:p>
              </w:tc>
            </w:tr>
            <w:tr w14:paraId="21CE8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dxa"/>
                  <w:tcBorders>
                    <w:left w:val="nil"/>
                  </w:tcBorders>
                  <w:vAlign w:val="center"/>
                </w:tcPr>
                <w:p w14:paraId="33653A1E">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环境风险</w:t>
                  </w:r>
                </w:p>
              </w:tc>
              <w:tc>
                <w:tcPr>
                  <w:tcW w:w="5921" w:type="dxa"/>
                  <w:tcBorders>
                    <w:right w:val="nil"/>
                  </w:tcBorders>
                  <w:vAlign w:val="center"/>
                </w:tcPr>
                <w:p w14:paraId="11C02B64">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有毒有害和易燃易爆危险物质存储量超过临界量</w:t>
                  </w:r>
                  <w:r>
                    <w:rPr>
                      <w:rFonts w:ascii="Times New Roman" w:hAnsi="Times New Roman" w:cs="Times New Roman"/>
                      <w:sz w:val="21"/>
                      <w:szCs w:val="21"/>
                      <w:vertAlign w:val="superscript"/>
                      <w:lang w:val="en-US"/>
                    </w:rPr>
                    <w:t>3</w:t>
                  </w:r>
                  <w:r>
                    <w:rPr>
                      <w:rFonts w:ascii="Times New Roman" w:hAnsi="Times New Roman" w:cs="Times New Roman"/>
                      <w:sz w:val="21"/>
                      <w:szCs w:val="21"/>
                      <w:lang w:val="en-US"/>
                    </w:rPr>
                    <w:t>的建设项目</w:t>
                  </w:r>
                </w:p>
              </w:tc>
            </w:tr>
            <w:tr w14:paraId="2F65B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dxa"/>
                  <w:tcBorders>
                    <w:left w:val="nil"/>
                  </w:tcBorders>
                  <w:vAlign w:val="center"/>
                </w:tcPr>
                <w:p w14:paraId="5C5102AC">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生态</w:t>
                  </w:r>
                </w:p>
              </w:tc>
              <w:tc>
                <w:tcPr>
                  <w:tcW w:w="5921" w:type="dxa"/>
                  <w:tcBorders>
                    <w:right w:val="nil"/>
                  </w:tcBorders>
                  <w:vAlign w:val="center"/>
                </w:tcPr>
                <w:p w14:paraId="7B7526C6">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取水口下游500米范围内有重要水生生物的自然产卵场、索饵场、越冬场和洄游通道的新增河道取水的污染类建设项目</w:t>
                  </w:r>
                </w:p>
              </w:tc>
            </w:tr>
            <w:tr w14:paraId="07F78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7" w:type="dxa"/>
                  <w:tcBorders>
                    <w:left w:val="nil"/>
                  </w:tcBorders>
                  <w:vAlign w:val="center"/>
                </w:tcPr>
                <w:p w14:paraId="6DEC1703">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海洋</w:t>
                  </w:r>
                </w:p>
              </w:tc>
              <w:tc>
                <w:tcPr>
                  <w:tcW w:w="5921" w:type="dxa"/>
                  <w:tcBorders>
                    <w:right w:val="nil"/>
                  </w:tcBorders>
                  <w:vAlign w:val="center"/>
                </w:tcPr>
                <w:p w14:paraId="24AEF1A1">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直接向海排放污染物的海洋工程建设项目</w:t>
                  </w:r>
                </w:p>
              </w:tc>
            </w:tr>
            <w:tr w14:paraId="4585E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28" w:type="dxa"/>
                  <w:gridSpan w:val="2"/>
                  <w:tcBorders>
                    <w:left w:val="nil"/>
                    <w:bottom w:val="single" w:color="auto" w:sz="12" w:space="0"/>
                    <w:right w:val="nil"/>
                  </w:tcBorders>
                  <w:vAlign w:val="center"/>
                </w:tcPr>
                <w:p w14:paraId="1994EE5D">
                  <w:pPr>
                    <w:pStyle w:val="49"/>
                    <w:jc w:val="both"/>
                    <w:rPr>
                      <w:rFonts w:ascii="Times New Roman" w:hAnsi="Times New Roman" w:cs="Times New Roman"/>
                      <w:b/>
                      <w:bCs/>
                      <w:sz w:val="21"/>
                      <w:szCs w:val="21"/>
                      <w:lang w:val="en-US"/>
                    </w:rPr>
                  </w:pPr>
                  <w:r>
                    <w:rPr>
                      <w:rFonts w:ascii="Times New Roman" w:hAnsi="Times New Roman" w:cs="Times New Roman"/>
                      <w:b/>
                      <w:bCs/>
                      <w:sz w:val="21"/>
                      <w:szCs w:val="21"/>
                      <w:lang w:val="en-US"/>
                    </w:rPr>
                    <w:t>注：1、废气中有毒有害污染物指纳入《有毒有害大气污染物名录》的污染物（不包括无排放标准的污染物）。</w:t>
                  </w:r>
                </w:p>
                <w:p w14:paraId="5DF995E3">
                  <w:pPr>
                    <w:pStyle w:val="49"/>
                    <w:jc w:val="both"/>
                    <w:rPr>
                      <w:rFonts w:ascii="Times New Roman" w:hAnsi="Times New Roman" w:cs="Times New Roman"/>
                      <w:b/>
                      <w:bCs/>
                      <w:sz w:val="21"/>
                      <w:szCs w:val="21"/>
                      <w:lang w:val="en-US"/>
                    </w:rPr>
                  </w:pPr>
                  <w:r>
                    <w:rPr>
                      <w:rFonts w:ascii="Times New Roman" w:hAnsi="Times New Roman" w:cs="Times New Roman"/>
                      <w:b/>
                      <w:bCs/>
                      <w:sz w:val="21"/>
                      <w:szCs w:val="21"/>
                      <w:lang w:val="en-US"/>
                    </w:rPr>
                    <w:t>2、环境空气保护目标指自然保护区、风景名胜区、居住区、文化区和农村地区中人群较集中的区域。</w:t>
                  </w:r>
                </w:p>
                <w:p w14:paraId="62C43AD0">
                  <w:pPr>
                    <w:pStyle w:val="49"/>
                    <w:jc w:val="both"/>
                    <w:rPr>
                      <w:rFonts w:ascii="Times New Roman" w:hAnsi="Times New Roman" w:cs="Times New Roman"/>
                      <w:sz w:val="21"/>
                      <w:szCs w:val="21"/>
                      <w:lang w:val="en-US"/>
                    </w:rPr>
                  </w:pPr>
                  <w:r>
                    <w:rPr>
                      <w:rFonts w:ascii="Times New Roman" w:hAnsi="Times New Roman" w:cs="Times New Roman"/>
                      <w:b/>
                      <w:bCs/>
                      <w:sz w:val="21"/>
                      <w:szCs w:val="21"/>
                      <w:lang w:val="en-US"/>
                    </w:rPr>
                    <w:t>3、临界量及其计算方法可参考《建设项目环境风险评价技术导则》（HJ 169）附录B、附录C。</w:t>
                  </w:r>
                </w:p>
              </w:tc>
            </w:tr>
          </w:tbl>
          <w:p w14:paraId="2B256B39">
            <w:pPr>
              <w:pStyle w:val="49"/>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本项目排放废气不含有排放废气含有毒有害污染物</w:t>
            </w:r>
            <w:r>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w:t>
            </w:r>
            <w:r>
              <w:rPr>
                <w:rFonts w:hint="eastAsia" w:ascii="Times New Roman" w:hAnsi="Times New Roman" w:cs="Times New Roman"/>
                <w:sz w:val="24"/>
                <w:szCs w:val="24"/>
                <w:lang w:val="en-US"/>
              </w:rPr>
              <w:t>二噁英</w:t>
            </w:r>
            <w:r>
              <w:rPr>
                <w:rFonts w:ascii="Times New Roman" w:hAnsi="Times New Roman" w:cs="Times New Roman"/>
                <w:sz w:val="24"/>
                <w:szCs w:val="24"/>
                <w:lang w:val="en-US"/>
              </w:rPr>
              <w:t>、苯并[a]芘、氰化物、氯气；</w:t>
            </w:r>
            <w:r>
              <w:rPr>
                <w:rFonts w:hint="eastAsia"/>
                <w:spacing w:val="8"/>
                <w:sz w:val="24"/>
                <w:szCs w:val="24"/>
                <w:lang w:val="en-US"/>
              </w:rPr>
              <w:t>本项目无生产废水产生，</w:t>
            </w:r>
            <w:r>
              <w:rPr>
                <w:rFonts w:ascii="Times New Roman" w:hAnsi="Times New Roman" w:cs="Times New Roman"/>
                <w:sz w:val="24"/>
                <w:szCs w:val="24"/>
                <w:lang w:val="en-US" w:bidi="ar"/>
              </w:rPr>
              <w:t>生活污水排入化粪池</w:t>
            </w:r>
            <w:r>
              <w:rPr>
                <w:rFonts w:hint="eastAsia" w:ascii="Times New Roman" w:hAnsi="Times New Roman" w:cs="Times New Roman"/>
                <w:sz w:val="24"/>
                <w:szCs w:val="24"/>
                <w:lang w:val="en-US" w:bidi="ar"/>
              </w:rPr>
              <w:t>后</w:t>
            </w:r>
            <w:r>
              <w:rPr>
                <w:rFonts w:ascii="Times New Roman" w:hAnsi="Times New Roman" w:cs="Times New Roman"/>
                <w:sz w:val="24"/>
                <w:szCs w:val="24"/>
                <w:lang w:val="en-US" w:bidi="ar"/>
              </w:rPr>
              <w:t>通过市政污水管网排入</w:t>
            </w:r>
            <w:r>
              <w:rPr>
                <w:rFonts w:hint="eastAsia" w:ascii="Times New Roman" w:hAnsi="Times New Roman" w:cs="Times New Roman"/>
                <w:sz w:val="24"/>
                <w:szCs w:val="24"/>
                <w:lang w:val="en-US" w:bidi="ar"/>
              </w:rPr>
              <w:t>三宝屯污水处理厂</w:t>
            </w:r>
            <w:r>
              <w:rPr>
                <w:rFonts w:ascii="Times New Roman" w:hAnsi="Times New Roman" w:cs="Times New Roman"/>
                <w:sz w:val="24"/>
                <w:szCs w:val="24"/>
                <w:lang w:val="en-US"/>
              </w:rPr>
              <w:t>；本项目无有毒有害和</w:t>
            </w:r>
            <w:r>
              <w:rPr>
                <w:rFonts w:hint="eastAsia" w:ascii="Times New Roman" w:hAnsi="Times New Roman" w:cs="Times New Roman"/>
                <w:sz w:val="24"/>
                <w:szCs w:val="24"/>
                <w:lang w:val="en-US"/>
              </w:rPr>
              <w:t>物质，本项目</w:t>
            </w:r>
            <w:r>
              <w:rPr>
                <w:rFonts w:ascii="Times New Roman" w:hAnsi="Times New Roman" w:cs="Times New Roman"/>
                <w:sz w:val="24"/>
                <w:szCs w:val="24"/>
                <w:lang w:val="en-US"/>
              </w:rPr>
              <w:t>易燃易爆危险物质</w:t>
            </w:r>
            <w:r>
              <w:rPr>
                <w:rFonts w:hint="eastAsia" w:ascii="Times New Roman" w:hAnsi="Times New Roman" w:cs="Times New Roman"/>
                <w:sz w:val="24"/>
                <w:szCs w:val="24"/>
                <w:lang w:val="en-US"/>
              </w:rPr>
              <w:t>均不超过临界量</w:t>
            </w:r>
            <w:r>
              <w:rPr>
                <w:rFonts w:ascii="Times New Roman" w:hAnsi="Times New Roman" w:cs="Times New Roman"/>
                <w:sz w:val="24"/>
                <w:szCs w:val="24"/>
                <w:lang w:val="en-US"/>
              </w:rPr>
              <w:t>；本项目</w:t>
            </w:r>
            <w:r>
              <w:rPr>
                <w:rFonts w:hint="eastAsia" w:ascii="Times New Roman" w:hAnsi="Times New Roman" w:cs="Times New Roman"/>
                <w:sz w:val="24"/>
                <w:szCs w:val="24"/>
                <w:lang w:val="en-US"/>
              </w:rPr>
              <w:t>不设取水口</w:t>
            </w:r>
            <w:r>
              <w:rPr>
                <w:rFonts w:ascii="Times New Roman" w:hAnsi="Times New Roman" w:cs="Times New Roman"/>
                <w:sz w:val="24"/>
                <w:szCs w:val="24"/>
                <w:lang w:val="en-US"/>
              </w:rPr>
              <w:t>；本项目不是海洋工程建设项目。</w:t>
            </w:r>
          </w:p>
          <w:p w14:paraId="38F1D5C1">
            <w:pPr>
              <w:spacing w:line="360" w:lineRule="auto"/>
              <w:ind w:firstLine="480" w:firstLineChars="200"/>
              <w:jc w:val="both"/>
              <w:rPr>
                <w:rFonts w:ascii="Times New Roman" w:hAnsi="Times New Roman" w:cs="Times New Roman"/>
                <w:sz w:val="24"/>
                <w:szCs w:val="24"/>
                <w:lang w:val="en-US" w:bidi="ar-SA"/>
              </w:rPr>
            </w:pPr>
            <w:r>
              <w:rPr>
                <w:rFonts w:ascii="Times New Roman" w:hAnsi="Times New Roman" w:cs="Times New Roman"/>
                <w:sz w:val="24"/>
                <w:szCs w:val="24"/>
                <w:lang w:val="en-US"/>
              </w:rPr>
              <w:t>综上所述，本项目不需做专项评价。</w:t>
            </w:r>
          </w:p>
        </w:tc>
      </w:tr>
      <w:tr w14:paraId="70A5B9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0" w:hRule="atLeast"/>
        </w:trPr>
        <w:tc>
          <w:tcPr>
            <w:tcW w:w="2114" w:type="dxa"/>
            <w:tcBorders>
              <w:tl2br w:val="nil"/>
              <w:tr2bl w:val="nil"/>
            </w:tcBorders>
            <w:vAlign w:val="center"/>
          </w:tcPr>
          <w:p w14:paraId="550B544D">
            <w:pPr>
              <w:jc w:val="center"/>
              <w:rPr>
                <w:rFonts w:ascii="Times New Roman" w:hAnsi="Times New Roman" w:cs="Times New Roman"/>
                <w:sz w:val="24"/>
                <w:szCs w:val="24"/>
                <w:lang w:val="en-US" w:bidi="ar-SA"/>
              </w:rPr>
            </w:pPr>
            <w:r>
              <w:rPr>
                <w:rFonts w:ascii="Times New Roman" w:hAnsi="Times New Roman" w:cs="Times New Roman"/>
                <w:sz w:val="24"/>
                <w:szCs w:val="24"/>
                <w:lang w:val="en-US" w:bidi="ar-SA"/>
              </w:rPr>
              <w:t>规划情况</w:t>
            </w:r>
          </w:p>
        </w:tc>
        <w:tc>
          <w:tcPr>
            <w:tcW w:w="7169" w:type="dxa"/>
            <w:gridSpan w:val="3"/>
            <w:tcBorders>
              <w:tl2br w:val="nil"/>
              <w:tr2bl w:val="nil"/>
            </w:tcBorders>
            <w:vAlign w:val="center"/>
          </w:tcPr>
          <w:p w14:paraId="0A0DF685">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ascii="Times New Roman" w:hAnsi="Times New Roman" w:cs="Times New Roman"/>
                <w:color w:val="FF0000"/>
                <w:sz w:val="24"/>
                <w:szCs w:val="24"/>
                <w:lang w:val="en-US" w:bidi="ar-SA"/>
              </w:rPr>
            </w:pPr>
            <w:r>
              <w:rPr>
                <w:rFonts w:hint="eastAsia" w:ascii="Times New Roman" w:hAnsi="Times New Roman" w:cs="Times New Roman"/>
                <w:color w:val="FF0000"/>
                <w:sz w:val="24"/>
                <w:szCs w:val="24"/>
                <w:lang w:val="en-US" w:bidi="ar-SA"/>
              </w:rPr>
              <w:t>无</w:t>
            </w:r>
          </w:p>
        </w:tc>
      </w:tr>
      <w:tr w14:paraId="33CF67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2114" w:type="dxa"/>
            <w:tcBorders>
              <w:tl2br w:val="nil"/>
              <w:tr2bl w:val="nil"/>
            </w:tcBorders>
            <w:vAlign w:val="center"/>
          </w:tcPr>
          <w:p w14:paraId="542275B7">
            <w:pPr>
              <w:jc w:val="center"/>
              <w:rPr>
                <w:rFonts w:ascii="Times New Roman" w:hAnsi="Times New Roman" w:cs="Times New Roman"/>
                <w:sz w:val="24"/>
                <w:szCs w:val="24"/>
                <w:lang w:val="en-US" w:bidi="ar-SA"/>
              </w:rPr>
            </w:pPr>
            <w:r>
              <w:rPr>
                <w:rFonts w:ascii="Times New Roman" w:hAnsi="Times New Roman" w:cs="Times New Roman"/>
                <w:sz w:val="24"/>
                <w:szCs w:val="24"/>
                <w:lang w:val="en-US" w:bidi="ar-SA"/>
              </w:rPr>
              <w:t>规划环境影响评价情况</w:t>
            </w:r>
          </w:p>
        </w:tc>
        <w:tc>
          <w:tcPr>
            <w:tcW w:w="7169" w:type="dxa"/>
            <w:gridSpan w:val="3"/>
            <w:tcBorders>
              <w:tl2br w:val="nil"/>
              <w:tr2bl w:val="nil"/>
            </w:tcBorders>
            <w:vAlign w:val="center"/>
          </w:tcPr>
          <w:p w14:paraId="50C5D624">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color w:val="FF0000"/>
                <w:lang w:val="en-US"/>
              </w:rPr>
            </w:pPr>
            <w:r>
              <w:rPr>
                <w:rFonts w:hint="eastAsia" w:ascii="Times New Roman" w:hAnsi="Times New Roman" w:cs="Times New Roman"/>
                <w:color w:val="FF0000"/>
                <w:sz w:val="24"/>
                <w:szCs w:val="24"/>
                <w:lang w:val="en-US" w:bidi="ar-SA"/>
              </w:rPr>
              <w:t>无</w:t>
            </w:r>
          </w:p>
        </w:tc>
      </w:tr>
      <w:tr w14:paraId="0106E3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5" w:hRule="atLeast"/>
        </w:trPr>
        <w:tc>
          <w:tcPr>
            <w:tcW w:w="2114" w:type="dxa"/>
            <w:tcBorders>
              <w:tl2br w:val="nil"/>
              <w:tr2bl w:val="nil"/>
            </w:tcBorders>
            <w:vAlign w:val="center"/>
          </w:tcPr>
          <w:p w14:paraId="091148FF">
            <w:pPr>
              <w:jc w:val="center"/>
              <w:rPr>
                <w:rFonts w:ascii="Times New Roman" w:hAnsi="Times New Roman" w:cs="Times New Roman"/>
                <w:sz w:val="24"/>
                <w:szCs w:val="24"/>
                <w:lang w:val="en-US" w:bidi="ar-SA"/>
              </w:rPr>
            </w:pPr>
            <w:r>
              <w:rPr>
                <w:rFonts w:ascii="Times New Roman" w:hAnsi="Times New Roman" w:cs="Times New Roman"/>
                <w:sz w:val="24"/>
                <w:szCs w:val="24"/>
                <w:lang w:val="en-US" w:bidi="ar-SA"/>
              </w:rPr>
              <w:t xml:space="preserve">规划及规划环境影响评价符合性分析 </w:t>
            </w:r>
          </w:p>
        </w:tc>
        <w:tc>
          <w:tcPr>
            <w:tcW w:w="7169" w:type="dxa"/>
            <w:gridSpan w:val="3"/>
            <w:tcBorders>
              <w:tl2br w:val="nil"/>
              <w:tr2bl w:val="nil"/>
            </w:tcBorders>
            <w:vAlign w:val="center"/>
          </w:tcPr>
          <w:p w14:paraId="4BAB8B8A">
            <w:pPr>
              <w:keepNext w:val="0"/>
              <w:keepLines w:val="0"/>
              <w:pageBreakBefore w:val="0"/>
              <w:widowControl/>
              <w:kinsoku/>
              <w:wordWrap/>
              <w:overflowPunct/>
              <w:topLinePunct w:val="0"/>
              <w:autoSpaceDE w:val="0"/>
              <w:autoSpaceDN w:val="0"/>
              <w:bidi w:val="0"/>
              <w:adjustRightInd/>
              <w:snapToGrid/>
              <w:spacing w:line="360" w:lineRule="auto"/>
              <w:ind w:firstLine="480" w:firstLineChars="200"/>
              <w:jc w:val="both"/>
              <w:textAlignment w:val="auto"/>
              <w:rPr>
                <w:rFonts w:ascii="Times New Roman" w:hAnsi="Times New Roman" w:cs="Times New Roman"/>
                <w:color w:val="FF0000"/>
                <w:sz w:val="24"/>
                <w:szCs w:val="24"/>
                <w:lang w:val="en-US" w:bidi="ar-SA"/>
              </w:rPr>
            </w:pPr>
            <w:r>
              <w:rPr>
                <w:rFonts w:hint="eastAsia" w:ascii="Times New Roman" w:hAnsi="Times New Roman" w:cs="Times New Roman"/>
                <w:color w:val="FF0000"/>
                <w:sz w:val="24"/>
                <w:szCs w:val="24"/>
                <w:lang w:val="en-US" w:bidi="ar-SA"/>
              </w:rPr>
              <w:t>无</w:t>
            </w:r>
          </w:p>
        </w:tc>
      </w:tr>
      <w:tr w14:paraId="43D23A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9" w:hRule="atLeast"/>
        </w:trPr>
        <w:tc>
          <w:tcPr>
            <w:tcW w:w="2114" w:type="dxa"/>
            <w:tcBorders>
              <w:tl2br w:val="nil"/>
              <w:tr2bl w:val="nil"/>
            </w:tcBorders>
            <w:vAlign w:val="center"/>
          </w:tcPr>
          <w:p w14:paraId="1AC5FF20">
            <w:pPr>
              <w:pStyle w:val="49"/>
              <w:jc w:val="center"/>
              <w:rPr>
                <w:rFonts w:ascii="Times New Roman" w:hAnsi="Times New Roman" w:cs="Times New Roman"/>
                <w:sz w:val="24"/>
                <w:szCs w:val="24"/>
              </w:rPr>
            </w:pPr>
            <w:r>
              <w:rPr>
                <w:rFonts w:ascii="Times New Roman" w:hAnsi="Times New Roman" w:cs="Times New Roman"/>
                <w:sz w:val="24"/>
                <w:szCs w:val="24"/>
              </w:rPr>
              <w:t>其他符合性分析</w:t>
            </w:r>
          </w:p>
        </w:tc>
        <w:tc>
          <w:tcPr>
            <w:tcW w:w="7169" w:type="dxa"/>
            <w:gridSpan w:val="3"/>
            <w:tcBorders>
              <w:tl2br w:val="nil"/>
              <w:tr2bl w:val="nil"/>
            </w:tcBorders>
          </w:tcPr>
          <w:p w14:paraId="1D15624D">
            <w:pPr>
              <w:spacing w:line="360" w:lineRule="auto"/>
              <w:ind w:firstLine="482" w:firstLineChars="200"/>
              <w:jc w:val="both"/>
              <w:rPr>
                <w:rFonts w:ascii="Times New Roman" w:hAnsi="Times New Roman" w:cs="Times New Roman"/>
                <w:b/>
                <w:bCs/>
                <w:color w:val="00B050"/>
                <w:sz w:val="24"/>
              </w:rPr>
            </w:pPr>
            <w:bookmarkStart w:id="0" w:name="_Toc10616"/>
            <w:r>
              <w:rPr>
                <w:rFonts w:ascii="Times New Roman" w:hAnsi="Times New Roman" w:cs="Times New Roman"/>
                <w:b/>
                <w:bCs/>
                <w:color w:val="00B050"/>
                <w:sz w:val="24"/>
                <w:lang w:val="en-US"/>
              </w:rPr>
              <w:t>1、</w:t>
            </w:r>
            <w:r>
              <w:rPr>
                <w:rFonts w:ascii="Times New Roman" w:hAnsi="Times New Roman" w:cs="Times New Roman"/>
                <w:b/>
                <w:bCs/>
                <w:color w:val="00B050"/>
                <w:sz w:val="24"/>
              </w:rPr>
              <w:t>产业政策符合性</w:t>
            </w:r>
          </w:p>
          <w:p w14:paraId="0ABD1A37">
            <w:pPr>
              <w:spacing w:line="360" w:lineRule="auto"/>
              <w:ind w:firstLine="480" w:firstLineChars="200"/>
              <w:jc w:val="both"/>
              <w:rPr>
                <w:rFonts w:hint="default" w:ascii="Times New Roman" w:hAnsi="Times New Roman" w:cs="Times New Roman"/>
                <w:color w:val="00B050"/>
                <w:sz w:val="24"/>
                <w:szCs w:val="24"/>
                <w:lang w:val="en-US" w:eastAsia="zh-CN"/>
              </w:rPr>
            </w:pPr>
            <w:bookmarkStart w:id="1" w:name="_Toc13787889"/>
            <w:r>
              <w:rPr>
                <w:rFonts w:hint="eastAsia" w:ascii="Times New Roman" w:hAnsi="Times New Roman" w:cs="Times New Roman"/>
                <w:color w:val="00B050"/>
                <w:sz w:val="24"/>
                <w:szCs w:val="24"/>
                <w:lang w:val="en-US"/>
              </w:rPr>
              <w:t>本项目属于“C3432 生产专用起重机制造、C3511 矿山机械制造”，</w:t>
            </w:r>
            <w:r>
              <w:rPr>
                <w:rFonts w:hint="eastAsia" w:ascii="Times New Roman" w:hAnsi="Times New Roman" w:cs="Times New Roman"/>
                <w:color w:val="00B050"/>
                <w:sz w:val="24"/>
                <w:szCs w:val="24"/>
                <w:lang w:val="en-US" w:eastAsia="zh-CN"/>
              </w:rPr>
              <w:t>对照</w:t>
            </w:r>
            <w:r>
              <w:rPr>
                <w:rFonts w:hint="eastAsia" w:ascii="Times New Roman" w:hAnsi="Times New Roman" w:cs="Times New Roman"/>
                <w:color w:val="00B050"/>
                <w:sz w:val="24"/>
                <w:szCs w:val="24"/>
                <w:lang w:val="en-US"/>
              </w:rPr>
              <w:t>《产业结构调整指导目录》（2024年本）</w:t>
            </w:r>
            <w:r>
              <w:rPr>
                <w:rFonts w:hint="eastAsia" w:ascii="Times New Roman" w:hAnsi="Times New Roman" w:cs="Times New Roman"/>
                <w:color w:val="00B050"/>
                <w:sz w:val="24"/>
                <w:szCs w:val="24"/>
                <w:lang w:val="en-US" w:eastAsia="zh-CN"/>
              </w:rPr>
              <w:t>中“淘汰类”涉及起重机描述包括4种：一、落后生产工艺装备-（十）机械-</w:t>
            </w:r>
            <w:r>
              <w:rPr>
                <w:rFonts w:hint="default" w:ascii="Times New Roman" w:hAnsi="Times New Roman" w:cs="Times New Roman"/>
                <w:color w:val="00B050"/>
                <w:sz w:val="24"/>
                <w:szCs w:val="24"/>
                <w:lang w:val="en-US" w:eastAsia="zh-CN"/>
              </w:rPr>
              <w:t>3</w:t>
            </w:r>
            <w:r>
              <w:rPr>
                <w:rFonts w:hint="eastAsia" w:ascii="Times New Roman" w:hAnsi="Times New Roman" w:cs="Times New Roman"/>
                <w:color w:val="00B050"/>
                <w:sz w:val="24"/>
                <w:szCs w:val="24"/>
                <w:lang w:val="en-US" w:eastAsia="zh-CN"/>
              </w:rPr>
              <w:t>.</w:t>
            </w:r>
            <w:r>
              <w:rPr>
                <w:rFonts w:hint="default" w:ascii="Times New Roman" w:hAnsi="Times New Roman" w:cs="Times New Roman"/>
                <w:color w:val="00B050"/>
                <w:sz w:val="24"/>
                <w:szCs w:val="24"/>
                <w:lang w:val="en-US" w:eastAsia="zh-CN"/>
              </w:rPr>
              <w:t>TQ60、TQ80 塔式起重机</w:t>
            </w:r>
            <w:r>
              <w:rPr>
                <w:rFonts w:hint="eastAsia" w:ascii="Times New Roman" w:hAnsi="Times New Roman" w:cs="Times New Roman"/>
                <w:color w:val="00B050"/>
                <w:sz w:val="24"/>
                <w:szCs w:val="24"/>
                <w:lang w:val="en-US" w:eastAsia="zh-CN"/>
              </w:rPr>
              <w:t>、4.</w:t>
            </w:r>
            <w:r>
              <w:rPr>
                <w:rFonts w:hint="default" w:ascii="Times New Roman" w:hAnsi="Times New Roman" w:cs="Times New Roman"/>
                <w:color w:val="00B050"/>
                <w:sz w:val="24"/>
                <w:szCs w:val="24"/>
                <w:lang w:val="en-US" w:eastAsia="zh-CN"/>
              </w:rPr>
              <w:t>QT16、QT20、QT25 井架简易塔式起重机</w:t>
            </w:r>
            <w:r>
              <w:rPr>
                <w:rFonts w:hint="eastAsia" w:ascii="Times New Roman" w:hAnsi="Times New Roman" w:cs="Times New Roman"/>
                <w:color w:val="00B050"/>
                <w:sz w:val="24"/>
                <w:szCs w:val="24"/>
                <w:lang w:eastAsia="zh-CN"/>
              </w:rPr>
              <w:t>；</w:t>
            </w:r>
            <w:r>
              <w:rPr>
                <w:rFonts w:hint="eastAsia" w:ascii="Times New Roman" w:hAnsi="Times New Roman" w:cs="Times New Roman"/>
                <w:color w:val="00B050"/>
                <w:sz w:val="24"/>
                <w:szCs w:val="24"/>
                <w:lang w:val="en-US" w:eastAsia="zh-CN"/>
              </w:rPr>
              <w:t>二、落后产品-</w:t>
            </w:r>
            <w:r>
              <w:rPr>
                <w:rFonts w:hint="default" w:ascii="Times New Roman" w:hAnsi="Times New Roman" w:cs="Times New Roman"/>
                <w:color w:val="00B050"/>
                <w:sz w:val="24"/>
                <w:szCs w:val="24"/>
                <w:lang w:val="en-US" w:eastAsia="zh-CN"/>
              </w:rPr>
              <w:t>40</w:t>
            </w:r>
            <w:r>
              <w:rPr>
                <w:rFonts w:hint="eastAsia" w:ascii="Times New Roman" w:hAnsi="Times New Roman" w:cs="Times New Roman"/>
                <w:color w:val="00B050"/>
                <w:sz w:val="24"/>
                <w:szCs w:val="24"/>
                <w:lang w:val="en-US" w:eastAsia="zh-CN"/>
              </w:rPr>
              <w:t>.</w:t>
            </w:r>
            <w:r>
              <w:rPr>
                <w:rFonts w:hint="default" w:ascii="Times New Roman" w:hAnsi="Times New Roman" w:cs="Times New Roman"/>
                <w:color w:val="00B050"/>
                <w:sz w:val="24"/>
                <w:szCs w:val="24"/>
                <w:lang w:val="en-US" w:eastAsia="zh-CN"/>
              </w:rPr>
              <w:t>Q51 汽车起重机</w:t>
            </w:r>
            <w:r>
              <w:rPr>
                <w:rFonts w:hint="eastAsia" w:ascii="Times New Roman" w:hAnsi="Times New Roman" w:cs="Times New Roman"/>
                <w:color w:val="00B050"/>
                <w:sz w:val="24"/>
                <w:szCs w:val="24"/>
                <w:lang w:val="en-US" w:eastAsia="zh-CN"/>
              </w:rPr>
              <w:t>、</w:t>
            </w:r>
            <w:r>
              <w:rPr>
                <w:rFonts w:hint="default" w:ascii="Times New Roman" w:hAnsi="Times New Roman" w:cs="Times New Roman"/>
                <w:color w:val="00B050"/>
                <w:sz w:val="24"/>
                <w:szCs w:val="24"/>
                <w:lang w:val="en-US" w:eastAsia="zh-CN"/>
              </w:rPr>
              <w:t>42</w:t>
            </w:r>
            <w:r>
              <w:rPr>
                <w:rFonts w:hint="eastAsia" w:ascii="Times New Roman" w:hAnsi="Times New Roman" w:cs="Times New Roman"/>
                <w:color w:val="00B050"/>
                <w:sz w:val="24"/>
                <w:szCs w:val="24"/>
                <w:lang w:val="en-US" w:eastAsia="zh-CN"/>
              </w:rPr>
              <w:t>．</w:t>
            </w:r>
            <w:r>
              <w:rPr>
                <w:rFonts w:hint="default" w:ascii="Times New Roman" w:hAnsi="Times New Roman" w:cs="Times New Roman"/>
                <w:color w:val="00B050"/>
                <w:sz w:val="24"/>
                <w:szCs w:val="24"/>
                <w:lang w:val="en-US" w:eastAsia="zh-CN"/>
              </w:rPr>
              <w:t>A571 单梁起重机</w:t>
            </w:r>
            <w:r>
              <w:rPr>
                <w:rFonts w:hint="eastAsia" w:ascii="Times New Roman" w:hAnsi="Times New Roman" w:cs="Times New Roman"/>
                <w:color w:val="00B050"/>
                <w:sz w:val="24"/>
                <w:szCs w:val="24"/>
                <w:lang w:val="en-US" w:eastAsia="zh-CN"/>
              </w:rPr>
              <w:t>。</w:t>
            </w:r>
          </w:p>
          <w:p w14:paraId="6FD60218">
            <w:pPr>
              <w:spacing w:line="360" w:lineRule="auto"/>
              <w:ind w:firstLine="480" w:firstLineChars="200"/>
              <w:jc w:val="both"/>
              <w:rPr>
                <w:rFonts w:hint="eastAsia" w:ascii="Times New Roman" w:hAnsi="Times New Roman" w:cs="Times New Roman"/>
                <w:color w:val="00B050"/>
                <w:sz w:val="24"/>
                <w:szCs w:val="24"/>
                <w:lang w:val="en-US" w:eastAsia="zh-CN"/>
              </w:rPr>
            </w:pPr>
            <w:r>
              <w:rPr>
                <w:rFonts w:hint="eastAsia" w:ascii="Times New Roman" w:hAnsi="Times New Roman" w:cs="Times New Roman"/>
                <w:color w:val="00B050"/>
                <w:sz w:val="24"/>
                <w:szCs w:val="24"/>
                <w:lang w:eastAsia="zh-CN"/>
              </w:rPr>
              <w:t>本项目生产的起重机为</w:t>
            </w:r>
            <w:r>
              <w:rPr>
                <w:rFonts w:ascii="Times New Roman" w:hAnsi="Times New Roman" w:cs="Times New Roman"/>
                <w:color w:val="00B050"/>
                <w:sz w:val="24"/>
                <w:szCs w:val="24"/>
              </w:rPr>
              <w:t>履带式起重机的</w:t>
            </w:r>
            <w:r>
              <w:rPr>
                <w:rFonts w:hint="eastAsia" w:ascii="Times New Roman" w:hAnsi="Times New Roman" w:cs="Times New Roman"/>
                <w:color w:val="00B050"/>
                <w:sz w:val="24"/>
                <w:szCs w:val="24"/>
              </w:rPr>
              <w:t>特点</w:t>
            </w:r>
            <w:r>
              <w:rPr>
                <w:rFonts w:hint="eastAsia" w:ascii="Times New Roman" w:hAnsi="Times New Roman" w:cs="Times New Roman"/>
                <w:color w:val="00B050"/>
                <w:sz w:val="24"/>
                <w:szCs w:val="24"/>
                <w:lang w:eastAsia="zh-CN"/>
              </w:rPr>
              <w:t>，不属于</w:t>
            </w:r>
            <w:r>
              <w:rPr>
                <w:rFonts w:hint="eastAsia" w:ascii="Times New Roman" w:hAnsi="Times New Roman" w:cs="Times New Roman"/>
                <w:color w:val="00B050"/>
                <w:sz w:val="24"/>
                <w:szCs w:val="24"/>
                <w:lang w:val="en-US"/>
              </w:rPr>
              <w:t>《产业结构调整指导目录》（2024年本）</w:t>
            </w:r>
            <w:r>
              <w:rPr>
                <w:rFonts w:hint="eastAsia" w:ascii="Times New Roman" w:hAnsi="Times New Roman" w:cs="Times New Roman"/>
                <w:color w:val="00B050"/>
                <w:sz w:val="24"/>
                <w:szCs w:val="24"/>
                <w:lang w:val="en-US" w:eastAsia="zh-CN"/>
              </w:rPr>
              <w:t>中“淘汰类”的</w:t>
            </w:r>
            <w:r>
              <w:rPr>
                <w:rFonts w:hint="default" w:ascii="Times New Roman" w:hAnsi="Times New Roman" w:cs="Times New Roman"/>
                <w:color w:val="00B050"/>
                <w:sz w:val="24"/>
                <w:szCs w:val="24"/>
                <w:lang w:val="en-US" w:eastAsia="zh-CN"/>
              </w:rPr>
              <w:t>塔式起重机</w:t>
            </w:r>
            <w:r>
              <w:rPr>
                <w:rFonts w:hint="eastAsia" w:ascii="Times New Roman" w:hAnsi="Times New Roman" w:cs="Times New Roman"/>
                <w:color w:val="00B050"/>
                <w:sz w:val="24"/>
                <w:szCs w:val="24"/>
                <w:lang w:val="en-US" w:eastAsia="zh-CN"/>
              </w:rPr>
              <w:t>、</w:t>
            </w:r>
            <w:r>
              <w:rPr>
                <w:rFonts w:hint="default" w:ascii="Times New Roman" w:hAnsi="Times New Roman" w:cs="Times New Roman"/>
                <w:color w:val="00B050"/>
                <w:sz w:val="24"/>
                <w:szCs w:val="24"/>
                <w:lang w:val="en-US" w:eastAsia="zh-CN"/>
              </w:rPr>
              <w:t>井架简易塔式起重机</w:t>
            </w:r>
            <w:r>
              <w:rPr>
                <w:rFonts w:hint="eastAsia" w:ascii="Times New Roman" w:hAnsi="Times New Roman" w:cs="Times New Roman"/>
                <w:color w:val="00B050"/>
                <w:sz w:val="24"/>
                <w:szCs w:val="24"/>
                <w:lang w:val="en-US" w:eastAsia="zh-CN"/>
              </w:rPr>
              <w:t>、</w:t>
            </w:r>
            <w:r>
              <w:rPr>
                <w:rFonts w:hint="default" w:ascii="Times New Roman" w:hAnsi="Times New Roman" w:cs="Times New Roman"/>
                <w:color w:val="00B050"/>
                <w:sz w:val="24"/>
                <w:szCs w:val="24"/>
                <w:lang w:val="en-US" w:eastAsia="zh-CN"/>
              </w:rPr>
              <w:t>汽车起重机</w:t>
            </w:r>
            <w:r>
              <w:rPr>
                <w:rFonts w:hint="eastAsia" w:ascii="Times New Roman" w:hAnsi="Times New Roman" w:cs="Times New Roman"/>
                <w:color w:val="00B050"/>
                <w:sz w:val="24"/>
                <w:szCs w:val="24"/>
                <w:lang w:val="en-US" w:eastAsia="zh-CN"/>
              </w:rPr>
              <w:t>、</w:t>
            </w:r>
            <w:r>
              <w:rPr>
                <w:rFonts w:hint="default" w:ascii="Times New Roman" w:hAnsi="Times New Roman" w:cs="Times New Roman"/>
                <w:color w:val="00B050"/>
                <w:sz w:val="24"/>
                <w:szCs w:val="24"/>
                <w:lang w:val="en-US" w:eastAsia="zh-CN"/>
              </w:rPr>
              <w:t>单梁起重机</w:t>
            </w:r>
            <w:r>
              <w:rPr>
                <w:rFonts w:hint="eastAsia" w:ascii="Times New Roman" w:hAnsi="Times New Roman" w:cs="Times New Roman"/>
                <w:color w:val="00B050"/>
                <w:sz w:val="24"/>
                <w:szCs w:val="24"/>
              </w:rPr>
              <w:t>。</w:t>
            </w:r>
          </w:p>
          <w:p w14:paraId="01A00C92">
            <w:pPr>
              <w:widowControl/>
              <w:spacing w:line="360" w:lineRule="auto"/>
              <w:ind w:firstLine="480" w:firstLineChars="200"/>
              <w:jc w:val="both"/>
              <w:rPr>
                <w:rFonts w:hint="eastAsia" w:eastAsia="宋体" w:cs="Times New Roman"/>
                <w:bCs/>
                <w:color w:val="00B050"/>
                <w:sz w:val="24"/>
                <w:szCs w:val="24"/>
                <w:lang w:val="en-US" w:eastAsia="zh-CN"/>
              </w:rPr>
            </w:pPr>
            <w:r>
              <w:rPr>
                <w:rFonts w:hint="eastAsia" w:ascii="Times New Roman" w:hAnsi="Times New Roman" w:cs="Times New Roman"/>
                <w:bCs/>
                <w:color w:val="00B050"/>
                <w:sz w:val="24"/>
                <w:szCs w:val="24"/>
                <w:lang w:val="en-US" w:eastAsia="zh-CN"/>
              </w:rPr>
              <w:t>综上所述，</w:t>
            </w:r>
            <w:r>
              <w:rPr>
                <w:rFonts w:ascii="Times New Roman" w:hAnsi="Times New Roman" w:cs="Times New Roman"/>
                <w:bCs/>
                <w:color w:val="00B050"/>
                <w:sz w:val="24"/>
                <w:szCs w:val="24"/>
                <w:lang w:val="en-US"/>
              </w:rPr>
              <w:t>本项目不属于</w:t>
            </w:r>
            <w:r>
              <w:rPr>
                <w:rFonts w:hint="eastAsia" w:ascii="Times New Roman" w:hAnsi="Times New Roman" w:cs="Times New Roman"/>
                <w:bCs/>
                <w:color w:val="00B050"/>
                <w:sz w:val="24"/>
                <w:szCs w:val="24"/>
                <w:lang w:val="en-US" w:eastAsia="zh-CN"/>
              </w:rPr>
              <w:t>该文件中</w:t>
            </w:r>
            <w:r>
              <w:rPr>
                <w:rFonts w:hint="eastAsia" w:cs="Times New Roman"/>
                <w:bCs/>
                <w:color w:val="00B050"/>
                <w:sz w:val="24"/>
                <w:szCs w:val="24"/>
                <w:lang w:val="en-US"/>
              </w:rPr>
              <w:t>“鼓励类”、“</w:t>
            </w:r>
            <w:r>
              <w:rPr>
                <w:rFonts w:ascii="Times New Roman" w:hAnsi="Times New Roman" w:cs="Times New Roman"/>
                <w:bCs/>
                <w:color w:val="00B050"/>
                <w:sz w:val="24"/>
                <w:szCs w:val="24"/>
                <w:lang w:val="en-US"/>
              </w:rPr>
              <w:t>限制类</w:t>
            </w:r>
            <w:r>
              <w:rPr>
                <w:rFonts w:hint="eastAsia" w:cs="Times New Roman"/>
                <w:bCs/>
                <w:color w:val="00B050"/>
                <w:sz w:val="24"/>
                <w:szCs w:val="24"/>
                <w:lang w:val="en-US"/>
              </w:rPr>
              <w:t>”</w:t>
            </w:r>
            <w:r>
              <w:rPr>
                <w:rFonts w:ascii="Times New Roman" w:hAnsi="Times New Roman" w:cs="Times New Roman"/>
                <w:bCs/>
                <w:color w:val="00B050"/>
                <w:sz w:val="24"/>
                <w:szCs w:val="24"/>
                <w:lang w:val="en-US"/>
              </w:rPr>
              <w:t>、</w:t>
            </w:r>
            <w:r>
              <w:rPr>
                <w:rFonts w:hint="eastAsia" w:cs="Times New Roman"/>
                <w:bCs/>
                <w:color w:val="00B050"/>
                <w:sz w:val="24"/>
                <w:szCs w:val="24"/>
                <w:lang w:val="en-US"/>
              </w:rPr>
              <w:t>“</w:t>
            </w:r>
            <w:r>
              <w:rPr>
                <w:rFonts w:ascii="Times New Roman" w:hAnsi="Times New Roman" w:cs="Times New Roman"/>
                <w:bCs/>
                <w:color w:val="00B050"/>
                <w:sz w:val="24"/>
                <w:szCs w:val="24"/>
                <w:lang w:val="en-US"/>
              </w:rPr>
              <w:t>淘汰类</w:t>
            </w:r>
            <w:r>
              <w:rPr>
                <w:rFonts w:hint="eastAsia" w:cs="Times New Roman"/>
                <w:bCs/>
                <w:color w:val="00B050"/>
                <w:sz w:val="24"/>
                <w:szCs w:val="24"/>
                <w:lang w:val="en-US"/>
              </w:rPr>
              <w:t>”</w:t>
            </w:r>
            <w:r>
              <w:rPr>
                <w:rFonts w:ascii="Times New Roman" w:hAnsi="Times New Roman" w:cs="Times New Roman"/>
                <w:bCs/>
                <w:color w:val="00B050"/>
                <w:sz w:val="24"/>
                <w:szCs w:val="24"/>
                <w:lang w:val="en-US"/>
              </w:rPr>
              <w:t>项目，为允许类项目，因此本项目符合国家产业政策</w:t>
            </w:r>
            <w:r>
              <w:rPr>
                <w:rFonts w:cs="Times New Roman"/>
                <w:bCs/>
                <w:color w:val="00B050"/>
                <w:sz w:val="24"/>
                <w:szCs w:val="24"/>
                <w:lang w:val="en-US"/>
              </w:rPr>
              <w:t>要求。</w:t>
            </w:r>
            <w:r>
              <w:rPr>
                <w:rFonts w:hint="eastAsia" w:cs="Times New Roman"/>
                <w:bCs/>
                <w:color w:val="00B050"/>
                <w:sz w:val="24"/>
                <w:szCs w:val="24"/>
                <w:lang w:val="en-US" w:eastAsia="zh-CN"/>
              </w:rPr>
              <w:t xml:space="preserve"> </w:t>
            </w:r>
          </w:p>
          <w:bookmarkEnd w:id="1"/>
          <w:p w14:paraId="5B259537">
            <w:pPr>
              <w:spacing w:line="360" w:lineRule="auto"/>
              <w:ind w:firstLine="482" w:firstLineChars="200"/>
              <w:jc w:val="both"/>
              <w:rPr>
                <w:rFonts w:ascii="Times New Roman" w:hAnsi="Times New Roman" w:cs="Times New Roman"/>
                <w:b/>
                <w:bCs/>
                <w:sz w:val="24"/>
              </w:rPr>
            </w:pPr>
            <w:r>
              <w:rPr>
                <w:rFonts w:ascii="Times New Roman" w:hAnsi="Times New Roman" w:cs="Times New Roman"/>
                <w:b/>
                <w:bCs/>
                <w:sz w:val="24"/>
                <w:lang w:val="en-US"/>
              </w:rPr>
              <w:t>2、</w:t>
            </w:r>
            <w:r>
              <w:rPr>
                <w:rFonts w:ascii="Times New Roman" w:hAnsi="Times New Roman" w:cs="Times New Roman"/>
                <w:b/>
                <w:bCs/>
                <w:sz w:val="24"/>
              </w:rPr>
              <w:t>“三线一单”符合性</w:t>
            </w:r>
          </w:p>
          <w:p w14:paraId="5CA79778">
            <w:pPr>
              <w:pStyle w:val="49"/>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“根据环保部发布的《关于以改善环境质量为核心加强环境影响评价管理的通知》（以下简称《通知》），《通知》要求切实加强环境影响评价管理，落实“生态保护红线、环境质量底线、资源利用上线和</w:t>
            </w:r>
            <w:r>
              <w:rPr>
                <w:rFonts w:hint="eastAsia" w:ascii="Times New Roman" w:hAnsi="Times New Roman" w:cs="Times New Roman"/>
                <w:sz w:val="24"/>
                <w:szCs w:val="24"/>
                <w:lang w:val="en-US"/>
              </w:rPr>
              <w:t>生态环境准入清单</w:t>
            </w:r>
            <w:r>
              <w:rPr>
                <w:rFonts w:ascii="Times New Roman" w:hAnsi="Times New Roman" w:cs="Times New Roman"/>
                <w:sz w:val="24"/>
                <w:szCs w:val="24"/>
                <w:lang w:val="en-US"/>
              </w:rPr>
              <w:t>”约束，建立项目环评审批与规划环评、现有项目环境管理、区域环境质量联动机制，更好地发挥环评制度从源头防范环境污染和生态破坏的作用，加快推进改善环境质量。</w:t>
            </w:r>
            <w:r>
              <w:rPr>
                <w:rFonts w:hint="eastAsia" w:ascii="Times New Roman" w:hAnsi="Times New Roman" w:cs="Times New Roman"/>
                <w:sz w:val="24"/>
                <w:szCs w:val="24"/>
                <w:lang w:val="en-US"/>
              </w:rPr>
              <w:t xml:space="preserve">                     </w:t>
            </w:r>
          </w:p>
          <w:p w14:paraId="56965F16">
            <w:pPr>
              <w:pStyle w:val="11"/>
              <w:ind w:firstLine="480" w:firstLineChars="200"/>
              <w:jc w:val="both"/>
              <w:rPr>
                <w:lang w:val="en-US"/>
              </w:rPr>
            </w:pPr>
            <w:r>
              <w:rPr>
                <w:lang w:val="en-US"/>
              </w:rPr>
              <w:t>（1）生态保护红线本项目位于城市建成区中心位置，评价范围内无国家级和省级禁止开发区域与其他各类保护地。不位于生态红线范围内</w:t>
            </w:r>
            <w:r>
              <w:rPr>
                <w:rFonts w:hint="eastAsia"/>
                <w:lang w:val="en-US"/>
              </w:rPr>
              <w:t>（详见附图8）</w:t>
            </w:r>
            <w:r>
              <w:rPr>
                <w:lang w:val="en-US"/>
              </w:rPr>
              <w:t>。对照抚顺市制定的生态保护红线，项目位于</w:t>
            </w:r>
            <w:r>
              <w:rPr>
                <w:rFonts w:hint="eastAsia" w:ascii="Times New Roman" w:hAnsi="Times New Roman" w:cs="Times New Roman"/>
                <w:sz w:val="24"/>
                <w:szCs w:val="24"/>
                <w:lang w:val="en-US"/>
              </w:rPr>
              <w:t>抚顺市顺城区双阳路2号</w:t>
            </w:r>
            <w:r>
              <w:rPr>
                <w:lang w:val="en-US"/>
              </w:rPr>
              <w:t>，</w:t>
            </w:r>
            <w:r>
              <w:rPr>
                <w:rFonts w:hint="eastAsia" w:ascii="宋体" w:hAnsi="宋体" w:cs="宋体"/>
              </w:rPr>
              <w:t>根据辽宁省“三线一单”生态环境分区管控公共查询平台查询得知（查询结果见附件</w:t>
            </w:r>
            <w:r>
              <w:t>4</w:t>
            </w:r>
            <w:r>
              <w:rPr>
                <w:rFonts w:hint="eastAsia" w:ascii="宋体" w:hAnsi="宋体" w:cs="宋体"/>
              </w:rPr>
              <w:t>），</w:t>
            </w:r>
            <w:r>
              <w:rPr>
                <w:rFonts w:hint="eastAsia" w:ascii="宋体" w:hAnsi="宋体" w:cs="宋体"/>
                <w:lang w:val="en-US"/>
              </w:rPr>
              <w:t>项目所在地</w:t>
            </w:r>
            <w:r>
              <w:rPr>
                <w:lang w:val="en-US"/>
              </w:rPr>
              <w:t>环境管控单元编号为ZH21041120002（顺城区大气环境受体敏感重点管控区），符合《抚顺市生态环境准入清单》选址要求，不在拟制定的生态保护红线范围内。</w:t>
            </w:r>
          </w:p>
          <w:p w14:paraId="307D1FB5">
            <w:pPr>
              <w:pStyle w:val="49"/>
              <w:spacing w:line="360" w:lineRule="auto"/>
              <w:ind w:firstLine="480" w:firstLineChars="200"/>
              <w:jc w:val="both"/>
              <w:rPr>
                <w:rFonts w:ascii="Times New Roman" w:hAnsi="Times New Roman" w:cs="Times New Roman"/>
                <w:sz w:val="24"/>
                <w:szCs w:val="24"/>
                <w:lang w:val="en-US"/>
              </w:rPr>
            </w:pPr>
            <w:r>
              <w:rPr>
                <w:rFonts w:hint="eastAsia" w:ascii="Times New Roman" w:hAnsi="Times New Roman" w:cs="Times New Roman"/>
                <w:sz w:val="24"/>
                <w:szCs w:val="24"/>
                <w:lang w:val="en-US"/>
              </w:rPr>
              <w:t>（2）</w:t>
            </w:r>
            <w:r>
              <w:rPr>
                <w:rFonts w:ascii="Times New Roman" w:hAnsi="Times New Roman" w:cs="Times New Roman"/>
                <w:sz w:val="24"/>
                <w:szCs w:val="24"/>
                <w:lang w:val="en-US"/>
              </w:rPr>
              <w:t>环境质量底线根据《抚顺市生态环境质量报告书（202</w:t>
            </w:r>
            <w:r>
              <w:rPr>
                <w:rFonts w:hint="eastAsia" w:ascii="Times New Roman" w:hAnsi="Times New Roman" w:cs="Times New Roman"/>
                <w:sz w:val="24"/>
                <w:szCs w:val="24"/>
                <w:lang w:val="en-US" w:eastAsia="zh-CN"/>
              </w:rPr>
              <w:t>3</w:t>
            </w:r>
            <w:r>
              <w:rPr>
                <w:rFonts w:ascii="Times New Roman" w:hAnsi="Times New Roman" w:cs="Times New Roman"/>
                <w:sz w:val="24"/>
                <w:szCs w:val="24"/>
                <w:lang w:val="en-US"/>
              </w:rPr>
              <w:t>年）》，抚顺市常规因子SO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、NO</w:t>
            </w:r>
            <w:r>
              <w:rPr>
                <w:rFonts w:ascii="Times New Roman" w:hAnsi="Times New Roman" w:cs="Times New Roman"/>
                <w:sz w:val="24"/>
                <w:szCs w:val="24"/>
                <w:vertAlign w:val="subscript"/>
                <w:lang w:val="en-US"/>
              </w:rPr>
              <w:t>2</w:t>
            </w:r>
            <w:r>
              <w:rPr>
                <w:rFonts w:ascii="Times New Roman" w:hAnsi="Times New Roman" w:cs="Times New Roman"/>
                <w:sz w:val="24"/>
                <w:szCs w:val="24"/>
                <w:lang w:val="en-US"/>
              </w:rPr>
              <w:t>、PM</w:t>
            </w:r>
            <w:r>
              <w:rPr>
                <w:rFonts w:ascii="Times New Roman" w:hAnsi="Times New Roman" w:cs="Times New Roman"/>
                <w:sz w:val="24"/>
                <w:szCs w:val="24"/>
                <w:vertAlign w:val="subscript"/>
                <w:lang w:val="en-US"/>
              </w:rPr>
              <w:t>10</w:t>
            </w:r>
            <w:r>
              <w:rPr>
                <w:rFonts w:ascii="Times New Roman" w:hAnsi="Times New Roman" w:cs="Times New Roman"/>
                <w:sz w:val="24"/>
                <w:szCs w:val="24"/>
                <w:lang w:val="en-US"/>
              </w:rPr>
              <w:t>、PM</w:t>
            </w:r>
            <w:r>
              <w:rPr>
                <w:rFonts w:ascii="Times New Roman" w:hAnsi="Times New Roman" w:cs="Times New Roman"/>
                <w:sz w:val="24"/>
                <w:szCs w:val="24"/>
                <w:vertAlign w:val="subscript"/>
                <w:lang w:val="en-US"/>
              </w:rPr>
              <w:t>2.5</w:t>
            </w:r>
            <w:r>
              <w:rPr>
                <w:rFonts w:hint="eastAsia" w:ascii="Times New Roman" w:hAnsi="Times New Roman" w:cs="Times New Roman"/>
                <w:sz w:val="24"/>
                <w:szCs w:val="24"/>
                <w:lang w:val="en-US"/>
              </w:rPr>
              <w:t>、</w:t>
            </w:r>
            <w:r>
              <w:rPr>
                <w:rFonts w:ascii="Times New Roman" w:hAnsi="Times New Roman" w:cs="Times New Roman"/>
                <w:sz w:val="24"/>
                <w:szCs w:val="24"/>
                <w:lang w:val="en-US"/>
              </w:rPr>
              <w:t>CO、O</w:t>
            </w:r>
            <w:r>
              <w:rPr>
                <w:rFonts w:ascii="Times New Roman" w:hAnsi="Times New Roman" w:cs="Times New Roman"/>
                <w:sz w:val="24"/>
                <w:szCs w:val="24"/>
                <w:vertAlign w:val="subscript"/>
                <w:lang w:val="en-US"/>
              </w:rPr>
              <w:t>3</w:t>
            </w:r>
            <w:r>
              <w:rPr>
                <w:rFonts w:hint="eastAsia" w:ascii="Times New Roman" w:hAnsi="Times New Roman" w:cs="Times New Roman"/>
                <w:sz w:val="24"/>
                <w:szCs w:val="24"/>
                <w:lang w:val="en-US"/>
              </w:rPr>
              <w:t>均</w:t>
            </w:r>
            <w:r>
              <w:rPr>
                <w:rFonts w:ascii="Times New Roman" w:hAnsi="Times New Roman" w:cs="Times New Roman"/>
                <w:sz w:val="24"/>
                <w:szCs w:val="24"/>
                <w:lang w:val="en-US"/>
              </w:rPr>
              <w:t>符合《环境空气质量标准》（GB3095-2012)二级标准限值，因此，项目所在区域环境空气质量达标，本项目位于达标区。本项目建成后，排放少量的颗粒物</w:t>
            </w:r>
            <w:r>
              <w:rPr>
                <w:rFonts w:hint="eastAsia" w:ascii="Times New Roman" w:hAnsi="Times New Roman" w:cs="Times New Roman"/>
                <w:sz w:val="24"/>
                <w:szCs w:val="24"/>
                <w:lang w:val="en-US"/>
              </w:rPr>
              <w:t>以及VOCs</w:t>
            </w:r>
            <w:r>
              <w:rPr>
                <w:rFonts w:ascii="Times New Roman" w:hAnsi="Times New Roman" w:cs="Times New Roman"/>
                <w:sz w:val="24"/>
                <w:szCs w:val="24"/>
                <w:lang w:val="en-US"/>
              </w:rPr>
              <w:t>，</w:t>
            </w:r>
            <w:r>
              <w:rPr>
                <w:rFonts w:hint="eastAsia" w:ascii="Times New Roman" w:hAnsi="Times New Roman" w:cs="Times New Roman"/>
                <w:sz w:val="24"/>
                <w:szCs w:val="24"/>
                <w:lang w:val="en-US"/>
              </w:rPr>
              <w:t>通过环保措施治理后，</w:t>
            </w:r>
            <w:r>
              <w:rPr>
                <w:rFonts w:ascii="Times New Roman" w:hAnsi="Times New Roman" w:cs="Times New Roman"/>
                <w:sz w:val="24"/>
                <w:szCs w:val="24"/>
                <w:lang w:val="en-US"/>
              </w:rPr>
              <w:t>对大气环境影响较小。符合环境质量底线要求。</w:t>
            </w:r>
          </w:p>
          <w:p w14:paraId="7CF94C99">
            <w:pPr>
              <w:pStyle w:val="49"/>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3）资源利用上线资源是环境的载体，“资源利用上线”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本项目生产所用能源为水和</w:t>
            </w:r>
            <w:r>
              <w:rPr>
                <w:rFonts w:hint="eastAsia" w:ascii="Times New Roman" w:hAnsi="Times New Roman" w:cs="Times New Roman"/>
                <w:sz w:val="24"/>
                <w:szCs w:val="24"/>
                <w:lang w:val="en-US"/>
              </w:rPr>
              <w:t>电</w:t>
            </w:r>
            <w:r>
              <w:rPr>
                <w:rFonts w:ascii="Times New Roman" w:hAnsi="Times New Roman" w:cs="Times New Roman"/>
                <w:sz w:val="24"/>
                <w:szCs w:val="24"/>
                <w:lang w:val="en-US"/>
              </w:rPr>
              <w:t>。并且使用量较小，因此，项目资源利用满足要求。</w:t>
            </w:r>
          </w:p>
          <w:p w14:paraId="2053EB95">
            <w:pPr>
              <w:pStyle w:val="49"/>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（4）</w:t>
            </w:r>
            <w:r>
              <w:rPr>
                <w:rFonts w:hint="eastAsia" w:ascii="Times New Roman" w:hAnsi="Times New Roman" w:cs="Times New Roman"/>
                <w:sz w:val="24"/>
                <w:szCs w:val="24"/>
                <w:lang w:val="en-US"/>
              </w:rPr>
              <w:t>生态环境准入清单</w:t>
            </w:r>
            <w:r>
              <w:rPr>
                <w:rFonts w:ascii="Times New Roman" w:hAnsi="Times New Roman" w:cs="Times New Roman"/>
                <w:sz w:val="24"/>
                <w:szCs w:val="24"/>
                <w:lang w:val="en-US"/>
              </w:rPr>
              <w:t>本项目不属于国家《产业结构调整指导目录（20</w:t>
            </w:r>
            <w:r>
              <w:rPr>
                <w:rFonts w:hint="eastAsia" w:ascii="Times New Roman" w:hAnsi="Times New Roman" w:cs="Times New Roman"/>
                <w:sz w:val="24"/>
                <w:szCs w:val="24"/>
                <w:lang w:val="en-US"/>
              </w:rPr>
              <w:t>24</w:t>
            </w:r>
            <w:r>
              <w:rPr>
                <w:rFonts w:ascii="Times New Roman" w:hAnsi="Times New Roman" w:cs="Times New Roman"/>
                <w:sz w:val="24"/>
                <w:szCs w:val="24"/>
                <w:lang w:val="en-US"/>
              </w:rPr>
              <w:t>年本）》中所列的鼓励类和限制类项目，采用的生产工艺、设备和生产的产品不在该目录中所列的落后工艺、装备和产品之列。符合《抚顺市生态环境准入清单》的通知，抚环发[2021]78号。符合</w:t>
            </w:r>
            <w:r>
              <w:rPr>
                <w:rFonts w:hint="eastAsia" w:ascii="Times New Roman" w:hAnsi="Times New Roman" w:cs="Times New Roman"/>
                <w:sz w:val="24"/>
                <w:szCs w:val="24"/>
                <w:lang w:val="en-US"/>
              </w:rPr>
              <w:t>生态环境准入清单</w:t>
            </w:r>
            <w:r>
              <w:rPr>
                <w:rFonts w:ascii="Times New Roman" w:hAnsi="Times New Roman" w:cs="Times New Roman"/>
                <w:sz w:val="24"/>
                <w:szCs w:val="24"/>
                <w:lang w:val="en-US"/>
              </w:rPr>
              <w:t>的要求。</w:t>
            </w:r>
          </w:p>
          <w:bookmarkEnd w:id="0"/>
          <w:p w14:paraId="2DA4F7EF">
            <w:pPr>
              <w:spacing w:line="360" w:lineRule="auto"/>
              <w:ind w:firstLine="482" w:firstLineChars="200"/>
              <w:jc w:val="both"/>
              <w:rPr>
                <w:rFonts w:ascii="Times New Roman" w:hAnsi="Times New Roman" w:cs="Times New Roman"/>
                <w:b/>
                <w:bCs/>
                <w:sz w:val="24"/>
                <w:lang w:val="en-US"/>
              </w:rPr>
            </w:pPr>
            <w:r>
              <w:rPr>
                <w:rFonts w:ascii="Times New Roman" w:hAnsi="Times New Roman" w:cs="Times New Roman"/>
                <w:b/>
                <w:bCs/>
                <w:sz w:val="24"/>
                <w:lang w:val="en-US"/>
              </w:rPr>
              <w:t>3、与抚顺市“三线一单”生态环境分区管控、和环境总体准入要去相符性</w:t>
            </w:r>
          </w:p>
          <w:p w14:paraId="16907F37">
            <w:pPr>
              <w:spacing w:line="360" w:lineRule="auto"/>
              <w:ind w:firstLine="480" w:firstLineChars="200"/>
              <w:jc w:val="both"/>
              <w:rPr>
                <w:rFonts w:ascii="Times New Roman" w:hAnsi="Times New Roman" w:cs="Times New Roman"/>
                <w:sz w:val="24"/>
                <w:lang w:val="en-US"/>
              </w:rPr>
            </w:pPr>
            <w:r>
              <w:rPr>
                <w:rFonts w:ascii="Times New Roman" w:hAnsi="Times New Roman" w:cs="Times New Roman"/>
                <w:sz w:val="24"/>
                <w:lang w:val="en-US"/>
              </w:rPr>
              <w:t>根据《抚顺市人民政府关于实施 “三线一单”生态环境分区管控的意见》（抚政发[2021]7 号）的要求，“为深入贯彻落实中共中央、国务院关于全面加强生态环境保护坚决打好污染防治攻坚战的意见，根据《辽宁省人民政府关于实施“三线一单”生态环境分区管控的意见》（辽政发[2021]6 号）要求，推动全市经济高质量发展、生态环境高水平保护，落实“三线一单”生态环境分区管控体系有关事项”。</w:t>
            </w:r>
          </w:p>
          <w:p w14:paraId="32A7E521">
            <w:pPr>
              <w:spacing w:line="360" w:lineRule="auto"/>
              <w:ind w:firstLine="480" w:firstLineChars="200"/>
              <w:jc w:val="both"/>
              <w:rPr>
                <w:rFonts w:hint="eastAsia" w:ascii="Times New Roman" w:hAnsi="Times New Roman" w:eastAsia="宋体" w:cs="Times New Roman"/>
                <w:sz w:val="24"/>
                <w:lang w:val="en-US" w:eastAsia="zh-CN"/>
              </w:rPr>
            </w:pPr>
            <w:r>
              <w:rPr>
                <w:rFonts w:hint="eastAsia" w:ascii="Times New Roman" w:hAnsi="Times New Roman" w:cs="Times New Roman"/>
                <w:sz w:val="24"/>
                <w:lang w:val="en-US"/>
              </w:rPr>
              <w:t>根据辽宁省“三线一单”生态环境分区管控公共查询平台查询得知（查询结果见附件</w:t>
            </w:r>
            <w:r>
              <w:rPr>
                <w:rFonts w:ascii="Times New Roman" w:hAnsi="Times New Roman" w:cs="Times New Roman"/>
                <w:sz w:val="24"/>
                <w:lang w:val="en-US"/>
              </w:rPr>
              <w:t>4</w:t>
            </w:r>
            <w:r>
              <w:rPr>
                <w:rFonts w:hint="eastAsia" w:ascii="Times New Roman" w:hAnsi="Times New Roman" w:cs="Times New Roman"/>
                <w:sz w:val="24"/>
                <w:lang w:val="en-US"/>
              </w:rPr>
              <w:t>），项目所在地</w:t>
            </w:r>
            <w:r>
              <w:rPr>
                <w:rFonts w:ascii="Times New Roman" w:hAnsi="Times New Roman" w:cs="Times New Roman"/>
                <w:sz w:val="24"/>
                <w:lang w:val="en-US"/>
              </w:rPr>
              <w:t>环境管控单元编号为ZH21041120002（顺城区大气环境受体敏感重点管控区）</w:t>
            </w:r>
            <w:r>
              <w:rPr>
                <w:rFonts w:hint="eastAsia" w:ascii="Times New Roman" w:hAnsi="Times New Roman" w:cs="Times New Roman"/>
                <w:sz w:val="24"/>
                <w:lang w:val="en-US" w:eastAsia="zh-CN"/>
              </w:rPr>
              <w:t>，本项目与</w:t>
            </w:r>
            <w:r>
              <w:rPr>
                <w:rFonts w:ascii="Times New Roman" w:hAnsi="Times New Roman" w:cs="Times New Roman"/>
                <w:sz w:val="24"/>
                <w:lang w:val="en-US"/>
              </w:rPr>
              <w:t>《抚顺市人民政府关于实施 “三线一单”生态环境分区管控的意见》（抚政发[2021]7 号）符合性分析见下表</w:t>
            </w:r>
            <w:r>
              <w:rPr>
                <w:rFonts w:hint="eastAsia" w:ascii="Times New Roman" w:hAnsi="Times New Roman" w:cs="Times New Roman"/>
                <w:sz w:val="24"/>
                <w:lang w:val="en-US" w:eastAsia="zh-CN"/>
              </w:rPr>
              <w:t>。</w:t>
            </w:r>
          </w:p>
          <w:p w14:paraId="4BE467ED">
            <w:pPr>
              <w:pStyle w:val="49"/>
              <w:jc w:val="center"/>
              <w:rPr>
                <w:rFonts w:ascii="Times New Roman" w:hAnsi="Times New Roman" w:cs="Times New Roman"/>
                <w:b/>
                <w:bCs/>
                <w:sz w:val="21"/>
                <w:szCs w:val="21"/>
                <w:lang w:val="en-US"/>
              </w:rPr>
            </w:pPr>
            <w:r>
              <w:rPr>
                <w:rFonts w:hint="eastAsia" w:ascii="Times New Roman" w:hAnsi="Times New Roman" w:cs="Times New Roman"/>
                <w:b/>
                <w:bCs/>
                <w:sz w:val="21"/>
                <w:szCs w:val="21"/>
                <w:lang w:val="en-US"/>
              </w:rPr>
              <w:t>表1-</w:t>
            </w:r>
            <w:r>
              <w:rPr>
                <w:rFonts w:hint="eastAsia" w:ascii="Times New Roman" w:hAnsi="Times New Roman" w:cs="Times New Roman"/>
                <w:b/>
                <w:bCs/>
                <w:sz w:val="21"/>
                <w:szCs w:val="21"/>
                <w:lang w:val="en-US" w:eastAsia="zh-CN"/>
              </w:rPr>
              <w:t>1</w:t>
            </w:r>
            <w:r>
              <w:rPr>
                <w:rFonts w:hint="eastAsia" w:ascii="Times New Roman" w:hAnsi="Times New Roman" w:cs="Times New Roman"/>
                <w:b/>
                <w:bCs/>
                <w:sz w:val="21"/>
                <w:szCs w:val="21"/>
                <w:lang w:val="en-US"/>
              </w:rPr>
              <w:t xml:space="preserve"> 与“三线一单”符合性分析</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28"/>
              <w:gridCol w:w="2026"/>
              <w:gridCol w:w="905"/>
            </w:tblGrid>
            <w:tr w14:paraId="7E8D3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7" w:type="dxa"/>
                  <w:tcBorders>
                    <w:tl2br w:val="nil"/>
                    <w:tr2bl w:val="nil"/>
                  </w:tcBorders>
                  <w:vAlign w:val="center"/>
                </w:tcPr>
                <w:p w14:paraId="14827675">
                  <w:pPr>
                    <w:pStyle w:val="49"/>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分区管控</w:t>
                  </w:r>
                </w:p>
              </w:tc>
              <w:tc>
                <w:tcPr>
                  <w:tcW w:w="2025" w:type="dxa"/>
                  <w:tcBorders>
                    <w:tl2br w:val="nil"/>
                    <w:tr2bl w:val="nil"/>
                  </w:tcBorders>
                  <w:vAlign w:val="center"/>
                </w:tcPr>
                <w:p w14:paraId="4F67C22D">
                  <w:pPr>
                    <w:pStyle w:val="49"/>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项目具体情况</w:t>
                  </w:r>
                </w:p>
              </w:tc>
              <w:tc>
                <w:tcPr>
                  <w:tcW w:w="905" w:type="dxa"/>
                  <w:tcBorders>
                    <w:tl2br w:val="nil"/>
                    <w:tr2bl w:val="nil"/>
                  </w:tcBorders>
                  <w:vAlign w:val="center"/>
                </w:tcPr>
                <w:p w14:paraId="74FA12F4">
                  <w:pPr>
                    <w:pStyle w:val="49"/>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符合性</w:t>
                  </w:r>
                </w:p>
              </w:tc>
            </w:tr>
            <w:tr w14:paraId="5B587B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7" w:type="dxa"/>
                  <w:tcBorders>
                    <w:tl2br w:val="nil"/>
                    <w:tr2bl w:val="nil"/>
                  </w:tcBorders>
                  <w:vAlign w:val="center"/>
                </w:tcPr>
                <w:p w14:paraId="348E6652">
                  <w:pPr>
                    <w:pStyle w:val="49"/>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（一）划分管控单元全市划分优先保护、重点管控、一般管控三大类共 65 个环境管控单元。优先保护单元指以生态环境保护为主的区域，共 31 个，占全市总面积的 70.87%，主要为自然保护区、风景名胜区、森林公园、湿地公园及重要湿地、饮用水源保护区、生态公益林等重要保护地以及生态功能重要的地区。重点管控单元指涉及水、大气、土壤、自然资源等资源环境要素重点管控的区域，共 30 个，占全市总面积的12.54%，主要为工业发展集中区域，城镇建设集中区域。一般管控单元指除优先保护单元和重点管控单元之外的其他区域，共 4 个，占全市总面积的 16.59%。（二）制定生态环境准入清单根据划分的环境管控单元特征，对每个管控单元分别提出了定量和定性相结合的环境准入管控要求。从空间布局约束、污染物排放管控、环境风险防控和资源利用效率等方面明确准入、限制和禁止条件，形成全市生态环境准入清单。建立“1+7+N”生态环境准入清单三级管控体系，明确各区域差别化的生态环境管控要求。“1”是全市总体管控要求，“7”是各县区管控基本要求，“N”是全市划定 65 个环境管控单元的具体准入要求。（三）落实分区管控要求优先保护单元以生态环境保护为主，依法禁止或限制大规模、高强度的工业和城镇建设，严守城市生态环境质量底线，确保生态环境功能不降低。重点管控单元从加强污染物排放管控、环境风险防控和资源开发利用效率等方面，重点提出水、大气污染防治措施、建设项目禁入清单、土壤污染风险防控措施和治理修复要求、水资源、土地资源和能源利用控制要求等。一般管控单元原则上以生态环境保护与适度开发相结合为主，开发建设中按照现有环境管理要求，结合相关最新政策进行管控</w:t>
                  </w:r>
                </w:p>
              </w:tc>
              <w:tc>
                <w:tcPr>
                  <w:tcW w:w="2025" w:type="dxa"/>
                  <w:tcBorders>
                    <w:tl2br w:val="nil"/>
                    <w:tr2bl w:val="nil"/>
                  </w:tcBorders>
                  <w:vAlign w:val="center"/>
                </w:tcPr>
                <w:p w14:paraId="2551F8B0">
                  <w:pPr>
                    <w:snapToGrid w:val="0"/>
                    <w:jc w:val="center"/>
                    <w:rPr>
                      <w:rFonts w:ascii="Times New Roman" w:hAnsi="Times New Roman" w:cs="Times New Roman"/>
                      <w:sz w:val="21"/>
                      <w:szCs w:val="21"/>
                      <w:lang w:val="en-US"/>
                    </w:rPr>
                  </w:pPr>
                  <w:r>
                    <w:rPr>
                      <w:rFonts w:ascii="Times New Roman" w:hAnsi="Times New Roman" w:cs="Times New Roman"/>
                      <w:color w:val="FF0000"/>
                      <w:sz w:val="21"/>
                      <w:szCs w:val="21"/>
                      <w:lang w:val="en-US"/>
                    </w:rPr>
                    <w:t>本项目为</w:t>
                  </w:r>
                  <w:r>
                    <w:rPr>
                      <w:rFonts w:ascii="Times New Roman" w:hAnsi="Times New Roman" w:cs="Times New Roman"/>
                      <w:color w:val="FF0000"/>
                      <w:sz w:val="21"/>
                      <w:szCs w:val="21"/>
                      <w:lang w:val="en-US" w:bidi="ar"/>
                    </w:rPr>
                    <w:t>通用设备制造业、专用设备制造业</w:t>
                  </w:r>
                  <w:r>
                    <w:rPr>
                      <w:rFonts w:ascii="Times New Roman" w:hAnsi="Times New Roman" w:cs="Times New Roman"/>
                      <w:color w:val="FF0000"/>
                      <w:sz w:val="21"/>
                      <w:szCs w:val="21"/>
                      <w:lang w:val="en-US"/>
                    </w:rPr>
                    <w:t>项目，</w:t>
                  </w:r>
                  <w:r>
                    <w:rPr>
                      <w:rFonts w:hint="eastAsia" w:ascii="Times New Roman" w:hAnsi="Times New Roman" w:cs="Times New Roman"/>
                      <w:sz w:val="21"/>
                      <w:szCs w:val="21"/>
                      <w:lang w:val="en-US"/>
                    </w:rPr>
                    <w:t>位于抚顺市顺城区双阳路2号，项目用地不属于生态保护红线范围，与基本红线和行业条件的有关规定没有冲突。本项目属重点管控区，环境管控单元编号为ZH21041120002（顺城区大气环境受体敏感重点管控区），本项目属于《产业结构调整指导目录（2024本）》中允许类项目，各污染物均能达标排放。</w:t>
                  </w:r>
                </w:p>
              </w:tc>
              <w:tc>
                <w:tcPr>
                  <w:tcW w:w="905" w:type="dxa"/>
                  <w:tcBorders>
                    <w:tl2br w:val="nil"/>
                    <w:tr2bl w:val="nil"/>
                  </w:tcBorders>
                  <w:vAlign w:val="center"/>
                </w:tcPr>
                <w:p w14:paraId="78BF76F3">
                  <w:pPr>
                    <w:pStyle w:val="49"/>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bl>
          <w:p w14:paraId="08AD33B2">
            <w:pPr>
              <w:pStyle w:val="49"/>
              <w:spacing w:line="360" w:lineRule="auto"/>
              <w:ind w:firstLine="480" w:firstLineChars="200"/>
              <w:jc w:val="both"/>
              <w:rPr>
                <w:rFonts w:ascii="Times New Roman" w:hAnsi="Times New Roman" w:cs="Times New Roman"/>
                <w:sz w:val="24"/>
                <w:szCs w:val="24"/>
                <w:lang w:val="en-US"/>
              </w:rPr>
            </w:pPr>
            <w:r>
              <w:rPr>
                <w:rFonts w:hint="eastAsia" w:ascii="Times New Roman" w:hAnsi="Times New Roman" w:cs="Times New Roman"/>
                <w:sz w:val="24"/>
                <w:szCs w:val="24"/>
                <w:lang w:val="en-US"/>
              </w:rPr>
              <w:t>根据抚顺市生态环境局关于印发《抚顺市生态环境准入清单》的通知</w:t>
            </w:r>
            <w:r>
              <w:rPr>
                <w:rFonts w:hint="eastAsia" w:ascii="Times New Roman" w:hAnsi="Times New Roman" w:cs="Times New Roman"/>
                <w:sz w:val="24"/>
                <w:szCs w:val="24"/>
                <w:lang w:val="en-US" w:eastAsia="zh-CN"/>
              </w:rPr>
              <w:t>（</w:t>
            </w:r>
            <w:r>
              <w:rPr>
                <w:rFonts w:hint="eastAsia" w:ascii="Times New Roman" w:hAnsi="Times New Roman" w:cs="Times New Roman"/>
                <w:sz w:val="24"/>
                <w:szCs w:val="24"/>
                <w:lang w:val="en-US"/>
              </w:rPr>
              <w:t>抚环发[2021]78号</w:t>
            </w:r>
            <w:r>
              <w:rPr>
                <w:rFonts w:hint="eastAsia" w:ascii="Times New Roman" w:hAnsi="Times New Roman" w:cs="Times New Roman"/>
                <w:sz w:val="24"/>
                <w:szCs w:val="24"/>
                <w:lang w:val="en-US" w:eastAsia="zh-CN"/>
              </w:rPr>
              <w:t>）</w:t>
            </w:r>
            <w:r>
              <w:rPr>
                <w:rFonts w:hint="eastAsia" w:ascii="Times New Roman" w:hAnsi="Times New Roman" w:cs="Times New Roman"/>
                <w:sz w:val="24"/>
                <w:szCs w:val="24"/>
                <w:lang w:val="en-US"/>
              </w:rPr>
              <w:t>，本项目与《抚顺市生态环境管控基本要求》、《顺城区生态环境总体准入要求》、《顺城区环境管控单元准入清单》符合性分析见下表。</w:t>
            </w:r>
          </w:p>
          <w:p w14:paraId="7362D90F">
            <w:pPr>
              <w:pStyle w:val="49"/>
              <w:jc w:val="center"/>
              <w:rPr>
                <w:rFonts w:hint="eastAsia" w:ascii="Times New Roman" w:hAnsi="Times New Roman" w:cs="Times New Roman"/>
                <w:b/>
                <w:bCs/>
                <w:sz w:val="21"/>
                <w:szCs w:val="21"/>
                <w:lang w:val="en-US" w:eastAsia="zh-CN"/>
              </w:rPr>
            </w:pPr>
            <w:r>
              <w:rPr>
                <w:rFonts w:hint="eastAsia" w:ascii="Times New Roman" w:hAnsi="Times New Roman" w:cs="Times New Roman"/>
                <w:b/>
                <w:bCs/>
                <w:sz w:val="21"/>
                <w:szCs w:val="21"/>
                <w:lang w:val="en-US"/>
              </w:rPr>
              <w:t>表1-</w:t>
            </w:r>
            <w:r>
              <w:rPr>
                <w:rFonts w:hint="eastAsia" w:ascii="Times New Roman" w:hAnsi="Times New Roman" w:cs="Times New Roman"/>
                <w:b/>
                <w:bCs/>
                <w:sz w:val="21"/>
                <w:szCs w:val="21"/>
                <w:lang w:val="en-US" w:eastAsia="zh-CN"/>
              </w:rPr>
              <w:t>2</w:t>
            </w:r>
            <w:r>
              <w:rPr>
                <w:rFonts w:hint="eastAsia" w:ascii="Times New Roman" w:hAnsi="Times New Roman" w:cs="Times New Roman"/>
                <w:b/>
                <w:bCs/>
                <w:sz w:val="21"/>
                <w:szCs w:val="21"/>
                <w:lang w:val="en-US"/>
              </w:rPr>
              <w:t xml:space="preserve"> </w:t>
            </w:r>
            <w:r>
              <w:rPr>
                <w:rFonts w:hint="eastAsia" w:ascii="Times New Roman" w:hAnsi="Times New Roman" w:cs="Times New Roman"/>
                <w:b/>
                <w:bCs/>
                <w:sz w:val="21"/>
                <w:szCs w:val="21"/>
                <w:lang w:val="en-US" w:eastAsia="zh-CN"/>
              </w:rPr>
              <w:t>与</w:t>
            </w:r>
            <w:r>
              <w:rPr>
                <w:rFonts w:hint="eastAsia" w:ascii="Times New Roman" w:hAnsi="Times New Roman" w:cs="Times New Roman"/>
                <w:b/>
                <w:bCs/>
                <w:sz w:val="21"/>
                <w:szCs w:val="21"/>
                <w:lang w:val="en-US"/>
              </w:rPr>
              <w:t>《抚顺市生态环境管控基本要求》</w:t>
            </w:r>
            <w:r>
              <w:rPr>
                <w:rFonts w:hint="eastAsia" w:ascii="Times New Roman" w:hAnsi="Times New Roman" w:cs="Times New Roman"/>
                <w:b/>
                <w:bCs/>
                <w:sz w:val="21"/>
                <w:szCs w:val="21"/>
                <w:lang w:val="en-US" w:eastAsia="zh-CN"/>
              </w:rPr>
              <w:t>相符性分析</w:t>
            </w:r>
          </w:p>
          <w:tbl>
            <w:tblPr>
              <w:tblStyle w:val="33"/>
              <w:tblW w:w="485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1"/>
              <w:gridCol w:w="4276"/>
              <w:gridCol w:w="1570"/>
              <w:gridCol w:w="692"/>
            </w:tblGrid>
            <w:tr w14:paraId="18D36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3370" w:type="pct"/>
                  <w:gridSpan w:val="2"/>
                  <w:tcBorders>
                    <w:tl2br w:val="nil"/>
                    <w:tr2bl w:val="nil"/>
                  </w:tcBorders>
                  <w:vAlign w:val="center"/>
                </w:tcPr>
                <w:p w14:paraId="633D4728">
                  <w:pPr>
                    <w:pStyle w:val="49"/>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文件要求</w:t>
                  </w:r>
                </w:p>
              </w:tc>
              <w:tc>
                <w:tcPr>
                  <w:tcW w:w="1130" w:type="pct"/>
                  <w:tcBorders>
                    <w:tl2br w:val="nil"/>
                    <w:tr2bl w:val="nil"/>
                  </w:tcBorders>
                  <w:vAlign w:val="center"/>
                </w:tcPr>
                <w:p w14:paraId="06CD20FA">
                  <w:pPr>
                    <w:pStyle w:val="49"/>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本项目</w:t>
                  </w:r>
                </w:p>
              </w:tc>
              <w:tc>
                <w:tcPr>
                  <w:tcW w:w="498" w:type="pct"/>
                  <w:tcBorders>
                    <w:tl2br w:val="nil"/>
                    <w:tr2bl w:val="nil"/>
                  </w:tcBorders>
                  <w:vAlign w:val="center"/>
                </w:tcPr>
                <w:p w14:paraId="10F6FC6E">
                  <w:pPr>
                    <w:pStyle w:val="49"/>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符合性</w:t>
                  </w:r>
                </w:p>
              </w:tc>
            </w:tr>
            <w:tr w14:paraId="2102F9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295" w:type="pct"/>
                  <w:tcBorders>
                    <w:tl2br w:val="nil"/>
                    <w:tr2bl w:val="nil"/>
                  </w:tcBorders>
                  <w:vAlign w:val="center"/>
                </w:tcPr>
                <w:p w14:paraId="354CF993">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空间布局约束</w:t>
                  </w:r>
                </w:p>
              </w:tc>
              <w:tc>
                <w:tcPr>
                  <w:tcW w:w="3074" w:type="pct"/>
                  <w:tcBorders>
                    <w:tl2br w:val="nil"/>
                    <w:tr2bl w:val="nil"/>
                  </w:tcBorders>
                  <w:vAlign w:val="center"/>
                </w:tcPr>
                <w:p w14:paraId="507DC34E">
                  <w:pPr>
                    <w:pStyle w:val="49"/>
                    <w:jc w:val="center"/>
                    <w:rPr>
                      <w:rFonts w:ascii="Times New Roman" w:hAnsi="Times New Roman" w:cs="Times New Roman"/>
                      <w:sz w:val="21"/>
                      <w:szCs w:val="21"/>
                      <w:lang w:val="en-US"/>
                    </w:rPr>
                  </w:pPr>
                  <w:r>
                    <w:rPr>
                      <w:rFonts w:ascii="Times New Roman" w:hAnsi="Times New Roman" w:eastAsia="Helvetica" w:cs="Times New Roman"/>
                      <w:sz w:val="21"/>
                      <w:szCs w:val="21"/>
                      <w:shd w:val="clear" w:color="auto" w:fill="FFFFFF"/>
                    </w:rPr>
                    <w:t>1. 自然保护区的核心区内，不得建设任何生产设施；在自然保护区的一般控制区内，不得建设污染环境、破坏资源或者景观的生产设内、自然保护地核心保护区内原则上禁止人为活动，在符合现行法律法规前提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一般生态空间严格禁止开发性、生产性建设活动。3. 饮用水水源保护区：禁止在饮用水水源一级保护区内新建、改建、扩建与供水设施和保护水源无关的行业（或项目）发展建设。禁止在饮用水水源二级保护区内新建、改建、扩建排放污染物的行业（或项目）发展建设。4. 新上“两高”项目必须符合国家产业政策且能效达到行业先进水平，属于限制类和淘汰类的新建项目，一律不予审批、核准；属于限制类技术改造的“两高”项目，确保耗能量、排放量只减不增。5. 严格建设项目环境准入，提高挥发性有机物（VOCs）排放重点行业环保准入门槛，严格控制新增 VOCs 排放量。对于新建涉VOCs 排放的工业企业，应按照建设项目环境影响评价以及产业园区规划环评等要求合理布局。6. 加快城市建成区重污染企业搬迁改造或关闭退出，市政府已明确的退城企业，要明确时间表，逾期不退城的予以停产。</w:t>
                  </w:r>
                </w:p>
              </w:tc>
              <w:tc>
                <w:tcPr>
                  <w:tcW w:w="1130" w:type="pct"/>
                  <w:tcBorders>
                    <w:tl2br w:val="nil"/>
                    <w:tr2bl w:val="nil"/>
                  </w:tcBorders>
                  <w:vAlign w:val="center"/>
                </w:tcPr>
                <w:p w14:paraId="0F3254ED">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本项目不位于自然保护区核心区，饮用水水源保护区内，不位于生态保护红线内。本项目符合《产业结构调整指导目录（2024 本）》，本项目不属于“鼓励类”、“限制类”、“淘汰类”中所列的项目，属于允许项目，本项目的建设符合国家及地方产业政策。本项目</w:t>
                  </w:r>
                  <w:r>
                    <w:rPr>
                      <w:rFonts w:hint="eastAsia" w:ascii="Times New Roman" w:hAnsi="Times New Roman" w:cs="Times New Roman"/>
                      <w:sz w:val="21"/>
                      <w:szCs w:val="21"/>
                      <w:lang w:val="en-US" w:eastAsia="zh-CN"/>
                    </w:rPr>
                    <w:t>产生的</w:t>
                  </w:r>
                  <w:r>
                    <w:rPr>
                      <w:rFonts w:ascii="Times New Roman" w:hAnsi="Times New Roman" w:cs="Times New Roman"/>
                      <w:sz w:val="21"/>
                      <w:szCs w:val="21"/>
                      <w:lang w:val="en-US"/>
                    </w:rPr>
                    <w:t>VOCs采用</w:t>
                  </w:r>
                  <w:r>
                    <w:rPr>
                      <w:rFonts w:hint="eastAsia" w:ascii="Times New Roman" w:hAnsi="Times New Roman" w:cs="Times New Roman"/>
                      <w:sz w:val="21"/>
                      <w:szCs w:val="21"/>
                      <w:lang w:val="en-US" w:bidi="ar"/>
                    </w:rPr>
                    <w:t>三级活性炭</w:t>
                  </w:r>
                  <w:r>
                    <w:rPr>
                      <w:rFonts w:ascii="Times New Roman" w:hAnsi="Times New Roman" w:cs="Times New Roman"/>
                      <w:sz w:val="21"/>
                      <w:szCs w:val="21"/>
                    </w:rPr>
                    <w:t>处理措施</w:t>
                  </w:r>
                  <w:r>
                    <w:rPr>
                      <w:rFonts w:ascii="Times New Roman" w:hAnsi="Times New Roman" w:cs="Times New Roman"/>
                      <w:sz w:val="21"/>
                      <w:szCs w:val="21"/>
                      <w:lang w:val="en-US"/>
                    </w:rPr>
                    <w:t>处理，对废气的处理效率可达</w:t>
                  </w:r>
                  <w:r>
                    <w:rPr>
                      <w:rFonts w:hint="eastAsia" w:ascii="Times New Roman" w:hAnsi="Times New Roman" w:cs="Times New Roman"/>
                      <w:sz w:val="21"/>
                      <w:szCs w:val="21"/>
                      <w:lang w:val="en-US"/>
                    </w:rPr>
                    <w:t>80</w:t>
                  </w:r>
                  <w:r>
                    <w:rPr>
                      <w:rFonts w:ascii="Times New Roman" w:hAnsi="Times New Roman" w:cs="Times New Roman"/>
                      <w:sz w:val="21"/>
                      <w:szCs w:val="21"/>
                      <w:lang w:val="en-US"/>
                    </w:rPr>
                    <w:t>%，各污染物排放浓度均能满足相关标准要求。</w:t>
                  </w:r>
                </w:p>
              </w:tc>
              <w:tc>
                <w:tcPr>
                  <w:tcW w:w="498" w:type="pct"/>
                  <w:tcBorders>
                    <w:tl2br w:val="nil"/>
                    <w:tr2bl w:val="nil"/>
                  </w:tcBorders>
                  <w:vAlign w:val="center"/>
                </w:tcPr>
                <w:p w14:paraId="3B4718DF">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66C8D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nil"/>
                    <w:tr2bl w:val="nil"/>
                  </w:tcBorders>
                  <w:vAlign w:val="center"/>
                </w:tcPr>
                <w:p w14:paraId="2C1D7C40">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污染物排放管控</w:t>
                  </w:r>
                </w:p>
              </w:tc>
              <w:tc>
                <w:tcPr>
                  <w:tcW w:w="3074" w:type="pct"/>
                  <w:tcBorders>
                    <w:tl2br w:val="nil"/>
                    <w:tr2bl w:val="nil"/>
                  </w:tcBorders>
                  <w:vAlign w:val="center"/>
                </w:tcPr>
                <w:p w14:paraId="68139032">
                  <w:pPr>
                    <w:pStyle w:val="49"/>
                    <w:jc w:val="center"/>
                    <w:rPr>
                      <w:rFonts w:ascii="Times New Roman" w:hAnsi="Times New Roman" w:cs="Times New Roman"/>
                      <w:sz w:val="21"/>
                      <w:szCs w:val="21"/>
                      <w:lang w:val="en-US"/>
                    </w:rPr>
                  </w:pPr>
                  <w:r>
                    <w:rPr>
                      <w:rFonts w:ascii="Times New Roman" w:hAnsi="Times New Roman" w:cs="Times New Roman" w:eastAsiaTheme="minorEastAsia"/>
                      <w:sz w:val="21"/>
                      <w:szCs w:val="21"/>
                      <w:shd w:val="clear" w:color="auto" w:fill="FFFFFF"/>
                    </w:rPr>
                    <w:t>1. 推进实行特别排放限值和超低排放。新、改、扩建环评项目执行大气污染物特别排放限值，其中城市建成区燃煤锅炉项目大气污染物排放浓度要求满足超低排放要求（在基准氧含量 6%条件下，烟尘、二氧化硫、氮氧化物排放浓度不得高于 10、35、50 毫克/立方米）。2.推动实施钢铁等行业超低排放改造，对废气进行收集处理。强化工业企业无组织排放管控，开展钢铁、建材、火电、铸造等重点行业及燃煤锅炉无组织排放排查，建立管理台账，对物料（含废渣）运输、装卸、储存、转移和工艺过程等无组织排放实施深度治理。3.加大不达标工业炉窑淘汰力度，加快淘汰中小型煤气发生炉。4. 水环境质量目标要完成省级控制指标。到2025 年全市河流水质优良比例达 85%以上，城市建成区黑臭水体控制在 5%以内，城市集中式饮用水水源地水质优良比例达 97%，全市地下水水质不下降。到 2035 年，全市河流水质优良比例进一步提高，城市建成区黑臭水体得到消除，城市集中式饮用水水源地水质优良比例稳定在 98%以上，全市地下水质量不下降。2025 年区域内水环境污染物 COD和氨氮排放量较 2020 年下降，2035 年 COD和氨氮排放量进一步下降。5. 大气环境质量目标要完成省级控制指标。2025 年 PM2.5 平均浓度达到 35μg/m3 的目标，2035 年空气质量进一步得到改善。2025年区域内大气环境污染物二氧化硫、氮氧化物、细颗粒物、VOCs 排放量较 2020 年减少，2035 年大气环境污染物排放量进一步减少。</w:t>
                  </w:r>
                </w:p>
              </w:tc>
              <w:tc>
                <w:tcPr>
                  <w:tcW w:w="1130" w:type="pct"/>
                  <w:tcBorders>
                    <w:tl2br w:val="nil"/>
                    <w:tr2bl w:val="nil"/>
                  </w:tcBorders>
                  <w:vAlign w:val="center"/>
                </w:tcPr>
                <w:p w14:paraId="52ABBD87">
                  <w:pPr>
                    <w:jc w:val="center"/>
                    <w:rPr>
                      <w:rFonts w:ascii="Times New Roman" w:hAnsi="Times New Roman" w:cs="Times New Roman"/>
                      <w:spacing w:val="2"/>
                      <w:sz w:val="21"/>
                      <w:szCs w:val="21"/>
                      <w:lang w:val="en-US"/>
                    </w:rPr>
                  </w:pPr>
                  <w:r>
                    <w:rPr>
                      <w:rFonts w:ascii="Times New Roman" w:hAnsi="Times New Roman" w:cs="Times New Roman"/>
                      <w:sz w:val="21"/>
                      <w:szCs w:val="21"/>
                      <w:lang w:val="en-US"/>
                    </w:rPr>
                    <w:t>1</w:t>
                  </w:r>
                  <w:r>
                    <w:rPr>
                      <w:rFonts w:ascii="Times New Roman" w:hAnsi="Times New Roman" w:cs="Times New Roman"/>
                      <w:spacing w:val="8"/>
                      <w:sz w:val="21"/>
                      <w:szCs w:val="21"/>
                      <w:lang w:val="en-US"/>
                    </w:rPr>
                    <w:t>.本项目</w:t>
                  </w:r>
                  <w:r>
                    <w:rPr>
                      <w:rFonts w:hint="eastAsia" w:ascii="Times New Roman" w:hAnsi="Times New Roman" w:cs="Times New Roman"/>
                      <w:spacing w:val="8"/>
                      <w:sz w:val="21"/>
                      <w:szCs w:val="21"/>
                    </w:rPr>
                    <w:t>不涉及</w:t>
                  </w:r>
                  <w:r>
                    <w:rPr>
                      <w:rFonts w:hint="eastAsia" w:ascii="Times New Roman" w:hAnsi="Times New Roman" w:cs="Times New Roman"/>
                      <w:spacing w:val="8"/>
                      <w:sz w:val="21"/>
                      <w:szCs w:val="21"/>
                      <w:lang w:val="en-US"/>
                    </w:rPr>
                    <w:t>燃煤</w:t>
                  </w:r>
                  <w:r>
                    <w:rPr>
                      <w:rFonts w:hint="eastAsia" w:ascii="Times New Roman" w:hAnsi="Times New Roman" w:cs="Times New Roman"/>
                      <w:spacing w:val="8"/>
                      <w:sz w:val="21"/>
                      <w:szCs w:val="21"/>
                    </w:rPr>
                    <w:t>锅炉、工业炉窑。</w:t>
                  </w:r>
                  <w:r>
                    <w:rPr>
                      <w:rFonts w:ascii="Times New Roman" w:hAnsi="Times New Roman" w:cs="Times New Roman"/>
                      <w:spacing w:val="8"/>
                      <w:sz w:val="21"/>
                      <w:szCs w:val="21"/>
                      <w:lang w:val="en-US"/>
                    </w:rPr>
                    <w:t>2.</w:t>
                  </w:r>
                  <w:r>
                    <w:rPr>
                      <w:rFonts w:hint="eastAsia"/>
                      <w:spacing w:val="8"/>
                      <w:sz w:val="21"/>
                      <w:szCs w:val="21"/>
                      <w:lang w:val="en-US"/>
                    </w:rPr>
                    <w:t>本项目无生产废水产生，</w:t>
                  </w:r>
                  <w:r>
                    <w:rPr>
                      <w:rFonts w:ascii="Times New Roman" w:hAnsi="Times New Roman" w:cs="Times New Roman"/>
                      <w:sz w:val="21"/>
                      <w:szCs w:val="21"/>
                      <w:lang w:val="en-US" w:bidi="ar"/>
                    </w:rPr>
                    <w:t>生活污水排入化粪池</w:t>
                  </w:r>
                  <w:r>
                    <w:rPr>
                      <w:rFonts w:hint="eastAsia" w:ascii="Times New Roman" w:hAnsi="Times New Roman" w:cs="Times New Roman"/>
                      <w:sz w:val="21"/>
                      <w:szCs w:val="21"/>
                      <w:lang w:val="en-US" w:bidi="ar"/>
                    </w:rPr>
                    <w:t>后</w:t>
                  </w:r>
                  <w:r>
                    <w:rPr>
                      <w:rFonts w:ascii="Times New Roman" w:hAnsi="Times New Roman" w:cs="Times New Roman"/>
                      <w:sz w:val="21"/>
                      <w:szCs w:val="21"/>
                      <w:lang w:val="en-US" w:bidi="ar"/>
                    </w:rPr>
                    <w:t>通过市政污水管网排入</w:t>
                  </w:r>
                  <w:r>
                    <w:rPr>
                      <w:rFonts w:hint="eastAsia" w:ascii="Times New Roman" w:hAnsi="Times New Roman" w:cs="Times New Roman"/>
                      <w:sz w:val="21"/>
                      <w:szCs w:val="21"/>
                      <w:lang w:val="en-US" w:bidi="ar"/>
                    </w:rPr>
                    <w:t>三宝屯污水处理厂</w:t>
                  </w:r>
                  <w:r>
                    <w:rPr>
                      <w:rFonts w:hint="eastAsia"/>
                      <w:spacing w:val="2"/>
                      <w:sz w:val="21"/>
                      <w:szCs w:val="21"/>
                      <w:lang w:val="en-US"/>
                    </w:rPr>
                    <w:t>。</w:t>
                  </w:r>
                </w:p>
                <w:p w14:paraId="33262F3C">
                  <w:pPr>
                    <w:pStyle w:val="49"/>
                    <w:jc w:val="both"/>
                    <w:rPr>
                      <w:rFonts w:ascii="Times New Roman" w:hAnsi="Times New Roman" w:cs="Times New Roman"/>
                      <w:sz w:val="21"/>
                      <w:szCs w:val="21"/>
                      <w:lang w:val="en-US"/>
                    </w:rPr>
                  </w:pPr>
                </w:p>
              </w:tc>
              <w:tc>
                <w:tcPr>
                  <w:tcW w:w="498" w:type="pct"/>
                  <w:tcBorders>
                    <w:tl2br w:val="nil"/>
                    <w:tr2bl w:val="nil"/>
                  </w:tcBorders>
                  <w:vAlign w:val="center"/>
                </w:tcPr>
                <w:p w14:paraId="6EAAFFEA">
                  <w:pPr>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71001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nil"/>
                    <w:tr2bl w:val="nil"/>
                  </w:tcBorders>
                  <w:vAlign w:val="center"/>
                </w:tcPr>
                <w:p w14:paraId="4AA12CCC">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环境风险防控</w:t>
                  </w:r>
                </w:p>
              </w:tc>
              <w:tc>
                <w:tcPr>
                  <w:tcW w:w="3074" w:type="pct"/>
                  <w:tcBorders>
                    <w:tl2br w:val="nil"/>
                    <w:tr2bl w:val="nil"/>
                  </w:tcBorders>
                  <w:vAlign w:val="center"/>
                </w:tcPr>
                <w:p w14:paraId="056719BB">
                  <w:pPr>
                    <w:pStyle w:val="49"/>
                    <w:jc w:val="center"/>
                    <w:rPr>
                      <w:rFonts w:ascii="Times New Roman" w:hAnsi="Times New Roman" w:cs="Times New Roman"/>
                      <w:sz w:val="21"/>
                      <w:szCs w:val="21"/>
                      <w:lang w:val="en-US"/>
                    </w:rPr>
                  </w:pPr>
                  <w:r>
                    <w:rPr>
                      <w:rFonts w:ascii="Times New Roman" w:hAnsi="Times New Roman" w:cs="Times New Roman" w:eastAsiaTheme="minorEastAsia"/>
                      <w:sz w:val="21"/>
                      <w:szCs w:val="21"/>
                      <w:shd w:val="clear" w:color="auto" w:fill="FFFFFF"/>
                    </w:rPr>
                    <w:t>1. 严控土壤污染风险，对有色金属矿采选、有色金属冶炼、石油加工、化工、电镀等土壤污染高风险行业企业高度监管。2. 定期评估饮用水水源保护区、沿河（湖、库）工业企业、工业聚集区环境和健康风险，落实防控措施。评估现有化学物质环境和健康风险，按照国家公布的优先控制目录，严格限制其生产、使用和排放，并逐步淘汰替代。3. 提高危险废物处置利用企业准入标准，推动产业升级，逐步淘汰规模小、工艺水平低的企业。</w:t>
                  </w:r>
                </w:p>
              </w:tc>
              <w:tc>
                <w:tcPr>
                  <w:tcW w:w="1130" w:type="pct"/>
                  <w:tcBorders>
                    <w:tl2br w:val="nil"/>
                    <w:tr2bl w:val="nil"/>
                  </w:tcBorders>
                  <w:vAlign w:val="center"/>
                </w:tcPr>
                <w:p w14:paraId="21074595">
                  <w:pPr>
                    <w:pStyle w:val="49"/>
                    <w:jc w:val="center"/>
                    <w:rPr>
                      <w:rFonts w:ascii="Times New Roman" w:hAnsi="Times New Roman" w:cs="Times New Roman" w:eastAsiaTheme="minorEastAsia"/>
                      <w:sz w:val="21"/>
                      <w:szCs w:val="21"/>
                      <w:lang w:val="en-US"/>
                    </w:rPr>
                  </w:pPr>
                  <w:r>
                    <w:rPr>
                      <w:rFonts w:ascii="Times New Roman" w:hAnsi="Times New Roman" w:cs="Times New Roman"/>
                      <w:sz w:val="21"/>
                      <w:szCs w:val="21"/>
                      <w:lang w:val="en-US"/>
                    </w:rPr>
                    <w:t>本项目不会对地下水土壤造成污染。</w:t>
                  </w:r>
                </w:p>
              </w:tc>
              <w:tc>
                <w:tcPr>
                  <w:tcW w:w="498" w:type="pct"/>
                  <w:tcBorders>
                    <w:tl2br w:val="nil"/>
                    <w:tr2bl w:val="nil"/>
                  </w:tcBorders>
                  <w:vAlign w:val="center"/>
                </w:tcPr>
                <w:p w14:paraId="31C2F827">
                  <w:pPr>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72DA19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5" w:type="pct"/>
                  <w:tcBorders>
                    <w:tl2br w:val="nil"/>
                    <w:tr2bl w:val="nil"/>
                  </w:tcBorders>
                  <w:vAlign w:val="center"/>
                </w:tcPr>
                <w:p w14:paraId="6440256B">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资源开发效率要求</w:t>
                  </w:r>
                </w:p>
              </w:tc>
              <w:tc>
                <w:tcPr>
                  <w:tcW w:w="3074" w:type="pct"/>
                  <w:tcBorders>
                    <w:tl2br w:val="nil"/>
                    <w:tr2bl w:val="nil"/>
                  </w:tcBorders>
                  <w:vAlign w:val="center"/>
                </w:tcPr>
                <w:p w14:paraId="3897F54F">
                  <w:pPr>
                    <w:pStyle w:val="49"/>
                    <w:jc w:val="center"/>
                    <w:rPr>
                      <w:rFonts w:ascii="Times New Roman" w:hAnsi="Times New Roman" w:cs="Times New Roman"/>
                      <w:sz w:val="21"/>
                      <w:szCs w:val="21"/>
                      <w:lang w:val="en-US"/>
                    </w:rPr>
                  </w:pPr>
                  <w:r>
                    <w:rPr>
                      <w:rFonts w:ascii="Times New Roman" w:hAnsi="Times New Roman" w:cs="Times New Roman" w:eastAsiaTheme="minorEastAsia"/>
                      <w:sz w:val="21"/>
                      <w:szCs w:val="21"/>
                      <w:shd w:val="clear" w:color="auto" w:fill="FFFFFF"/>
                    </w:rPr>
                    <w:t>1. 到 2025 年，全市生产总值能耗比 2020 年下降，煤炭占能源消费总量比重下降，电煤占煤炭消费量比重提高，非石化能源消费占能源消费总量比重提高，液化石油气消费比重提高。新生产燃煤工业锅炉效率和燃气锅炉效率提高。2.除依据城市供热专项规划确需保留的供暖锅炉以外，城市建成区 20 蒸吨/小时（或 14兆瓦）及以下燃煤锅炉全部予以淘汰。3. 禁燃区内任何单位不得新建、扩建高污染燃料燃用设施，不得将其他燃料燃用设施改造为高污染燃料燃用设施；对于现有的高污染燃料燃用设施，除用于城市集中供热外，有关单位和个人应当按照规定予以拆除或者改用电、液化石油气、液化石油气等清洁能源。对逾期继续使用高污染燃料的，按照有关法律、法规规定予以处罚。4. 2025 年区域用水总量比 2020 年减少，农田灌溉水有效利用系数高于 0.587，万元工业增加值用水量比 2020 年降低，万元 GDP用水量比 2020 年降低。</w:t>
                  </w:r>
                </w:p>
              </w:tc>
              <w:tc>
                <w:tcPr>
                  <w:tcW w:w="1130" w:type="pct"/>
                  <w:tcBorders>
                    <w:tl2br w:val="nil"/>
                    <w:tr2bl w:val="nil"/>
                  </w:tcBorders>
                  <w:vAlign w:val="center"/>
                </w:tcPr>
                <w:p w14:paraId="36AAF6BF">
                  <w:pPr>
                    <w:pStyle w:val="49"/>
                    <w:jc w:val="center"/>
                    <w:rPr>
                      <w:rFonts w:ascii="Times New Roman" w:hAnsi="Times New Roman" w:cs="Times New Roman" w:eastAsiaTheme="minorEastAsia"/>
                      <w:sz w:val="21"/>
                      <w:szCs w:val="21"/>
                      <w:lang w:val="en-US"/>
                    </w:rPr>
                  </w:pPr>
                  <w:r>
                    <w:rPr>
                      <w:rFonts w:ascii="Times New Roman" w:hAnsi="Times New Roman" w:cs="Times New Roman"/>
                      <w:sz w:val="21"/>
                      <w:szCs w:val="21"/>
                      <w:lang w:val="en-US"/>
                    </w:rPr>
                    <w:t>本项目</w:t>
                  </w:r>
                  <w:r>
                    <w:rPr>
                      <w:rFonts w:hint="eastAsia" w:ascii="Times New Roman" w:hAnsi="Times New Roman" w:cs="Times New Roman"/>
                      <w:sz w:val="21"/>
                      <w:szCs w:val="21"/>
                      <w:lang w:val="en-US"/>
                    </w:rPr>
                    <w:t>采用电锅炉</w:t>
                  </w:r>
                  <w:r>
                    <w:rPr>
                      <w:rFonts w:ascii="Times New Roman" w:hAnsi="Times New Roman" w:cs="Times New Roman"/>
                      <w:sz w:val="21"/>
                      <w:szCs w:val="21"/>
                      <w:lang w:val="en-US"/>
                    </w:rPr>
                    <w:t>为生活供暖。</w:t>
                  </w:r>
                </w:p>
              </w:tc>
              <w:tc>
                <w:tcPr>
                  <w:tcW w:w="498" w:type="pct"/>
                  <w:tcBorders>
                    <w:tl2br w:val="nil"/>
                    <w:tr2bl w:val="nil"/>
                  </w:tcBorders>
                  <w:vAlign w:val="center"/>
                </w:tcPr>
                <w:p w14:paraId="6675AD90">
                  <w:pPr>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bl>
          <w:p w14:paraId="364E24DE">
            <w:pPr>
              <w:pStyle w:val="49"/>
              <w:jc w:val="center"/>
              <w:rPr>
                <w:rFonts w:hint="eastAsia" w:ascii="Times New Roman" w:hAnsi="Times New Roman" w:cs="Times New Roman"/>
                <w:b/>
                <w:bCs/>
                <w:sz w:val="21"/>
                <w:szCs w:val="21"/>
                <w:lang w:val="en-US" w:eastAsia="zh-CN"/>
              </w:rPr>
            </w:pPr>
            <w:r>
              <w:rPr>
                <w:rFonts w:hint="eastAsia" w:ascii="Times New Roman" w:hAnsi="Times New Roman" w:cs="Times New Roman"/>
                <w:b/>
                <w:bCs/>
                <w:sz w:val="21"/>
                <w:szCs w:val="21"/>
                <w:lang w:val="en-US"/>
              </w:rPr>
              <w:t>表1-</w:t>
            </w:r>
            <w:r>
              <w:rPr>
                <w:rFonts w:hint="eastAsia" w:ascii="Times New Roman" w:hAnsi="Times New Roman" w:cs="Times New Roman"/>
                <w:b/>
                <w:bCs/>
                <w:sz w:val="21"/>
                <w:szCs w:val="21"/>
                <w:lang w:val="en-US" w:eastAsia="zh-CN"/>
              </w:rPr>
              <w:t>3</w:t>
            </w:r>
            <w:r>
              <w:rPr>
                <w:rFonts w:hint="eastAsia" w:ascii="Times New Roman" w:hAnsi="Times New Roman" w:cs="Times New Roman"/>
                <w:b/>
                <w:bCs/>
                <w:sz w:val="21"/>
                <w:szCs w:val="21"/>
                <w:lang w:val="en-US"/>
              </w:rPr>
              <w:t xml:space="preserve"> </w:t>
            </w:r>
            <w:r>
              <w:rPr>
                <w:rFonts w:hint="eastAsia" w:ascii="Times New Roman" w:hAnsi="Times New Roman" w:cs="Times New Roman"/>
                <w:b/>
                <w:bCs/>
                <w:sz w:val="21"/>
                <w:szCs w:val="21"/>
                <w:lang w:val="en-US" w:eastAsia="zh-CN"/>
              </w:rPr>
              <w:t>与</w:t>
            </w:r>
            <w:r>
              <w:rPr>
                <w:rFonts w:hint="eastAsia" w:ascii="Times New Roman" w:hAnsi="Times New Roman" w:cs="Times New Roman"/>
                <w:b/>
                <w:bCs/>
                <w:sz w:val="21"/>
                <w:szCs w:val="21"/>
                <w:lang w:val="en-US"/>
              </w:rPr>
              <w:t>《顺城区生态环境总体准入要求》</w:t>
            </w:r>
            <w:r>
              <w:rPr>
                <w:rFonts w:hint="eastAsia" w:ascii="Times New Roman" w:hAnsi="Times New Roman" w:cs="Times New Roman"/>
                <w:b/>
                <w:bCs/>
                <w:sz w:val="21"/>
                <w:szCs w:val="21"/>
                <w:lang w:val="en-US" w:eastAsia="zh-CN"/>
              </w:rPr>
              <w:t>符合性分析</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7"/>
              <w:gridCol w:w="750"/>
              <w:gridCol w:w="3424"/>
              <w:gridCol w:w="1587"/>
              <w:gridCol w:w="710"/>
            </w:tblGrid>
            <w:tr w14:paraId="1217B7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tcBorders>
                    <w:tl2br w:val="nil"/>
                    <w:tr2bl w:val="nil"/>
                  </w:tcBorders>
                  <w:vAlign w:val="center"/>
                </w:tcPr>
                <w:p w14:paraId="6C6E6DD8">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管控纬度</w:t>
                  </w:r>
                </w:p>
              </w:tc>
              <w:tc>
                <w:tcPr>
                  <w:tcW w:w="750" w:type="dxa"/>
                  <w:tcBorders>
                    <w:tl2br w:val="nil"/>
                    <w:tr2bl w:val="nil"/>
                  </w:tcBorders>
                  <w:vAlign w:val="center"/>
                </w:tcPr>
                <w:p w14:paraId="2C373D6A">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清单编制要求</w:t>
                  </w:r>
                </w:p>
              </w:tc>
              <w:tc>
                <w:tcPr>
                  <w:tcW w:w="3423" w:type="dxa"/>
                  <w:tcBorders>
                    <w:tl2br w:val="nil"/>
                    <w:tr2bl w:val="nil"/>
                  </w:tcBorders>
                  <w:vAlign w:val="center"/>
                </w:tcPr>
                <w:p w14:paraId="595BB33A">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管控要求</w:t>
                  </w:r>
                </w:p>
              </w:tc>
              <w:tc>
                <w:tcPr>
                  <w:tcW w:w="1587" w:type="dxa"/>
                  <w:tcBorders>
                    <w:tl2br w:val="nil"/>
                    <w:tr2bl w:val="nil"/>
                  </w:tcBorders>
                  <w:vAlign w:val="center"/>
                </w:tcPr>
                <w:p w14:paraId="3757F004">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本项目</w:t>
                  </w:r>
                </w:p>
              </w:tc>
              <w:tc>
                <w:tcPr>
                  <w:tcW w:w="710" w:type="dxa"/>
                  <w:tcBorders>
                    <w:tl2br w:val="nil"/>
                    <w:tr2bl w:val="nil"/>
                  </w:tcBorders>
                  <w:vAlign w:val="center"/>
                </w:tcPr>
                <w:p w14:paraId="4F89D075">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相符性</w:t>
                  </w:r>
                </w:p>
              </w:tc>
            </w:tr>
            <w:tr w14:paraId="404F9B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restart"/>
                  <w:tcBorders>
                    <w:tl2br w:val="nil"/>
                    <w:tr2bl w:val="nil"/>
                  </w:tcBorders>
                  <w:vAlign w:val="center"/>
                </w:tcPr>
                <w:p w14:paraId="09DEA110">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空间布局约束</w:t>
                  </w:r>
                </w:p>
              </w:tc>
              <w:tc>
                <w:tcPr>
                  <w:tcW w:w="750" w:type="dxa"/>
                  <w:tcBorders>
                    <w:tl2br w:val="nil"/>
                    <w:tr2bl w:val="nil"/>
                  </w:tcBorders>
                  <w:vAlign w:val="center"/>
                </w:tcPr>
                <w:p w14:paraId="3670ACD4">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禁止开发建设活动的要求</w:t>
                  </w:r>
                </w:p>
              </w:tc>
              <w:tc>
                <w:tcPr>
                  <w:tcW w:w="3423" w:type="dxa"/>
                  <w:tcBorders>
                    <w:tl2br w:val="nil"/>
                    <w:tr2bl w:val="nil"/>
                  </w:tcBorders>
                  <w:vAlign w:val="center"/>
                </w:tcPr>
                <w:p w14:paraId="11D6291F">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执行辽宁省“三线一单”各类空间管控要求及抚顺市总体准入要求；2.生态保护红线和各类自然保护地要严格按照《生态保护红线管理办法》《风景名胜区条例》《辽宁省风景名胜保护管理暂行条例》《国家级森林公园管理办法》《辽宁省大伙房饮用水水源保护条例(2018 年修正)》）等进行管控；3.严控新建燃煤锅炉，淘汰建成区20 蒸吨/小时（或 14 兆瓦）及以下燃煤锅炉及工业园区内 10 蒸吨/小时（或 7 兆瓦）及以下全部燃煤锅炉，加快替代散烧煤供暖。积极探索城中村、城乡结合部和农村地区采用清洁能源取暖模式；4. 禁止污染严重、不符合产业政策的工业企业；5. 依据国家部分工业行业淘汰落后生产工艺装备和产品指导目录、产业结构调整指导目录及相关行业污染物排放标准，淘汰落后产能，完成落后产能淘汰（搬迁）工作。</w:t>
                  </w:r>
                </w:p>
              </w:tc>
              <w:tc>
                <w:tcPr>
                  <w:tcW w:w="1587" w:type="dxa"/>
                  <w:vMerge w:val="restart"/>
                  <w:tcBorders>
                    <w:tl2br w:val="nil"/>
                    <w:tr2bl w:val="nil"/>
                  </w:tcBorders>
                  <w:vAlign w:val="center"/>
                </w:tcPr>
                <w:p w14:paraId="458B9C97">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本项目不位于自然保护区核心区，饮用水水源保护区内，不位于生态保护红线内。本项目符合《产业结构调整指导目录（2024本）》，本项目不属于“鼓励类”、“限制类”、“淘汰类”中所列的项目，属于允许项目，本项目的建设符合国家及地方产业政策。</w:t>
                  </w:r>
                </w:p>
              </w:tc>
              <w:tc>
                <w:tcPr>
                  <w:tcW w:w="710" w:type="dxa"/>
                  <w:tcBorders>
                    <w:tl2br w:val="nil"/>
                    <w:tr2bl w:val="nil"/>
                  </w:tcBorders>
                  <w:vAlign w:val="center"/>
                </w:tcPr>
                <w:p w14:paraId="5D91D130">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5FBCC8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l2br w:val="nil"/>
                    <w:tr2bl w:val="nil"/>
                  </w:tcBorders>
                  <w:vAlign w:val="center"/>
                </w:tcPr>
                <w:p w14:paraId="54A328D7">
                  <w:pPr>
                    <w:jc w:val="center"/>
                    <w:rPr>
                      <w:rFonts w:ascii="Times New Roman" w:hAnsi="Times New Roman" w:cs="Times New Roman"/>
                      <w:sz w:val="21"/>
                      <w:szCs w:val="21"/>
                      <w:lang w:val="en-US"/>
                    </w:rPr>
                  </w:pPr>
                </w:p>
              </w:tc>
              <w:tc>
                <w:tcPr>
                  <w:tcW w:w="750" w:type="dxa"/>
                  <w:tcBorders>
                    <w:tl2br w:val="nil"/>
                    <w:tr2bl w:val="nil"/>
                  </w:tcBorders>
                  <w:vAlign w:val="center"/>
                </w:tcPr>
                <w:p w14:paraId="4972D516">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限制开发建设活动的要求</w:t>
                  </w:r>
                </w:p>
              </w:tc>
              <w:tc>
                <w:tcPr>
                  <w:tcW w:w="3423" w:type="dxa"/>
                  <w:tcBorders>
                    <w:tl2br w:val="nil"/>
                    <w:tr2bl w:val="nil"/>
                  </w:tcBorders>
                  <w:vAlign w:val="center"/>
                </w:tcPr>
                <w:p w14:paraId="67377B7D">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 执行辽宁省“三线一单”各类空间管控要求及抚顺市总体准入要求；2.严格执行高耗能、高污染和资源型行业准入条件。积极推行区域、规划环境影响评价。</w:t>
                  </w:r>
                </w:p>
              </w:tc>
              <w:tc>
                <w:tcPr>
                  <w:tcW w:w="1587" w:type="dxa"/>
                  <w:vMerge w:val="continue"/>
                  <w:tcBorders>
                    <w:tl2br w:val="nil"/>
                    <w:tr2bl w:val="nil"/>
                  </w:tcBorders>
                  <w:vAlign w:val="center"/>
                </w:tcPr>
                <w:p w14:paraId="6D65FA73">
                  <w:pPr>
                    <w:jc w:val="center"/>
                    <w:rPr>
                      <w:rFonts w:ascii="Times New Roman" w:hAnsi="Times New Roman" w:cs="Times New Roman"/>
                      <w:sz w:val="21"/>
                      <w:szCs w:val="21"/>
                      <w:lang w:val="en-US"/>
                    </w:rPr>
                  </w:pPr>
                </w:p>
              </w:tc>
              <w:tc>
                <w:tcPr>
                  <w:tcW w:w="710" w:type="dxa"/>
                  <w:tcBorders>
                    <w:tl2br w:val="nil"/>
                    <w:tr2bl w:val="nil"/>
                  </w:tcBorders>
                  <w:vAlign w:val="center"/>
                </w:tcPr>
                <w:p w14:paraId="23809236">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3BF4CA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l2br w:val="nil"/>
                    <w:tr2bl w:val="nil"/>
                  </w:tcBorders>
                  <w:vAlign w:val="center"/>
                </w:tcPr>
                <w:p w14:paraId="6FF97B08">
                  <w:pPr>
                    <w:jc w:val="center"/>
                    <w:rPr>
                      <w:rFonts w:ascii="Times New Roman" w:hAnsi="Times New Roman" w:cs="Times New Roman"/>
                      <w:sz w:val="21"/>
                      <w:szCs w:val="21"/>
                      <w:lang w:val="en-US"/>
                    </w:rPr>
                  </w:pPr>
                </w:p>
              </w:tc>
              <w:tc>
                <w:tcPr>
                  <w:tcW w:w="750" w:type="dxa"/>
                  <w:tcBorders>
                    <w:tl2br w:val="nil"/>
                    <w:tr2bl w:val="nil"/>
                  </w:tcBorders>
                  <w:vAlign w:val="center"/>
                </w:tcPr>
                <w:p w14:paraId="075867ED">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允许开发建设活动的要求</w:t>
                  </w:r>
                </w:p>
              </w:tc>
              <w:tc>
                <w:tcPr>
                  <w:tcW w:w="3423" w:type="dxa"/>
                  <w:tcBorders>
                    <w:tl2br w:val="nil"/>
                    <w:tr2bl w:val="nil"/>
                  </w:tcBorders>
                  <w:vAlign w:val="center"/>
                </w:tcPr>
                <w:p w14:paraId="077B6792">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在不损害生态系统 能的前提下，度发展旅游产业。</w:t>
                  </w:r>
                </w:p>
              </w:tc>
              <w:tc>
                <w:tcPr>
                  <w:tcW w:w="1587" w:type="dxa"/>
                  <w:vMerge w:val="continue"/>
                  <w:tcBorders>
                    <w:tl2br w:val="nil"/>
                    <w:tr2bl w:val="nil"/>
                  </w:tcBorders>
                  <w:vAlign w:val="center"/>
                </w:tcPr>
                <w:p w14:paraId="5F7A4A43">
                  <w:pPr>
                    <w:jc w:val="center"/>
                    <w:rPr>
                      <w:rFonts w:ascii="Times New Roman" w:hAnsi="Times New Roman" w:cs="Times New Roman"/>
                      <w:sz w:val="21"/>
                      <w:szCs w:val="21"/>
                      <w:lang w:val="en-US"/>
                    </w:rPr>
                  </w:pPr>
                </w:p>
              </w:tc>
              <w:tc>
                <w:tcPr>
                  <w:tcW w:w="710" w:type="dxa"/>
                  <w:tcBorders>
                    <w:tl2br w:val="nil"/>
                    <w:tr2bl w:val="nil"/>
                  </w:tcBorders>
                  <w:vAlign w:val="center"/>
                </w:tcPr>
                <w:p w14:paraId="602BDC05">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637C0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l2br w:val="nil"/>
                    <w:tr2bl w:val="nil"/>
                  </w:tcBorders>
                  <w:vAlign w:val="center"/>
                </w:tcPr>
                <w:p w14:paraId="16182B5B">
                  <w:pPr>
                    <w:jc w:val="center"/>
                    <w:rPr>
                      <w:rFonts w:ascii="Times New Roman" w:hAnsi="Times New Roman" w:cs="Times New Roman"/>
                      <w:sz w:val="21"/>
                      <w:szCs w:val="21"/>
                      <w:lang w:val="en-US"/>
                    </w:rPr>
                  </w:pPr>
                </w:p>
              </w:tc>
              <w:tc>
                <w:tcPr>
                  <w:tcW w:w="750" w:type="dxa"/>
                  <w:tcBorders>
                    <w:tl2br w:val="nil"/>
                    <w:tr2bl w:val="nil"/>
                  </w:tcBorders>
                  <w:vAlign w:val="center"/>
                </w:tcPr>
                <w:p w14:paraId="59848904">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不符合空间布局要求活动的退出要求</w:t>
                  </w:r>
                </w:p>
              </w:tc>
              <w:tc>
                <w:tcPr>
                  <w:tcW w:w="3423" w:type="dxa"/>
                  <w:tcBorders>
                    <w:tl2br w:val="nil"/>
                    <w:tr2bl w:val="nil"/>
                  </w:tcBorders>
                  <w:vAlign w:val="center"/>
                </w:tcPr>
                <w:p w14:paraId="2D485B47">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执行辽宁省“三线一单”各类空间管控要求及抚顺市总体准入要求；1. 全面取缔禁养区内规模化畜禽养殖场。2.加快城市建成区重污染企业搬迁改造或关闭退出，市政府已明确的退城企业，要明确时间表，逾期不退城的予以停产 3. 生态保护红线区域内原有连片城镇开发、工业、农业生产等活动，对于区域生态环境存在一定影响，制定相应的限期搬迁计划和还林、还湿方案，明确时间和后续修复方案。</w:t>
                  </w:r>
                </w:p>
              </w:tc>
              <w:tc>
                <w:tcPr>
                  <w:tcW w:w="1587" w:type="dxa"/>
                  <w:vMerge w:val="continue"/>
                  <w:tcBorders>
                    <w:tl2br w:val="nil"/>
                    <w:tr2bl w:val="nil"/>
                  </w:tcBorders>
                  <w:vAlign w:val="center"/>
                </w:tcPr>
                <w:p w14:paraId="7EFCF548">
                  <w:pPr>
                    <w:jc w:val="center"/>
                    <w:rPr>
                      <w:rFonts w:ascii="Times New Roman" w:hAnsi="Times New Roman" w:cs="Times New Roman"/>
                      <w:sz w:val="21"/>
                      <w:szCs w:val="21"/>
                      <w:lang w:val="en-US"/>
                    </w:rPr>
                  </w:pPr>
                </w:p>
              </w:tc>
              <w:tc>
                <w:tcPr>
                  <w:tcW w:w="710" w:type="dxa"/>
                  <w:tcBorders>
                    <w:tl2br w:val="nil"/>
                    <w:tr2bl w:val="nil"/>
                  </w:tcBorders>
                  <w:vAlign w:val="center"/>
                </w:tcPr>
                <w:p w14:paraId="5DBEA465">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383377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restart"/>
                  <w:tcBorders>
                    <w:tl2br w:val="nil"/>
                    <w:tr2bl w:val="nil"/>
                  </w:tcBorders>
                  <w:vAlign w:val="center"/>
                </w:tcPr>
                <w:p w14:paraId="626249FF">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污染物排放管控</w:t>
                  </w:r>
                </w:p>
              </w:tc>
              <w:tc>
                <w:tcPr>
                  <w:tcW w:w="750" w:type="dxa"/>
                  <w:tcBorders>
                    <w:tl2br w:val="nil"/>
                    <w:tr2bl w:val="nil"/>
                  </w:tcBorders>
                  <w:vAlign w:val="center"/>
                </w:tcPr>
                <w:p w14:paraId="4AA07D8E">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现有源提标升级改造</w:t>
                  </w:r>
                </w:p>
              </w:tc>
              <w:tc>
                <w:tcPr>
                  <w:tcW w:w="3423" w:type="dxa"/>
                  <w:tcBorders>
                    <w:tl2br w:val="nil"/>
                    <w:tr2bl w:val="nil"/>
                  </w:tcBorders>
                  <w:vAlign w:val="center"/>
                </w:tcPr>
                <w:p w14:paraId="2B3062E4">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 推进实行特别排放限值和超低排放。2. 推动实施钢铁等行业超低排放改造，并对废气进行收集处理。强化工业企业无组织排放管控。开展建材、铸造等重点行业及燃煤锅炉无组织排放排查，建立管理台账，对物料（含废渣）运输、装卸、储存、转移和工艺过程等无组织排放实施深度治理。3. 加大不达标工业炉窑淘汰力度，加快淘汰中小型煤气发生炉。4. 加快城镇污水处理设施建设与改造，城镇污水处理厂要全部达到《城镇污水处理厂污染物排放标准》一级 A 排放标准。现有城镇污水处理设施，要因地制宜进行改造。</w:t>
                  </w:r>
                </w:p>
              </w:tc>
              <w:tc>
                <w:tcPr>
                  <w:tcW w:w="1587" w:type="dxa"/>
                  <w:tcBorders>
                    <w:tl2br w:val="nil"/>
                    <w:tr2bl w:val="nil"/>
                  </w:tcBorders>
                  <w:vAlign w:val="center"/>
                </w:tcPr>
                <w:p w14:paraId="2D05D5B1">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1.本项目废气执行《工业涂装工序挥发性有机物排放标准》（DB21_  3160-2019）排放标准。</w:t>
                  </w:r>
                  <w:r>
                    <w:rPr>
                      <w:rFonts w:hint="eastAsia" w:ascii="Times New Roman" w:hAnsi="Times New Roman" w:cs="Times New Roman"/>
                      <w:sz w:val="21"/>
                      <w:szCs w:val="21"/>
                      <w:lang w:val="en-US" w:bidi="ar"/>
                    </w:rPr>
                    <w:t>2.本</w:t>
                  </w:r>
                  <w:r>
                    <w:rPr>
                      <w:rFonts w:hint="eastAsia"/>
                      <w:spacing w:val="8"/>
                      <w:sz w:val="21"/>
                      <w:szCs w:val="21"/>
                      <w:lang w:val="en-US"/>
                    </w:rPr>
                    <w:t>项目无生产废水产生，</w:t>
                  </w:r>
                  <w:r>
                    <w:rPr>
                      <w:rFonts w:ascii="Times New Roman" w:hAnsi="Times New Roman" w:cs="Times New Roman"/>
                      <w:sz w:val="21"/>
                      <w:szCs w:val="21"/>
                      <w:lang w:val="en-US" w:bidi="ar"/>
                    </w:rPr>
                    <w:t>生活污水排入化粪池</w:t>
                  </w:r>
                  <w:r>
                    <w:rPr>
                      <w:rFonts w:hint="eastAsia" w:ascii="Times New Roman" w:hAnsi="Times New Roman" w:cs="Times New Roman"/>
                      <w:sz w:val="21"/>
                      <w:szCs w:val="21"/>
                      <w:lang w:val="en-US" w:bidi="ar"/>
                    </w:rPr>
                    <w:t>后</w:t>
                  </w:r>
                  <w:r>
                    <w:rPr>
                      <w:rFonts w:ascii="Times New Roman" w:hAnsi="Times New Roman" w:cs="Times New Roman"/>
                      <w:sz w:val="21"/>
                      <w:szCs w:val="21"/>
                      <w:lang w:val="en-US" w:bidi="ar"/>
                    </w:rPr>
                    <w:t>通过市政污水管网排入</w:t>
                  </w:r>
                  <w:r>
                    <w:rPr>
                      <w:rFonts w:hint="eastAsia" w:ascii="Times New Roman" w:hAnsi="Times New Roman" w:cs="Times New Roman"/>
                      <w:sz w:val="21"/>
                      <w:szCs w:val="21"/>
                      <w:lang w:val="en-US" w:bidi="ar"/>
                    </w:rPr>
                    <w:t>三宝屯污水处理厂。</w:t>
                  </w:r>
                </w:p>
              </w:tc>
              <w:tc>
                <w:tcPr>
                  <w:tcW w:w="710" w:type="dxa"/>
                  <w:tcBorders>
                    <w:tl2br w:val="nil"/>
                    <w:tr2bl w:val="nil"/>
                  </w:tcBorders>
                  <w:vAlign w:val="center"/>
                </w:tcPr>
                <w:p w14:paraId="07B09114">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2DFE5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l2br w:val="nil"/>
                    <w:tr2bl w:val="nil"/>
                  </w:tcBorders>
                  <w:vAlign w:val="center"/>
                </w:tcPr>
                <w:p w14:paraId="52C75278">
                  <w:pPr>
                    <w:jc w:val="center"/>
                    <w:rPr>
                      <w:rFonts w:ascii="Times New Roman" w:hAnsi="Times New Roman" w:cs="Times New Roman"/>
                      <w:sz w:val="21"/>
                      <w:szCs w:val="21"/>
                      <w:lang w:val="en-US"/>
                    </w:rPr>
                  </w:pPr>
                </w:p>
              </w:tc>
              <w:tc>
                <w:tcPr>
                  <w:tcW w:w="750" w:type="dxa"/>
                  <w:tcBorders>
                    <w:tl2br w:val="nil"/>
                    <w:tr2bl w:val="nil"/>
                  </w:tcBorders>
                  <w:vAlign w:val="center"/>
                </w:tcPr>
                <w:p w14:paraId="77B1C2F8">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削减排放量</w:t>
                  </w:r>
                </w:p>
              </w:tc>
              <w:tc>
                <w:tcPr>
                  <w:tcW w:w="3423" w:type="dxa"/>
                  <w:tcBorders>
                    <w:tl2br w:val="nil"/>
                    <w:tr2bl w:val="nil"/>
                  </w:tcBorders>
                  <w:vAlign w:val="center"/>
                </w:tcPr>
                <w:p w14:paraId="62525707">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 水环境质量目标完成市级控制指标。到 2025 年河流水质优良比例达 85%，城市建成区黑臭水体控制在 5%以内，地下水水质不下降。到 2035 年，河流水质优良比例进一步提高，城市建成区黑臭水体得到消除，地下水质量不下降。2025 年区域内水环境污染物COD 和氨氮排放量较 2020 年下降，2035 年 COD 和氨氮排放量进一步下降。2. 大气环境质量目标要完成市级控制指标。2025 年 PM2.5 平均浓度达到 34ug/m</w:t>
                  </w:r>
                  <w:r>
                    <w:rPr>
                      <w:rFonts w:hint="eastAsia" w:ascii="Times New Roman" w:hAnsi="Times New Roman" w:cs="Times New Roman"/>
                      <w:sz w:val="21"/>
                      <w:szCs w:val="21"/>
                      <w:vertAlign w:val="superscript"/>
                      <w:lang w:val="en-US"/>
                    </w:rPr>
                    <w:t>3</w:t>
                  </w:r>
                  <w:r>
                    <w:rPr>
                      <w:rFonts w:hint="eastAsia" w:ascii="Times New Roman" w:hAnsi="Times New Roman" w:cs="Times New Roman"/>
                      <w:sz w:val="21"/>
                      <w:szCs w:val="21"/>
                      <w:lang w:val="en-US"/>
                    </w:rPr>
                    <w:t xml:space="preserve"> 的目标，2035 年空气质量进一步得到改善。2025年区域内大气环境污染物二氧化硫、氮氧化物、细颗粒物、VOCs 排放量较 2020 年减少，2035 年大气环境污染物排放量进一步减少。3. 到 2025 年，化工行业、工业涂装 VOCs 排放量比 2020 年减少，包装印刷行业 VOCs 排放量比 2020 年减少。重点工程实施挥发性有机物减排。4. 到 2025 年重点行业的重点重金属排放量要比 2020 年下降。</w:t>
                  </w:r>
                </w:p>
              </w:tc>
              <w:tc>
                <w:tcPr>
                  <w:tcW w:w="1587" w:type="dxa"/>
                  <w:tcBorders>
                    <w:tl2br w:val="nil"/>
                    <w:tr2bl w:val="nil"/>
                  </w:tcBorders>
                  <w:vAlign w:val="center"/>
                </w:tcPr>
                <w:p w14:paraId="646D9340">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1.本项目</w:t>
                  </w:r>
                  <w:r>
                    <w:rPr>
                      <w:rFonts w:hint="eastAsia"/>
                      <w:bCs/>
                      <w:spacing w:val="6"/>
                      <w:sz w:val="21"/>
                      <w:szCs w:val="21"/>
                      <w:lang w:val="en-US"/>
                    </w:rPr>
                    <w:t>有机</w:t>
                  </w:r>
                  <w:r>
                    <w:rPr>
                      <w:bCs/>
                      <w:spacing w:val="10"/>
                      <w:sz w:val="21"/>
                      <w:szCs w:val="21"/>
                    </w:rPr>
                    <w:t>废气经</w:t>
                  </w:r>
                  <w:r>
                    <w:rPr>
                      <w:rFonts w:hint="eastAsia" w:ascii="Times New Roman" w:hAnsi="Times New Roman" w:cs="Times New Roman"/>
                      <w:bCs/>
                      <w:spacing w:val="8"/>
                      <w:sz w:val="21"/>
                      <w:szCs w:val="21"/>
                      <w:lang w:val="en-US"/>
                    </w:rPr>
                    <w:t>三级</w:t>
                  </w:r>
                  <w:r>
                    <w:rPr>
                      <w:bCs/>
                      <w:spacing w:val="8"/>
                      <w:sz w:val="21"/>
                      <w:szCs w:val="21"/>
                    </w:rPr>
                    <w:t>活性炭吸附装置处理，经</w:t>
                  </w:r>
                  <w:r>
                    <w:rPr>
                      <w:rFonts w:hint="eastAsia" w:ascii="Times New Roman" w:hAnsi="Times New Roman" w:cs="Times New Roman"/>
                      <w:bCs/>
                      <w:spacing w:val="5"/>
                      <w:sz w:val="21"/>
                      <w:szCs w:val="21"/>
                      <w:lang w:val="en-US" w:eastAsia="zh-CN"/>
                    </w:rPr>
                    <w:t>23</w:t>
                  </w:r>
                  <w:r>
                    <w:rPr>
                      <w:rFonts w:hint="eastAsia" w:ascii="Times New Roman" w:hAnsi="Times New Roman" w:cs="Times New Roman"/>
                      <w:bCs/>
                      <w:spacing w:val="5"/>
                      <w:sz w:val="21"/>
                      <w:szCs w:val="21"/>
                    </w:rPr>
                    <w:t>m</w:t>
                  </w:r>
                  <w:r>
                    <w:rPr>
                      <w:bCs/>
                      <w:spacing w:val="5"/>
                      <w:sz w:val="21"/>
                      <w:szCs w:val="21"/>
                    </w:rPr>
                    <w:t>排气筒有组织</w:t>
                  </w:r>
                  <w:r>
                    <w:rPr>
                      <w:bCs/>
                      <w:spacing w:val="6"/>
                      <w:sz w:val="21"/>
                      <w:szCs w:val="21"/>
                    </w:rPr>
                    <w:t>排放</w:t>
                  </w:r>
                  <w:r>
                    <w:rPr>
                      <w:rFonts w:hint="eastAsia"/>
                      <w:bCs/>
                      <w:spacing w:val="6"/>
                      <w:sz w:val="21"/>
                      <w:szCs w:val="21"/>
                    </w:rPr>
                    <w:t>，</w:t>
                  </w:r>
                  <w:r>
                    <w:rPr>
                      <w:rFonts w:hint="eastAsia"/>
                      <w:bCs/>
                      <w:spacing w:val="6"/>
                      <w:sz w:val="21"/>
                      <w:szCs w:val="21"/>
                      <w:lang w:val="en-US"/>
                    </w:rPr>
                    <w:t>三</w:t>
                  </w:r>
                  <w:r>
                    <w:rPr>
                      <w:rFonts w:hint="eastAsia" w:ascii="Times New Roman" w:hAnsi="Times New Roman" w:cs="Times New Roman"/>
                      <w:sz w:val="21"/>
                      <w:szCs w:val="21"/>
                      <w:lang w:val="en-US" w:bidi="ar"/>
                    </w:rPr>
                    <w:t>级活性炭</w:t>
                  </w:r>
                  <w:r>
                    <w:rPr>
                      <w:rFonts w:ascii="Times New Roman" w:hAnsi="Times New Roman" w:cs="Times New Roman"/>
                      <w:sz w:val="21"/>
                      <w:szCs w:val="21"/>
                      <w:lang w:val="en-US"/>
                    </w:rPr>
                    <w:t>对挥发性有机废气的处理效率可达</w:t>
                  </w:r>
                  <w:r>
                    <w:rPr>
                      <w:rFonts w:hint="eastAsia" w:ascii="Times New Roman" w:hAnsi="Times New Roman" w:cs="Times New Roman"/>
                      <w:sz w:val="21"/>
                      <w:szCs w:val="21"/>
                      <w:lang w:val="en-US"/>
                    </w:rPr>
                    <w:t>80</w:t>
                  </w:r>
                  <w:r>
                    <w:rPr>
                      <w:rFonts w:ascii="Times New Roman" w:hAnsi="Times New Roman" w:cs="Times New Roman"/>
                      <w:sz w:val="21"/>
                      <w:szCs w:val="21"/>
                      <w:lang w:val="en-US"/>
                    </w:rPr>
                    <w:t>%，各污染物排放浓度均能满足相关标准要求</w:t>
                  </w:r>
                  <w:r>
                    <w:rPr>
                      <w:rFonts w:hint="eastAsia" w:ascii="Times New Roman" w:hAnsi="Times New Roman" w:cs="Times New Roman"/>
                      <w:sz w:val="21"/>
                      <w:szCs w:val="21"/>
                      <w:lang w:val="en-US"/>
                    </w:rPr>
                    <w:t>，本项目废气执行《工业涂装工序挥发性有机物排放标准》（DB21_  3160-2019）排放标准。2.</w:t>
                  </w:r>
                  <w:r>
                    <w:rPr>
                      <w:rFonts w:hint="eastAsia"/>
                      <w:spacing w:val="8"/>
                      <w:sz w:val="21"/>
                      <w:szCs w:val="21"/>
                      <w:lang w:val="en-US"/>
                    </w:rPr>
                    <w:t>本项目无生产废水产生，</w:t>
                  </w:r>
                  <w:r>
                    <w:rPr>
                      <w:rFonts w:ascii="Times New Roman" w:hAnsi="Times New Roman" w:cs="Times New Roman"/>
                      <w:sz w:val="21"/>
                      <w:szCs w:val="21"/>
                      <w:lang w:val="en-US" w:bidi="ar"/>
                    </w:rPr>
                    <w:t>生活污水排入化粪池</w:t>
                  </w:r>
                  <w:r>
                    <w:rPr>
                      <w:rFonts w:hint="eastAsia" w:ascii="Times New Roman" w:hAnsi="Times New Roman" w:cs="Times New Roman"/>
                      <w:sz w:val="21"/>
                      <w:szCs w:val="21"/>
                      <w:lang w:val="en-US" w:bidi="ar"/>
                    </w:rPr>
                    <w:t>后</w:t>
                  </w:r>
                  <w:r>
                    <w:rPr>
                      <w:rFonts w:ascii="Times New Roman" w:hAnsi="Times New Roman" w:cs="Times New Roman"/>
                      <w:sz w:val="21"/>
                      <w:szCs w:val="21"/>
                      <w:lang w:val="en-US" w:bidi="ar"/>
                    </w:rPr>
                    <w:t>通过市政污水管网排入</w:t>
                  </w:r>
                  <w:r>
                    <w:rPr>
                      <w:rFonts w:hint="eastAsia" w:ascii="Times New Roman" w:hAnsi="Times New Roman" w:cs="Times New Roman"/>
                      <w:sz w:val="21"/>
                      <w:szCs w:val="21"/>
                      <w:lang w:val="en-US" w:bidi="ar"/>
                    </w:rPr>
                    <w:t>三宝屯污水处理厂</w:t>
                  </w:r>
                  <w:r>
                    <w:rPr>
                      <w:rFonts w:hint="eastAsia"/>
                      <w:spacing w:val="2"/>
                      <w:sz w:val="21"/>
                      <w:szCs w:val="21"/>
                      <w:lang w:val="en-US"/>
                    </w:rPr>
                    <w:t>。</w:t>
                  </w:r>
                </w:p>
              </w:tc>
              <w:tc>
                <w:tcPr>
                  <w:tcW w:w="710" w:type="dxa"/>
                  <w:tcBorders>
                    <w:tl2br w:val="nil"/>
                    <w:tr2bl w:val="nil"/>
                  </w:tcBorders>
                  <w:vAlign w:val="center"/>
                </w:tcPr>
                <w:p w14:paraId="7056014D">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17FEAC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l2br w:val="nil"/>
                    <w:tr2bl w:val="nil"/>
                  </w:tcBorders>
                  <w:vAlign w:val="center"/>
                </w:tcPr>
                <w:p w14:paraId="0C056125">
                  <w:pPr>
                    <w:jc w:val="center"/>
                    <w:rPr>
                      <w:rFonts w:ascii="Times New Roman" w:hAnsi="Times New Roman" w:cs="Times New Roman"/>
                      <w:sz w:val="21"/>
                      <w:szCs w:val="21"/>
                      <w:lang w:val="en-US"/>
                    </w:rPr>
                  </w:pPr>
                </w:p>
              </w:tc>
              <w:tc>
                <w:tcPr>
                  <w:tcW w:w="750" w:type="dxa"/>
                  <w:tcBorders>
                    <w:tl2br w:val="nil"/>
                    <w:tr2bl w:val="nil"/>
                  </w:tcBorders>
                  <w:vAlign w:val="center"/>
                </w:tcPr>
                <w:p w14:paraId="463C2B43">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污染物排放绩效水平准入</w:t>
                  </w:r>
                </w:p>
              </w:tc>
              <w:tc>
                <w:tcPr>
                  <w:tcW w:w="3423" w:type="dxa"/>
                  <w:tcBorders>
                    <w:tl2br w:val="nil"/>
                    <w:tr2bl w:val="nil"/>
                  </w:tcBorders>
                  <w:vAlign w:val="center"/>
                </w:tcPr>
                <w:p w14:paraId="169FAE79">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 至 2025 年，建成区及城镇污水处理率较 2020 年明显提高。2. 大中型矿山达到绿色矿山标准，小型矿山按照绿色矿山标准规范发展；加强矿山采选废水的处理和综合利用工作，选矿废水全部综合利用，不外排，采矿废水应尽量回用。3. 对区内矿产资源开发活动集中区域，适 执行重点污染物特别排放限值。4. 到 2025 年，主要农作物化 、农药使用量实现零增长，利用率较 2020 年明显提高 测土配方施肥技术推广覆盖率提高，控制农村面源污染，采取灌排分离等措施控制农田氮磷流失。5.建立健全废弃农膜回收贮运和综合利用网络，开展废弃农膜回收利用试点；到 2025 年，实现废旧农膜全面回收利用。6.到 2025 年，规模化养殖场、养殖小区配套建设废弃物处理设施比例较 2020 年明显提高。7.到 2025 年，秸秆综合利用率较2020 明显提高。</w:t>
                  </w:r>
                </w:p>
              </w:tc>
              <w:tc>
                <w:tcPr>
                  <w:tcW w:w="1587" w:type="dxa"/>
                  <w:tcBorders>
                    <w:tl2br w:val="nil"/>
                    <w:tr2bl w:val="nil"/>
                  </w:tcBorders>
                  <w:vAlign w:val="center"/>
                </w:tcPr>
                <w:p w14:paraId="33283961">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1.本项目废气执行《工业涂装工序挥发性有机物排放标准》（DB21_  3160-2019）排放标准。2.</w:t>
                  </w:r>
                  <w:r>
                    <w:rPr>
                      <w:rFonts w:hint="eastAsia"/>
                      <w:spacing w:val="8"/>
                      <w:sz w:val="21"/>
                      <w:szCs w:val="21"/>
                      <w:lang w:val="en-US"/>
                    </w:rPr>
                    <w:t>本项目无生产废水产生，</w:t>
                  </w:r>
                  <w:r>
                    <w:rPr>
                      <w:rFonts w:ascii="Times New Roman" w:hAnsi="Times New Roman" w:cs="Times New Roman"/>
                      <w:sz w:val="21"/>
                      <w:szCs w:val="21"/>
                      <w:lang w:val="en-US" w:bidi="ar"/>
                    </w:rPr>
                    <w:t>生活污水排入化粪池</w:t>
                  </w:r>
                  <w:r>
                    <w:rPr>
                      <w:rFonts w:hint="eastAsia" w:ascii="Times New Roman" w:hAnsi="Times New Roman" w:cs="Times New Roman"/>
                      <w:sz w:val="21"/>
                      <w:szCs w:val="21"/>
                      <w:lang w:val="en-US" w:bidi="ar"/>
                    </w:rPr>
                    <w:t>后</w:t>
                  </w:r>
                  <w:r>
                    <w:rPr>
                      <w:rFonts w:ascii="Times New Roman" w:hAnsi="Times New Roman" w:cs="Times New Roman"/>
                      <w:sz w:val="21"/>
                      <w:szCs w:val="21"/>
                      <w:lang w:val="en-US" w:bidi="ar"/>
                    </w:rPr>
                    <w:t>通过市政污水管网排入</w:t>
                  </w:r>
                  <w:r>
                    <w:rPr>
                      <w:rFonts w:hint="eastAsia" w:ascii="Times New Roman" w:hAnsi="Times New Roman" w:cs="Times New Roman"/>
                      <w:sz w:val="21"/>
                      <w:szCs w:val="21"/>
                      <w:lang w:val="en-US" w:bidi="ar"/>
                    </w:rPr>
                    <w:t>三宝屯污水处理厂。</w:t>
                  </w:r>
                </w:p>
              </w:tc>
              <w:tc>
                <w:tcPr>
                  <w:tcW w:w="710" w:type="dxa"/>
                  <w:tcBorders>
                    <w:tl2br w:val="nil"/>
                    <w:tr2bl w:val="nil"/>
                  </w:tcBorders>
                  <w:vAlign w:val="center"/>
                </w:tcPr>
                <w:p w14:paraId="03F0FE9B">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72920A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l2br w:val="nil"/>
                    <w:tr2bl w:val="nil"/>
                  </w:tcBorders>
                  <w:vAlign w:val="center"/>
                </w:tcPr>
                <w:p w14:paraId="136590F3">
                  <w:pPr>
                    <w:jc w:val="center"/>
                    <w:rPr>
                      <w:rFonts w:ascii="Times New Roman" w:hAnsi="Times New Roman" w:cs="Times New Roman"/>
                      <w:sz w:val="21"/>
                      <w:szCs w:val="21"/>
                      <w:lang w:val="en-US"/>
                    </w:rPr>
                  </w:pPr>
                </w:p>
              </w:tc>
              <w:tc>
                <w:tcPr>
                  <w:tcW w:w="750" w:type="dxa"/>
                  <w:tcBorders>
                    <w:tl2br w:val="nil"/>
                    <w:tr2bl w:val="nil"/>
                  </w:tcBorders>
                  <w:vAlign w:val="center"/>
                </w:tcPr>
                <w:p w14:paraId="383CEF02">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用地环境风险防控要求</w:t>
                  </w:r>
                </w:p>
              </w:tc>
              <w:tc>
                <w:tcPr>
                  <w:tcW w:w="3423" w:type="dxa"/>
                  <w:tcBorders>
                    <w:tl2br w:val="nil"/>
                    <w:tr2bl w:val="nil"/>
                  </w:tcBorders>
                  <w:vAlign w:val="center"/>
                </w:tcPr>
                <w:p w14:paraId="397200AC">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 加强水源林的保护。2. 加强前岭工业园高端制造业、加工制造业等的环境风险。3. 完成国家要求的受污染耕地治理和修复面积指标。2. 严格控制在优先保护类耕地集中区域新建有色金属冶炼、石油加工、焦化、电镀、制革等行业企业，现有相关行业企业要采用新技术、新工艺，加快提标升级改造步伐。3. 已污染地块，应当依法开展土壤污染状况调查、治理与修复，符合相应土壤环境质量要求后，方可进入用地程序。4. 严禁将城镇生活垃圾、污泥、工业废物直接用作肥料，禁止处理不达标的污泥进入耕地；禁止在农用地排放、倾倒、使用污泥、清淤底泥、尾矿（渣）等可能对土壤造成污染的固体废物。</w:t>
                  </w:r>
                </w:p>
              </w:tc>
              <w:tc>
                <w:tcPr>
                  <w:tcW w:w="1587" w:type="dxa"/>
                  <w:tcBorders>
                    <w:tl2br w:val="nil"/>
                    <w:tr2bl w:val="nil"/>
                  </w:tcBorders>
                  <w:vAlign w:val="center"/>
                </w:tcPr>
                <w:p w14:paraId="4F69966B">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本项目涉及的危险物质均合理储存，以及储存区域均做重点防渗，故不会对土壤、地下水造成影响。</w:t>
                  </w:r>
                </w:p>
              </w:tc>
              <w:tc>
                <w:tcPr>
                  <w:tcW w:w="710" w:type="dxa"/>
                  <w:tcBorders>
                    <w:tl2br w:val="nil"/>
                    <w:tr2bl w:val="nil"/>
                  </w:tcBorders>
                  <w:vAlign w:val="center"/>
                </w:tcPr>
                <w:p w14:paraId="241208F8">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50879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l2br w:val="nil"/>
                    <w:tr2bl w:val="nil"/>
                  </w:tcBorders>
                  <w:vAlign w:val="center"/>
                </w:tcPr>
                <w:p w14:paraId="5D3E67E7">
                  <w:pPr>
                    <w:jc w:val="center"/>
                    <w:rPr>
                      <w:rFonts w:ascii="Times New Roman" w:hAnsi="Times New Roman" w:cs="Times New Roman"/>
                      <w:sz w:val="21"/>
                      <w:szCs w:val="21"/>
                      <w:lang w:val="en-US"/>
                    </w:rPr>
                  </w:pPr>
                </w:p>
              </w:tc>
              <w:tc>
                <w:tcPr>
                  <w:tcW w:w="750" w:type="dxa"/>
                  <w:tcBorders>
                    <w:tl2br w:val="nil"/>
                    <w:tr2bl w:val="nil"/>
                  </w:tcBorders>
                  <w:vAlign w:val="center"/>
                </w:tcPr>
                <w:p w14:paraId="6635564E">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企业环境风险防控要求</w:t>
                  </w:r>
                </w:p>
              </w:tc>
              <w:tc>
                <w:tcPr>
                  <w:tcW w:w="3423" w:type="dxa"/>
                  <w:tcBorders>
                    <w:tl2br w:val="nil"/>
                    <w:tr2bl w:val="nil"/>
                  </w:tcBorders>
                  <w:vAlign w:val="center"/>
                </w:tcPr>
                <w:p w14:paraId="702AF89C">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固体废物在贮存、转移、利用、处置过程中，应配套防扬散、防流失、防渗漏及其他防止污染环境的措施。</w:t>
                  </w:r>
                </w:p>
              </w:tc>
              <w:tc>
                <w:tcPr>
                  <w:tcW w:w="1587" w:type="dxa"/>
                  <w:tcBorders>
                    <w:tl2br w:val="nil"/>
                    <w:tr2bl w:val="nil"/>
                  </w:tcBorders>
                  <w:vAlign w:val="center"/>
                </w:tcPr>
                <w:p w14:paraId="1E0A82B3">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固体废物均合理处置不会扬散、流失、渗漏。</w:t>
                  </w:r>
                </w:p>
              </w:tc>
              <w:tc>
                <w:tcPr>
                  <w:tcW w:w="710" w:type="dxa"/>
                  <w:tcBorders>
                    <w:tl2br w:val="nil"/>
                    <w:tr2bl w:val="nil"/>
                  </w:tcBorders>
                  <w:vAlign w:val="center"/>
                </w:tcPr>
                <w:p w14:paraId="38BBF255">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2B9FA8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restart"/>
                  <w:tcBorders>
                    <w:tl2br w:val="nil"/>
                    <w:tr2bl w:val="nil"/>
                  </w:tcBorders>
                  <w:vAlign w:val="center"/>
                </w:tcPr>
                <w:p w14:paraId="01DEBBDF">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资源开发效率要求</w:t>
                  </w:r>
                </w:p>
              </w:tc>
              <w:tc>
                <w:tcPr>
                  <w:tcW w:w="750" w:type="dxa"/>
                  <w:tcBorders>
                    <w:tl2br w:val="nil"/>
                    <w:tr2bl w:val="nil"/>
                  </w:tcBorders>
                  <w:vAlign w:val="center"/>
                </w:tcPr>
                <w:p w14:paraId="1802DCF3">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水资源利用效率要求</w:t>
                  </w:r>
                </w:p>
              </w:tc>
              <w:tc>
                <w:tcPr>
                  <w:tcW w:w="3423" w:type="dxa"/>
                  <w:tcBorders>
                    <w:tl2br w:val="nil"/>
                    <w:tr2bl w:val="nil"/>
                  </w:tcBorders>
                  <w:vAlign w:val="center"/>
                </w:tcPr>
                <w:p w14:paraId="18F710F3">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用水总量降低，提高工业和农业用水效率，农田灌溉水有效利用系数高于 0.580，万元工业增加值用水量比 2020 年降低，万元 GDP用水量比 2020 年降低。</w:t>
                  </w:r>
                </w:p>
              </w:tc>
              <w:tc>
                <w:tcPr>
                  <w:tcW w:w="1587" w:type="dxa"/>
                  <w:tcBorders>
                    <w:tl2br w:val="nil"/>
                    <w:tr2bl w:val="nil"/>
                  </w:tcBorders>
                  <w:vAlign w:val="center"/>
                </w:tcPr>
                <w:p w14:paraId="21097885">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本项目用水为生活用水。</w:t>
                  </w:r>
                </w:p>
              </w:tc>
              <w:tc>
                <w:tcPr>
                  <w:tcW w:w="710" w:type="dxa"/>
                  <w:tcBorders>
                    <w:tl2br w:val="nil"/>
                    <w:tr2bl w:val="nil"/>
                  </w:tcBorders>
                  <w:vAlign w:val="center"/>
                </w:tcPr>
                <w:p w14:paraId="133A6E5E">
                  <w:pPr>
                    <w:jc w:val="center"/>
                    <w:rPr>
                      <w:rFonts w:ascii="Times New Roman" w:hAnsi="Times New Roman" w:cs="Times New Roman"/>
                      <w:sz w:val="21"/>
                      <w:szCs w:val="21"/>
                      <w:lang w:val="en-US"/>
                    </w:rPr>
                  </w:pPr>
                </w:p>
              </w:tc>
            </w:tr>
            <w:tr w14:paraId="72FF15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l2br w:val="nil"/>
                    <w:tr2bl w:val="nil"/>
                  </w:tcBorders>
                  <w:vAlign w:val="center"/>
                </w:tcPr>
                <w:p w14:paraId="5FD2BFD9">
                  <w:pPr>
                    <w:jc w:val="center"/>
                    <w:rPr>
                      <w:rFonts w:ascii="Times New Roman" w:hAnsi="Times New Roman" w:cs="Times New Roman"/>
                      <w:sz w:val="21"/>
                      <w:szCs w:val="21"/>
                      <w:lang w:val="en-US"/>
                    </w:rPr>
                  </w:pPr>
                </w:p>
              </w:tc>
              <w:tc>
                <w:tcPr>
                  <w:tcW w:w="750" w:type="dxa"/>
                  <w:tcBorders>
                    <w:tl2br w:val="nil"/>
                    <w:tr2bl w:val="nil"/>
                  </w:tcBorders>
                  <w:vAlign w:val="center"/>
                </w:tcPr>
                <w:p w14:paraId="36CFBEAF">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能源利用效率要求</w:t>
                  </w:r>
                </w:p>
              </w:tc>
              <w:tc>
                <w:tcPr>
                  <w:tcW w:w="3423" w:type="dxa"/>
                  <w:tcBorders>
                    <w:tl2br w:val="nil"/>
                    <w:tr2bl w:val="nil"/>
                  </w:tcBorders>
                  <w:vAlign w:val="center"/>
                </w:tcPr>
                <w:p w14:paraId="7AFF2D4E">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 到 2025 年，顺城区生产总值能耗比 2020 年下降，煤炭占能源消费总量比重下降，电煤占煤炭消费量比重提高，非石化能源消费占能源消费总量比重提高，天然气消费比重提高，新生产燃煤工业锅炉效率和燃气锅炉效率提高。2. 除依据城市供热专项规划确需保留的供暖锅炉以外，建成区 20蒸吨/小时（或 14 兆瓦）及以下燃煤锅炉全部予以淘汰。3. 禁燃区内任何单位不得新建、扩建高污染燃料燃用设施，不得将其他燃料燃用设施改造为高污染燃料燃用设施；对于现有的高污染燃料燃用设施，除用于城市集中供热外，有关单位和个人应当按照规定予以拆除或者改用电、液化石油气、天然气等清洁能源。对逾期继续使用高污染燃料的，按照有关法律、法规规定予以处罚。</w:t>
                  </w:r>
                </w:p>
              </w:tc>
              <w:tc>
                <w:tcPr>
                  <w:tcW w:w="1587" w:type="dxa"/>
                  <w:tcBorders>
                    <w:tl2br w:val="nil"/>
                    <w:tr2bl w:val="nil"/>
                  </w:tcBorders>
                  <w:vAlign w:val="center"/>
                </w:tcPr>
                <w:p w14:paraId="27512C22">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本项目生活供暖为电供暖。</w:t>
                  </w:r>
                </w:p>
              </w:tc>
              <w:tc>
                <w:tcPr>
                  <w:tcW w:w="710" w:type="dxa"/>
                  <w:tcBorders>
                    <w:tl2br w:val="nil"/>
                    <w:tr2bl w:val="nil"/>
                  </w:tcBorders>
                  <w:vAlign w:val="center"/>
                </w:tcPr>
                <w:p w14:paraId="20BE2729">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bl>
          <w:p w14:paraId="605D2CAD">
            <w:pPr>
              <w:jc w:val="center"/>
              <w:rPr>
                <w:rFonts w:hint="eastAsia" w:ascii="Times New Roman" w:hAnsi="Times New Roman" w:cs="Times New Roman"/>
                <w:b/>
                <w:bCs/>
                <w:sz w:val="21"/>
                <w:szCs w:val="21"/>
                <w:lang w:val="en-US" w:eastAsia="zh-CN"/>
              </w:rPr>
            </w:pPr>
            <w:r>
              <w:rPr>
                <w:rFonts w:hint="eastAsia" w:ascii="Times New Roman" w:hAnsi="Times New Roman" w:cs="Times New Roman"/>
                <w:b/>
                <w:bCs/>
                <w:sz w:val="21"/>
                <w:szCs w:val="21"/>
                <w:lang w:val="en-US"/>
              </w:rPr>
              <w:t>表1-</w:t>
            </w:r>
            <w:r>
              <w:rPr>
                <w:rFonts w:hint="eastAsia" w:ascii="Times New Roman" w:hAnsi="Times New Roman" w:cs="Times New Roman"/>
                <w:b/>
                <w:bCs/>
                <w:sz w:val="21"/>
                <w:szCs w:val="21"/>
                <w:lang w:val="en-US" w:eastAsia="zh-CN"/>
              </w:rPr>
              <w:t>4</w:t>
            </w:r>
            <w:r>
              <w:rPr>
                <w:rFonts w:hint="eastAsia" w:ascii="Times New Roman" w:hAnsi="Times New Roman" w:cs="Times New Roman"/>
                <w:b/>
                <w:bCs/>
                <w:sz w:val="21"/>
                <w:szCs w:val="21"/>
                <w:lang w:val="en-US"/>
              </w:rPr>
              <w:t xml:space="preserve"> </w:t>
            </w:r>
            <w:r>
              <w:rPr>
                <w:rFonts w:hint="eastAsia" w:ascii="Times New Roman" w:hAnsi="Times New Roman" w:cs="Times New Roman"/>
                <w:b/>
                <w:bCs/>
                <w:sz w:val="21"/>
                <w:szCs w:val="21"/>
                <w:lang w:val="en-US" w:eastAsia="zh-CN"/>
              </w:rPr>
              <w:t>与</w:t>
            </w:r>
            <w:r>
              <w:rPr>
                <w:rFonts w:hint="eastAsia" w:ascii="Times New Roman" w:hAnsi="Times New Roman" w:cs="Times New Roman"/>
                <w:b/>
                <w:bCs/>
                <w:sz w:val="21"/>
                <w:szCs w:val="21"/>
                <w:lang w:val="en-US"/>
              </w:rPr>
              <w:t>《顺城区环境管控单元准入清单》</w:t>
            </w:r>
            <w:r>
              <w:rPr>
                <w:rFonts w:hint="eastAsia" w:ascii="Times New Roman" w:hAnsi="Times New Roman" w:cs="Times New Roman"/>
                <w:b/>
                <w:bCs/>
                <w:sz w:val="21"/>
                <w:szCs w:val="21"/>
                <w:lang w:val="en-US" w:eastAsia="zh-CN"/>
              </w:rPr>
              <w:t>相符性分析</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2"/>
              <w:gridCol w:w="3479"/>
              <w:gridCol w:w="2093"/>
              <w:gridCol w:w="645"/>
            </w:tblGrid>
            <w:tr w14:paraId="19B7A6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vAlign w:val="center"/>
                </w:tcPr>
                <w:p w14:paraId="000549CC">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类别</w:t>
                  </w:r>
                </w:p>
              </w:tc>
              <w:tc>
                <w:tcPr>
                  <w:tcW w:w="3478" w:type="dxa"/>
                  <w:tcBorders>
                    <w:tl2br w:val="nil"/>
                    <w:tr2bl w:val="nil"/>
                  </w:tcBorders>
                  <w:vAlign w:val="center"/>
                </w:tcPr>
                <w:p w14:paraId="7AA77A1C">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文件要求</w:t>
                  </w:r>
                </w:p>
              </w:tc>
              <w:tc>
                <w:tcPr>
                  <w:tcW w:w="2092" w:type="dxa"/>
                  <w:tcBorders>
                    <w:tl2br w:val="nil"/>
                    <w:tr2bl w:val="nil"/>
                  </w:tcBorders>
                  <w:vAlign w:val="center"/>
                </w:tcPr>
                <w:p w14:paraId="389154FC">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项目情况</w:t>
                  </w:r>
                </w:p>
              </w:tc>
              <w:tc>
                <w:tcPr>
                  <w:tcW w:w="645" w:type="dxa"/>
                  <w:tcBorders>
                    <w:tl2br w:val="nil"/>
                    <w:tr2bl w:val="nil"/>
                  </w:tcBorders>
                  <w:vAlign w:val="center"/>
                </w:tcPr>
                <w:p w14:paraId="098F905B">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符合情况</w:t>
                  </w:r>
                </w:p>
              </w:tc>
            </w:tr>
            <w:tr w14:paraId="0C17D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vAlign w:val="center"/>
                </w:tcPr>
                <w:p w14:paraId="0E45F825">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空间布局约束</w:t>
                  </w:r>
                </w:p>
              </w:tc>
              <w:tc>
                <w:tcPr>
                  <w:tcW w:w="3478" w:type="dxa"/>
                  <w:tcBorders>
                    <w:tl2br w:val="nil"/>
                    <w:tr2bl w:val="nil"/>
                  </w:tcBorders>
                  <w:vAlign w:val="center"/>
                </w:tcPr>
                <w:p w14:paraId="189A1A69">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现有产生大气污染物的工业企业应持续开展节能减排，大气污染严重的工业企业应责令关停或逐步迁出。</w:t>
                  </w:r>
                </w:p>
              </w:tc>
              <w:tc>
                <w:tcPr>
                  <w:tcW w:w="2092" w:type="dxa"/>
                  <w:tcBorders>
                    <w:tl2br w:val="nil"/>
                    <w:tr2bl w:val="nil"/>
                  </w:tcBorders>
                  <w:vAlign w:val="center"/>
                </w:tcPr>
                <w:p w14:paraId="3C0760D0">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本项目产生的大气污染物量较小，不属于污染严重企业</w:t>
                  </w:r>
                </w:p>
              </w:tc>
              <w:tc>
                <w:tcPr>
                  <w:tcW w:w="645" w:type="dxa"/>
                  <w:tcBorders>
                    <w:tl2br w:val="nil"/>
                    <w:tr2bl w:val="nil"/>
                  </w:tcBorders>
                  <w:vAlign w:val="center"/>
                </w:tcPr>
                <w:p w14:paraId="650800BD">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14646E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vAlign w:val="center"/>
                </w:tcPr>
                <w:p w14:paraId="36457E33">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污染物排放管控</w:t>
                  </w:r>
                </w:p>
              </w:tc>
              <w:tc>
                <w:tcPr>
                  <w:tcW w:w="3478" w:type="dxa"/>
                  <w:tcBorders>
                    <w:tl2br w:val="nil"/>
                    <w:tr2bl w:val="nil"/>
                  </w:tcBorders>
                  <w:vAlign w:val="center"/>
                </w:tcPr>
                <w:p w14:paraId="533ECC43">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禁止燃放烟花、爆竹；禁止焚烧生活垃圾、建筑垃圾、环卫清扫物等废弃物；加强餐饮业燃料烟气及餐饮油烟防治，鼓励餐饮业及居民生活能源使用天然气、液化石油气、生物酒精等洁净能源。</w:t>
                  </w:r>
                </w:p>
              </w:tc>
              <w:tc>
                <w:tcPr>
                  <w:tcW w:w="2092" w:type="dxa"/>
                  <w:tcBorders>
                    <w:tl2br w:val="nil"/>
                    <w:tr2bl w:val="nil"/>
                  </w:tcBorders>
                  <w:vAlign w:val="center"/>
                </w:tcPr>
                <w:p w14:paraId="596ECF9A">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本项目使用能源电</w:t>
                  </w:r>
                </w:p>
              </w:tc>
              <w:tc>
                <w:tcPr>
                  <w:tcW w:w="645" w:type="dxa"/>
                  <w:tcBorders>
                    <w:tl2br w:val="nil"/>
                    <w:tr2bl w:val="nil"/>
                  </w:tcBorders>
                  <w:vAlign w:val="center"/>
                </w:tcPr>
                <w:p w14:paraId="76D7C26E">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1D0358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vAlign w:val="center"/>
                </w:tcPr>
                <w:p w14:paraId="77219890">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环境风险防控</w:t>
                  </w:r>
                </w:p>
              </w:tc>
              <w:tc>
                <w:tcPr>
                  <w:tcW w:w="3478" w:type="dxa"/>
                  <w:tcBorders>
                    <w:tl2br w:val="nil"/>
                    <w:tr2bl w:val="nil"/>
                  </w:tcBorders>
                  <w:vAlign w:val="center"/>
                </w:tcPr>
                <w:p w14:paraId="3B3242FA">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同抚顺市、顺城区普适性准入要求</w:t>
                  </w:r>
                </w:p>
              </w:tc>
              <w:tc>
                <w:tcPr>
                  <w:tcW w:w="2092" w:type="dxa"/>
                  <w:tcBorders>
                    <w:tl2br w:val="nil"/>
                    <w:tr2bl w:val="nil"/>
                  </w:tcBorders>
                  <w:vAlign w:val="center"/>
                </w:tcPr>
                <w:p w14:paraId="5090E92B">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 xml:space="preserve">表1-5、表1-6已分析 </w:t>
                  </w:r>
                </w:p>
              </w:tc>
              <w:tc>
                <w:tcPr>
                  <w:tcW w:w="645" w:type="dxa"/>
                  <w:tcBorders>
                    <w:tl2br w:val="nil"/>
                    <w:tr2bl w:val="nil"/>
                  </w:tcBorders>
                  <w:vAlign w:val="center"/>
                </w:tcPr>
                <w:p w14:paraId="04CE3B5A">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747423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2" w:type="dxa"/>
                  <w:tcBorders>
                    <w:tl2br w:val="nil"/>
                    <w:tr2bl w:val="nil"/>
                  </w:tcBorders>
                  <w:vAlign w:val="center"/>
                </w:tcPr>
                <w:p w14:paraId="289366FA">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资源开发效率要求</w:t>
                  </w:r>
                </w:p>
              </w:tc>
              <w:tc>
                <w:tcPr>
                  <w:tcW w:w="3478" w:type="dxa"/>
                  <w:tcBorders>
                    <w:tl2br w:val="nil"/>
                    <w:tr2bl w:val="nil"/>
                  </w:tcBorders>
                  <w:vAlign w:val="center"/>
                </w:tcPr>
                <w:p w14:paraId="214972DC">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同抚顺市、顺城区普适性准入要求</w:t>
                  </w:r>
                </w:p>
              </w:tc>
              <w:tc>
                <w:tcPr>
                  <w:tcW w:w="2092" w:type="dxa"/>
                  <w:tcBorders>
                    <w:tl2br w:val="nil"/>
                    <w:tr2bl w:val="nil"/>
                  </w:tcBorders>
                  <w:vAlign w:val="center"/>
                </w:tcPr>
                <w:p w14:paraId="5492CA26">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 xml:space="preserve">表1-5、表1-6已分析 </w:t>
                  </w:r>
                </w:p>
              </w:tc>
              <w:tc>
                <w:tcPr>
                  <w:tcW w:w="645" w:type="dxa"/>
                  <w:tcBorders>
                    <w:tl2br w:val="nil"/>
                    <w:tr2bl w:val="nil"/>
                  </w:tcBorders>
                  <w:vAlign w:val="center"/>
                </w:tcPr>
                <w:p w14:paraId="7B0886D1">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bl>
          <w:p w14:paraId="7BE04976">
            <w:pPr>
              <w:pStyle w:val="11"/>
              <w:ind w:firstLine="480" w:firstLineChars="200"/>
              <w:rPr>
                <w:lang w:val="en-US"/>
              </w:rPr>
            </w:pPr>
            <w:r>
              <w:rPr>
                <w:rFonts w:hint="eastAsia"/>
                <w:lang w:val="en-US"/>
              </w:rPr>
              <w:t>综上分析，本项目符合抚顺市“三线一单”的管控要求。</w:t>
            </w:r>
          </w:p>
          <w:p w14:paraId="69D9DE86">
            <w:pPr>
              <w:spacing w:line="360" w:lineRule="auto"/>
              <w:ind w:firstLine="482" w:firstLineChars="200"/>
              <w:jc w:val="both"/>
              <w:rPr>
                <w:rFonts w:ascii="Times New Roman" w:hAnsi="Times New Roman" w:cs="Times New Roman"/>
                <w:b/>
                <w:bCs/>
                <w:sz w:val="24"/>
                <w:lang w:val="en-US"/>
              </w:rPr>
            </w:pPr>
            <w:r>
              <w:rPr>
                <w:rFonts w:hint="eastAsia" w:ascii="Times New Roman" w:hAnsi="Times New Roman" w:cs="Times New Roman"/>
                <w:b/>
                <w:bCs/>
                <w:sz w:val="24"/>
                <w:lang w:val="en-US"/>
              </w:rPr>
              <w:t>4、与辽宁省人民政府关于《辽宁省深入打好污染防治攻坚战实施方案》（辽委发［2022］8号）的通知</w:t>
            </w:r>
            <w:r>
              <w:rPr>
                <w:b/>
                <w:bCs/>
                <w:color w:val="FF0000"/>
                <w:sz w:val="24"/>
                <w:szCs w:val="24"/>
              </w:rPr>
              <w:t>规定</w:t>
            </w:r>
            <w:r>
              <w:rPr>
                <w:rFonts w:hint="eastAsia" w:ascii="Times New Roman" w:hAnsi="Times New Roman" w:cs="Times New Roman"/>
                <w:b/>
                <w:bCs/>
                <w:color w:val="FF0000"/>
                <w:sz w:val="24"/>
                <w:lang w:val="en-US"/>
              </w:rPr>
              <w:t>相符性分析</w:t>
            </w:r>
          </w:p>
          <w:p w14:paraId="4E0CD928">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rPr>
              <w:t>本项目与</w:t>
            </w:r>
            <w:r>
              <w:rPr>
                <w:rFonts w:ascii="Times New Roman" w:hAnsi="Times New Roman" w:cs="Times New Roman"/>
                <w:sz w:val="24"/>
                <w:szCs w:val="24"/>
              </w:rPr>
              <w:t>《辽宁省深入打好污染防治攻坚战实施方案》</w:t>
            </w:r>
            <w:r>
              <w:rPr>
                <w:rFonts w:ascii="Times New Roman" w:hAnsi="Times New Roman" w:cs="Times New Roman"/>
                <w:sz w:val="24"/>
                <w:szCs w:val="24"/>
                <w:lang w:val="en-US"/>
              </w:rPr>
              <w:t>的符合性分析详见表1-</w:t>
            </w:r>
            <w:r>
              <w:rPr>
                <w:rFonts w:hint="eastAsia" w:ascii="Times New Roman" w:hAnsi="Times New Roman" w:cs="Times New Roman"/>
                <w:sz w:val="24"/>
                <w:szCs w:val="24"/>
                <w:lang w:val="en-US" w:eastAsia="zh-CN"/>
              </w:rPr>
              <w:t>5</w:t>
            </w:r>
            <w:r>
              <w:rPr>
                <w:rFonts w:ascii="Times New Roman" w:hAnsi="Times New Roman" w:cs="Times New Roman"/>
                <w:sz w:val="24"/>
                <w:szCs w:val="24"/>
                <w:lang w:val="en-US"/>
              </w:rPr>
              <w:t>。</w:t>
            </w:r>
          </w:p>
          <w:p w14:paraId="583B2184">
            <w:pPr>
              <w:jc w:val="center"/>
              <w:rPr>
                <w:rFonts w:ascii="Times New Roman" w:hAnsi="Times New Roman" w:cs="Times New Roman"/>
                <w:b/>
                <w:bCs/>
                <w:sz w:val="21"/>
                <w:szCs w:val="21"/>
              </w:rPr>
            </w:pPr>
            <w:r>
              <w:rPr>
                <w:rFonts w:ascii="Times New Roman" w:hAnsi="Times New Roman" w:cs="Times New Roman"/>
                <w:b/>
                <w:bCs/>
                <w:sz w:val="21"/>
                <w:szCs w:val="21"/>
              </w:rPr>
              <w:t>表</w:t>
            </w:r>
            <w:r>
              <w:rPr>
                <w:rFonts w:hint="eastAsia" w:ascii="Times New Roman" w:hAnsi="Times New Roman" w:cs="Times New Roman"/>
                <w:b/>
                <w:bCs/>
                <w:sz w:val="21"/>
                <w:szCs w:val="21"/>
                <w:lang w:val="en-US"/>
              </w:rPr>
              <w:t>1-</w:t>
            </w:r>
            <w:r>
              <w:rPr>
                <w:rFonts w:hint="eastAsia" w:ascii="Times New Roman" w:hAnsi="Times New Roman" w:cs="Times New Roman"/>
                <w:b/>
                <w:bCs/>
                <w:sz w:val="21"/>
                <w:szCs w:val="21"/>
                <w:lang w:val="en-US" w:eastAsia="zh-CN"/>
              </w:rPr>
              <w:t>5</w:t>
            </w:r>
            <w:r>
              <w:rPr>
                <w:rFonts w:hint="eastAsia" w:ascii="Times New Roman" w:hAnsi="Times New Roman" w:cs="Times New Roman"/>
                <w:b/>
                <w:bCs/>
                <w:sz w:val="21"/>
                <w:szCs w:val="21"/>
                <w:lang w:val="en-US"/>
              </w:rPr>
              <w:t xml:space="preserve"> </w:t>
            </w:r>
            <w:r>
              <w:rPr>
                <w:rFonts w:ascii="Times New Roman" w:hAnsi="Times New Roman" w:cs="Times New Roman"/>
                <w:b/>
                <w:bCs/>
                <w:sz w:val="21"/>
                <w:szCs w:val="21"/>
              </w:rPr>
              <w:t>与《辽宁省深入打好污染防治攻坚战实施方案》相符性分析</w:t>
            </w:r>
          </w:p>
          <w:tbl>
            <w:tblPr>
              <w:tblStyle w:val="3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34"/>
              <w:gridCol w:w="1926"/>
              <w:gridCol w:w="899"/>
            </w:tblGrid>
            <w:tr w14:paraId="42B779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4333" w:type="dxa"/>
                  <w:tcBorders>
                    <w:top w:val="single" w:color="auto" w:sz="12" w:space="0"/>
                    <w:bottom w:val="single" w:color="auto" w:sz="4" w:space="0"/>
                  </w:tcBorders>
                  <w:vAlign w:val="center"/>
                </w:tcPr>
                <w:p w14:paraId="12473ED6">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文件要求</w:t>
                  </w:r>
                </w:p>
              </w:tc>
              <w:tc>
                <w:tcPr>
                  <w:tcW w:w="1925" w:type="dxa"/>
                  <w:tcBorders>
                    <w:top w:val="single" w:color="auto" w:sz="12" w:space="0"/>
                    <w:bottom w:val="single" w:color="auto" w:sz="4" w:space="0"/>
                  </w:tcBorders>
                  <w:vAlign w:val="center"/>
                </w:tcPr>
                <w:p w14:paraId="36EE8824">
                  <w:pPr>
                    <w:pStyle w:val="44"/>
                    <w:kinsoku w:val="0"/>
                    <w:spacing w:after="0" w:line="240" w:lineRule="auto"/>
                    <w:ind w:left="0" w:leftChars="0" w:firstLine="0" w:firstLineChars="0"/>
                    <w:jc w:val="center"/>
                    <w:rPr>
                      <w:sz w:val="21"/>
                      <w:szCs w:val="21"/>
                      <w:shd w:val="clear" w:color="auto" w:fill="FFFFFF"/>
                    </w:rPr>
                  </w:pPr>
                  <w:r>
                    <w:rPr>
                      <w:sz w:val="21"/>
                      <w:szCs w:val="21"/>
                      <w:shd w:val="clear" w:color="auto" w:fill="FFFFFF"/>
                    </w:rPr>
                    <w:t>本项目</w:t>
                  </w:r>
                </w:p>
              </w:tc>
              <w:tc>
                <w:tcPr>
                  <w:tcW w:w="899" w:type="dxa"/>
                  <w:tcBorders>
                    <w:top w:val="single" w:color="auto" w:sz="12" w:space="0"/>
                    <w:bottom w:val="single" w:color="auto" w:sz="4" w:space="0"/>
                  </w:tcBorders>
                  <w:vAlign w:val="center"/>
                </w:tcPr>
                <w:p w14:paraId="5FAA5E3B">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相符性</w:t>
                  </w:r>
                </w:p>
              </w:tc>
            </w:tr>
            <w:tr w14:paraId="7CBBCE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7157" w:type="dxa"/>
                  <w:gridSpan w:val="3"/>
                  <w:tcBorders>
                    <w:top w:val="single" w:color="auto" w:sz="4" w:space="0"/>
                  </w:tcBorders>
                  <w:vAlign w:val="center"/>
                </w:tcPr>
                <w:p w14:paraId="53A60EB6">
                  <w:pPr>
                    <w:pStyle w:val="44"/>
                    <w:spacing w:after="0" w:line="240" w:lineRule="auto"/>
                    <w:ind w:left="0" w:leftChars="0" w:firstLine="0" w:firstLineChars="0"/>
                    <w:jc w:val="center"/>
                    <w:rPr>
                      <w:sz w:val="21"/>
                      <w:szCs w:val="21"/>
                      <w:shd w:val="clear" w:color="auto" w:fill="FFFFFF"/>
                    </w:rPr>
                  </w:pPr>
                  <w:r>
                    <w:rPr>
                      <w:rFonts w:ascii="宋体" w:hAnsi="宋体" w:cs="宋体"/>
                      <w:sz w:val="21"/>
                      <w:szCs w:val="21"/>
                    </w:rPr>
                    <w:t>辽宁省“深入打好污染防治攻坚战”其他相关规定符合性分析</w:t>
                  </w:r>
                </w:p>
              </w:tc>
            </w:tr>
            <w:tr w14:paraId="100E5B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333" w:type="dxa"/>
                  <w:vAlign w:val="center"/>
                </w:tcPr>
                <w:p w14:paraId="7774F900">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(一)加快推动绿色低碳发展</w:t>
                  </w:r>
                </w:p>
                <w:p w14:paraId="4F31BCBE">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1.深入推进碳达峰行动。以能源、工业、城乡建设、交通运输等领域和钢铁、有色金属、建材、石化化工等行业为重点,推进健全碳达峰碳中和"1+N"政策制度。支持有条件的地区和重点行业、重点企业率先达峰。做好结构调 整"三篇大文章",推进工业领域数字化智能化绿色化融合发展加强重点行业和领域技术改造,推动绿色低碳转型和高质量发展。到2025年,全省重点行业能效达到标杆水平 的产能比例超过30%。按照国家要求，落实二氧化碳排放总量控制制度,组织重点排放单位开展碳交易。加强甲烷等非二氧化碳温室气体排放管控。将温室气体管控纳入环境影 响评价管理范围,推动应对气候变化与统计调查、评价管理、监测体系、监管执法和督察考核等工作统筹融合。</w:t>
                  </w:r>
                </w:p>
              </w:tc>
              <w:tc>
                <w:tcPr>
                  <w:tcW w:w="1925" w:type="dxa"/>
                  <w:vAlign w:val="center"/>
                </w:tcPr>
                <w:p w14:paraId="3EABE3E1">
                  <w:pPr>
                    <w:pStyle w:val="44"/>
                    <w:kinsoku w:val="0"/>
                    <w:spacing w:after="0" w:line="240" w:lineRule="auto"/>
                    <w:ind w:left="0" w:leftChars="0" w:firstLine="0" w:firstLineChars="0"/>
                    <w:jc w:val="center"/>
                    <w:rPr>
                      <w:sz w:val="21"/>
                      <w:szCs w:val="21"/>
                      <w:shd w:val="clear" w:color="auto" w:fill="FFFFFF"/>
                    </w:rPr>
                  </w:pPr>
                  <w:r>
                    <w:rPr>
                      <w:sz w:val="21"/>
                      <w:szCs w:val="21"/>
                    </w:rPr>
                    <w:t>本项目为</w:t>
                  </w:r>
                  <w:r>
                    <w:rPr>
                      <w:rFonts w:hint="eastAsia"/>
                      <w:sz w:val="21"/>
                      <w:szCs w:val="21"/>
                    </w:rPr>
                    <w:t>履带起重机、成槽机生产项目</w:t>
                  </w:r>
                  <w:r>
                    <w:rPr>
                      <w:sz w:val="21"/>
                      <w:szCs w:val="21"/>
                    </w:rPr>
                    <w:t>，不属于</w:t>
                  </w:r>
                  <w:r>
                    <w:rPr>
                      <w:sz w:val="21"/>
                      <w:szCs w:val="21"/>
                      <w:shd w:val="clear" w:color="auto" w:fill="FFFFFF"/>
                    </w:rPr>
                    <w:t>能源、工业、城乡建设、交通运输等领域和钢铁、有色金属、建材、石化化工等行业。</w:t>
                  </w:r>
                  <w:r>
                    <w:rPr>
                      <w:rFonts w:hint="eastAsia"/>
                      <w:bCs/>
                      <w:spacing w:val="6"/>
                      <w:sz w:val="21"/>
                      <w:szCs w:val="21"/>
                    </w:rPr>
                    <w:t>喷漆产生的有机</w:t>
                  </w:r>
                  <w:r>
                    <w:rPr>
                      <w:bCs/>
                      <w:spacing w:val="10"/>
                      <w:sz w:val="21"/>
                      <w:szCs w:val="21"/>
                    </w:rPr>
                    <w:t>废气经排风</w:t>
                  </w:r>
                  <w:r>
                    <w:rPr>
                      <w:bCs/>
                      <w:spacing w:val="8"/>
                      <w:sz w:val="21"/>
                      <w:szCs w:val="21"/>
                    </w:rPr>
                    <w:t>系统收集</w:t>
                  </w:r>
                  <w:r>
                    <w:rPr>
                      <w:rFonts w:eastAsia="Times New Roman"/>
                      <w:bCs/>
                      <w:spacing w:val="8"/>
                      <w:sz w:val="21"/>
                      <w:szCs w:val="21"/>
                    </w:rPr>
                    <w:t>+</w:t>
                  </w:r>
                  <w:r>
                    <w:rPr>
                      <w:rFonts w:hint="eastAsia"/>
                      <w:bCs/>
                      <w:spacing w:val="8"/>
                      <w:sz w:val="21"/>
                      <w:szCs w:val="21"/>
                    </w:rPr>
                    <w:t>过滤棉</w:t>
                  </w:r>
                  <w:r>
                    <w:rPr>
                      <w:rFonts w:eastAsia="Times New Roman"/>
                      <w:bCs/>
                      <w:spacing w:val="8"/>
                      <w:sz w:val="21"/>
                      <w:szCs w:val="21"/>
                    </w:rPr>
                    <w:t>+</w:t>
                  </w:r>
                  <w:r>
                    <w:rPr>
                      <w:rFonts w:hint="eastAsia"/>
                      <w:bCs/>
                      <w:spacing w:val="8"/>
                      <w:sz w:val="21"/>
                      <w:szCs w:val="21"/>
                    </w:rPr>
                    <w:t>三级</w:t>
                  </w:r>
                  <w:r>
                    <w:rPr>
                      <w:bCs/>
                      <w:spacing w:val="8"/>
                      <w:sz w:val="21"/>
                      <w:szCs w:val="21"/>
                    </w:rPr>
                    <w:t>活性炭吸附装置处理后，经</w:t>
                  </w:r>
                  <w:r>
                    <w:rPr>
                      <w:rFonts w:hint="eastAsia"/>
                      <w:bCs/>
                      <w:spacing w:val="8"/>
                      <w:sz w:val="21"/>
                      <w:szCs w:val="21"/>
                      <w:lang w:val="en-US" w:eastAsia="zh-CN"/>
                    </w:rPr>
                    <w:t>23</w:t>
                  </w:r>
                  <w:r>
                    <w:rPr>
                      <w:rFonts w:hint="eastAsia"/>
                      <w:bCs/>
                      <w:spacing w:val="5"/>
                      <w:sz w:val="21"/>
                      <w:szCs w:val="21"/>
                    </w:rPr>
                    <w:t xml:space="preserve">m </w:t>
                  </w:r>
                  <w:r>
                    <w:rPr>
                      <w:bCs/>
                      <w:spacing w:val="5"/>
                      <w:sz w:val="21"/>
                      <w:szCs w:val="21"/>
                    </w:rPr>
                    <w:t>高的排气筒有组织</w:t>
                  </w:r>
                  <w:r>
                    <w:rPr>
                      <w:bCs/>
                      <w:spacing w:val="6"/>
                      <w:sz w:val="21"/>
                      <w:szCs w:val="21"/>
                    </w:rPr>
                    <w:t>排放</w:t>
                  </w:r>
                  <w:r>
                    <w:rPr>
                      <w:rFonts w:hint="eastAsia"/>
                      <w:sz w:val="21"/>
                      <w:szCs w:val="21"/>
                    </w:rPr>
                    <w:t>。</w:t>
                  </w:r>
                </w:p>
              </w:tc>
              <w:tc>
                <w:tcPr>
                  <w:tcW w:w="899" w:type="dxa"/>
                  <w:vAlign w:val="center"/>
                </w:tcPr>
                <w:p w14:paraId="34824534">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符合</w:t>
                  </w:r>
                </w:p>
              </w:tc>
            </w:tr>
            <w:tr w14:paraId="296603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333" w:type="dxa"/>
                  <w:vAlign w:val="center"/>
                </w:tcPr>
                <w:p w14:paraId="1056D3B3">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2.推动能源清洁低碳转型。优化能源供给结构,适度超前布局风电和太阳能发电,安全稳妥发展核电,加快抽水蓄能电站建设,发挥天然气在低碳利用和能源调峰中的积极作用。到2025年,全省非化石能源发电装机容量达到4260 万千瓦,占发电装机容量比例达到50.9%;风电光伏装机容量力争达到3700万千瓦以上;红沿河二期工程新增装机容量224万千瓦,全省核电装机容量力争达到672万千瓦。原则上不再新增自备燃煤机组,支持自备燃煤机组实施清洁能源替代,鼓励自备电厂转为公用电厂。稳妥推进天然气气化工程,按照"以气定改"、"先立后破"原则,在具备条件 的地区推进居民煤改气,新增天然气优先保障居民生活和清洁取暖需求。加快调整能源消费结构,提升电能占终端能源消费比重。</w:t>
                  </w:r>
                </w:p>
              </w:tc>
              <w:tc>
                <w:tcPr>
                  <w:tcW w:w="1925" w:type="dxa"/>
                  <w:vAlign w:val="center"/>
                </w:tcPr>
                <w:p w14:paraId="77C6B530">
                  <w:pPr>
                    <w:pStyle w:val="44"/>
                    <w:spacing w:after="0" w:line="240" w:lineRule="auto"/>
                    <w:ind w:left="0" w:leftChars="0" w:firstLine="0" w:firstLineChars="0"/>
                    <w:jc w:val="center"/>
                    <w:rPr>
                      <w:sz w:val="21"/>
                      <w:szCs w:val="21"/>
                      <w:shd w:val="clear" w:color="auto" w:fill="FFFFFF"/>
                    </w:rPr>
                  </w:pPr>
                  <w:r>
                    <w:rPr>
                      <w:rFonts w:hint="eastAsia"/>
                      <w:sz w:val="21"/>
                      <w:szCs w:val="21"/>
                    </w:rPr>
                    <w:t>生产不供暖，办公楼供暖为电供暖。</w:t>
                  </w:r>
                </w:p>
              </w:tc>
              <w:tc>
                <w:tcPr>
                  <w:tcW w:w="899" w:type="dxa"/>
                  <w:vAlign w:val="center"/>
                </w:tcPr>
                <w:p w14:paraId="2160BAC8">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不涉及</w:t>
                  </w:r>
                </w:p>
              </w:tc>
            </w:tr>
            <w:tr w14:paraId="274B84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333" w:type="dxa"/>
                  <w:vAlign w:val="center"/>
                </w:tcPr>
                <w:p w14:paraId="3BDF9C0F">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3.3.坚决遏制高耗能高排放项目盲目发展。对"两高"项目实行清单管理、分类处置、动态监控。严格把好新建、 扩建钢铁、水泥熟料、平板玻璃、电解铝等高耗能高排放项目准入关。支持符合规定特别是生产国内短缺重要产品、有利于碳达峰碳中和目标实现的项目发展。稳妥做好存量"两高"项目管理,合理设置政策过渡期,积极推进有节能减排潜力的项目改造升级。强化常态化监管,坚决停批停建不符合规定的"两高"项目。</w:t>
                  </w:r>
                </w:p>
              </w:tc>
              <w:tc>
                <w:tcPr>
                  <w:tcW w:w="1925" w:type="dxa"/>
                  <w:vAlign w:val="center"/>
                </w:tcPr>
                <w:p w14:paraId="3E95E633">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本项目不属于两高项目</w:t>
                  </w:r>
                  <w:r>
                    <w:rPr>
                      <w:rFonts w:hint="eastAsia"/>
                      <w:sz w:val="21"/>
                      <w:szCs w:val="21"/>
                      <w:shd w:val="clear" w:color="auto" w:fill="FFFFFF"/>
                    </w:rPr>
                    <w:t>。</w:t>
                  </w:r>
                </w:p>
              </w:tc>
              <w:tc>
                <w:tcPr>
                  <w:tcW w:w="899" w:type="dxa"/>
                  <w:vAlign w:val="center"/>
                </w:tcPr>
                <w:p w14:paraId="3487C82C">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不涉及</w:t>
                  </w:r>
                </w:p>
              </w:tc>
            </w:tr>
            <w:tr w14:paraId="02DD2A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333" w:type="dxa"/>
                  <w:vAlign w:val="center"/>
                </w:tcPr>
                <w:p w14:paraId="07ACC079">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4.推进资源节约高效利用和清洁生产。坚持节约优先, 推进资源总量管理、科学配置,全面促进资源节约循环高效利用,推动利用方式根本转变。实施全民节水行动,建设节水型社会。坚持最严格的节约用地制度,提高土地利用集约度。科学合理有序开发海洋资源、矿产资源,提高开发利用水平。继续推进园区实施循环化改造</w:t>
                  </w:r>
                  <w:r>
                    <w:rPr>
                      <w:rFonts w:hint="eastAsia"/>
                      <w:sz w:val="21"/>
                      <w:szCs w:val="21"/>
                      <w:shd w:val="clear" w:color="auto" w:fill="FFFFFF"/>
                    </w:rPr>
                    <w:t>，</w:t>
                  </w:r>
                  <w:r>
                    <w:rPr>
                      <w:sz w:val="21"/>
                      <w:szCs w:val="21"/>
                      <w:shd w:val="clear" w:color="auto" w:fill="FFFFFF"/>
                    </w:rPr>
                    <w:t>推动大宗固体废弃物 和工业资源综合利用示范基地建设,推进污水循环利用。到2025年,全省万元地区生产总值用水量较2020年下降 14%,农田灌溉水有效利用系数达到0.593.引导重点行业 深入实施清洁化改造,对能源、钢铁等14个重点行业存在 "双超、双有"和高耗能的重点单位,分年度实施强制性清洁生产审核。</w:t>
                  </w:r>
                </w:p>
              </w:tc>
              <w:tc>
                <w:tcPr>
                  <w:tcW w:w="1925" w:type="dxa"/>
                  <w:vAlign w:val="center"/>
                </w:tcPr>
                <w:p w14:paraId="44BD3B0A">
                  <w:pPr>
                    <w:pStyle w:val="44"/>
                    <w:spacing w:after="0" w:line="240" w:lineRule="auto"/>
                    <w:ind w:left="0" w:leftChars="0" w:firstLine="0" w:firstLineChars="0"/>
                    <w:jc w:val="center"/>
                    <w:rPr>
                      <w:sz w:val="21"/>
                      <w:szCs w:val="21"/>
                    </w:rPr>
                  </w:pPr>
                  <w:r>
                    <w:rPr>
                      <w:sz w:val="21"/>
                      <w:szCs w:val="21"/>
                    </w:rPr>
                    <w:t>本项目生产过程消耗一定量的水资源和电能，资源消耗量较少。项目建成运行后通过内部管理、设备选择、污染治理等多方面采取先进合理可行的防治措施，以“节能、降耗、减污”为目标，有效地控制污染。项目的资源利用不会突破区域的资源利用上线。</w:t>
                  </w:r>
                </w:p>
              </w:tc>
              <w:tc>
                <w:tcPr>
                  <w:tcW w:w="899" w:type="dxa"/>
                  <w:vAlign w:val="center"/>
                </w:tcPr>
                <w:p w14:paraId="7E6F00A9">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相符</w:t>
                  </w:r>
                </w:p>
              </w:tc>
            </w:tr>
            <w:tr w14:paraId="752696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333" w:type="dxa"/>
                  <w:vAlign w:val="center"/>
                </w:tcPr>
                <w:p w14:paraId="4C9D61F6">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5.加强生态环境分区管控。围绕构建"一圈一带两区"区域发展格局,衔接国土空间规划分区和用途管制要求,推进城市化地区高效集聚发展,促进农产品主产区规模化发  展,推动重点生态功能区转型发展,形成主体功能明显、优势互补、高质量发展的国土空间开发保护新格局。严格落实 "三线一单"生态环境分区管控要求,优化区域生产力布局。健全以环评制度为主体的源头预防体系，严格规划环评审查 和项目环评准入。开展重大经济技术政策的生态环境影响分 析和重大生态环境政策的社会经济影响评估。</w:t>
                  </w:r>
                </w:p>
              </w:tc>
              <w:tc>
                <w:tcPr>
                  <w:tcW w:w="1925" w:type="dxa"/>
                  <w:vAlign w:val="center"/>
                </w:tcPr>
                <w:p w14:paraId="5DFD6F55">
                  <w:pPr>
                    <w:pStyle w:val="44"/>
                    <w:spacing w:after="0" w:line="240" w:lineRule="auto"/>
                    <w:ind w:left="0" w:leftChars="0" w:firstLine="0" w:firstLineChars="0"/>
                    <w:jc w:val="center"/>
                    <w:rPr>
                      <w:sz w:val="21"/>
                      <w:szCs w:val="21"/>
                    </w:rPr>
                  </w:pPr>
                  <w:r>
                    <w:rPr>
                      <w:sz w:val="21"/>
                      <w:szCs w:val="21"/>
                    </w:rPr>
                    <w:t>本项目位于</w:t>
                  </w:r>
                  <w:r>
                    <w:rPr>
                      <w:rFonts w:hint="eastAsia"/>
                      <w:sz w:val="21"/>
                      <w:szCs w:val="21"/>
                    </w:rPr>
                    <w:t>抚顺市顺城区双阳路2号</w:t>
                  </w:r>
                  <w:r>
                    <w:rPr>
                      <w:sz w:val="21"/>
                      <w:szCs w:val="21"/>
                    </w:rPr>
                    <w:t>，不在生态保护红线、自然保护地、饮用水水源保护区等范围内，属于重点管控单元。</w:t>
                  </w:r>
                  <w:r>
                    <w:rPr>
                      <w:rFonts w:hint="eastAsia"/>
                      <w:sz w:val="21"/>
                      <w:szCs w:val="21"/>
                    </w:rPr>
                    <w:t>符合三线一单及管控单元的要求。</w:t>
                  </w:r>
                </w:p>
              </w:tc>
              <w:tc>
                <w:tcPr>
                  <w:tcW w:w="899" w:type="dxa"/>
                  <w:vAlign w:val="center"/>
                </w:tcPr>
                <w:p w14:paraId="0837AD66">
                  <w:pPr>
                    <w:pStyle w:val="44"/>
                    <w:spacing w:after="0" w:line="240" w:lineRule="auto"/>
                    <w:ind w:left="0" w:leftChars="0" w:firstLine="0" w:firstLineChars="0"/>
                    <w:jc w:val="center"/>
                    <w:rPr>
                      <w:sz w:val="21"/>
                      <w:szCs w:val="21"/>
                      <w:shd w:val="clear" w:color="auto" w:fill="FFFFFF"/>
                    </w:rPr>
                  </w:pPr>
                  <w:r>
                    <w:rPr>
                      <w:sz w:val="21"/>
                      <w:szCs w:val="21"/>
                      <w:shd w:val="clear" w:color="auto" w:fill="FFFFFF"/>
                    </w:rPr>
                    <w:t>相符</w:t>
                  </w:r>
                </w:p>
              </w:tc>
            </w:tr>
            <w:tr w14:paraId="1E1F5B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7157" w:type="dxa"/>
                  <w:gridSpan w:val="3"/>
                  <w:vAlign w:val="center"/>
                </w:tcPr>
                <w:p w14:paraId="347676F7">
                  <w:pPr>
                    <w:pStyle w:val="44"/>
                    <w:spacing w:after="0" w:line="240" w:lineRule="auto"/>
                    <w:ind w:left="0" w:leftChars="0" w:firstLine="0" w:firstLineChars="0"/>
                    <w:jc w:val="center"/>
                    <w:rPr>
                      <w:sz w:val="21"/>
                      <w:szCs w:val="21"/>
                      <w:shd w:val="clear" w:color="auto" w:fill="FFFFFF"/>
                    </w:rPr>
                  </w:pPr>
                  <w:r>
                    <w:rPr>
                      <w:rFonts w:ascii="宋体" w:hAnsi="宋体" w:cs="宋体"/>
                      <w:color w:val="FF0000"/>
                      <w:sz w:val="21"/>
                      <w:szCs w:val="21"/>
                    </w:rPr>
                    <w:t>抚顺市深入打好污染防治攻战相关规定符合性分析</w:t>
                  </w:r>
                </w:p>
              </w:tc>
            </w:tr>
            <w:tr w14:paraId="206D3D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333" w:type="dxa"/>
                  <w:vAlign w:val="center"/>
                </w:tcPr>
                <w:p w14:paraId="0333F8E9">
                  <w:pPr>
                    <w:pStyle w:val="44"/>
                    <w:spacing w:after="0" w:line="240" w:lineRule="auto"/>
                    <w:ind w:left="0" w:leftChars="0" w:firstLine="0" w:firstLineChars="0"/>
                    <w:jc w:val="center"/>
                    <w:rPr>
                      <w:color w:val="FF0000"/>
                      <w:sz w:val="21"/>
                      <w:szCs w:val="21"/>
                      <w:shd w:val="clear" w:color="auto" w:fill="FFFFFF"/>
                    </w:rPr>
                  </w:pPr>
                  <w:r>
                    <w:rPr>
                      <w:rFonts w:ascii="宋体" w:hAnsi="宋体" w:cs="宋体"/>
                      <w:color w:val="FF0000"/>
                      <w:sz w:val="21"/>
                      <w:szCs w:val="21"/>
                    </w:rPr>
                    <w:t>坚决遏制高耗能高排放项目盲目发展。严格把好增量关，新建、扩建钢铁、水泥、平板玻璃、电解铝等高耗能高排放项目准入关。加强节能监督力度。支持符合规定特别是生产国内短缺重要产品、有利于碳达峰碳中和目标实现的项目发展。稳妥做好存量“两高”项目管理，合理设置政策过渡期，积极推进有节能减排潜力的项目改造升级。强化常态化监管，坚决停批停建不符合规定的“两高”</w:t>
                  </w:r>
                  <w:r>
                    <w:rPr>
                      <w:rFonts w:hint="eastAsia" w:ascii="宋体" w:hAnsi="宋体" w:cs="宋体"/>
                      <w:color w:val="FF0000"/>
                      <w:sz w:val="21"/>
                      <w:szCs w:val="21"/>
                    </w:rPr>
                    <w:t>项目。</w:t>
                  </w:r>
                </w:p>
              </w:tc>
              <w:tc>
                <w:tcPr>
                  <w:tcW w:w="1925" w:type="dxa"/>
                  <w:vAlign w:val="center"/>
                </w:tcPr>
                <w:p w14:paraId="028C4817">
                  <w:pPr>
                    <w:widowControl/>
                    <w:jc w:val="center"/>
                    <w:rPr>
                      <w:color w:val="FF0000"/>
                      <w:sz w:val="21"/>
                      <w:szCs w:val="21"/>
                    </w:rPr>
                  </w:pPr>
                  <w:r>
                    <w:rPr>
                      <w:color w:val="FF0000"/>
                      <w:sz w:val="21"/>
                      <w:szCs w:val="21"/>
                    </w:rPr>
                    <w:t>拟建项目属于 “</w:t>
                  </w:r>
                  <w:r>
                    <w:rPr>
                      <w:rFonts w:ascii="Times New Roman" w:hAnsi="Times New Roman" w:cs="Times New Roman"/>
                      <w:color w:val="FF0000"/>
                      <w:sz w:val="21"/>
                      <w:szCs w:val="21"/>
                      <w:lang w:val="en-US" w:bidi="ar"/>
                    </w:rPr>
                    <w:t>C</w:t>
                  </w:r>
                  <w:r>
                    <w:rPr>
                      <w:rFonts w:hint="eastAsia" w:ascii="Times New Roman" w:hAnsi="Times New Roman" w:cs="Times New Roman"/>
                      <w:color w:val="FF0000"/>
                      <w:sz w:val="21"/>
                      <w:szCs w:val="21"/>
                      <w:lang w:val="en-US" w:bidi="ar"/>
                    </w:rPr>
                    <w:t>3</w:t>
                  </w:r>
                  <w:r>
                    <w:rPr>
                      <w:rFonts w:ascii="Times New Roman" w:hAnsi="Times New Roman" w:cs="Times New Roman"/>
                      <w:color w:val="FF0000"/>
                      <w:sz w:val="21"/>
                      <w:szCs w:val="21"/>
                      <w:lang w:val="en-US" w:bidi="ar"/>
                    </w:rPr>
                    <w:t xml:space="preserve">432 </w:t>
                  </w:r>
                  <w:r>
                    <w:rPr>
                      <w:rFonts w:hint="eastAsia" w:ascii="Times New Roman" w:hAnsi="Times New Roman" w:cs="Times New Roman"/>
                      <w:color w:val="FF0000"/>
                      <w:sz w:val="21"/>
                      <w:szCs w:val="21"/>
                      <w:lang w:val="en-US" w:bidi="ar"/>
                    </w:rPr>
                    <w:t>生产专用起重机制造；</w:t>
                  </w:r>
                  <w:r>
                    <w:rPr>
                      <w:rFonts w:ascii="Times New Roman" w:hAnsi="Times New Roman" w:cs="Times New Roman"/>
                      <w:color w:val="FF0000"/>
                      <w:sz w:val="21"/>
                      <w:szCs w:val="21"/>
                      <w:lang w:val="en-US" w:bidi="ar"/>
                    </w:rPr>
                    <w:t xml:space="preserve">C3511 </w:t>
                  </w:r>
                  <w:r>
                    <w:rPr>
                      <w:rFonts w:hint="eastAsia" w:ascii="Times New Roman" w:hAnsi="Times New Roman" w:cs="Times New Roman"/>
                      <w:color w:val="FF0000"/>
                      <w:sz w:val="21"/>
                      <w:szCs w:val="21"/>
                      <w:lang w:val="en-US" w:bidi="ar"/>
                    </w:rPr>
                    <w:t>矿山机械制造</w:t>
                  </w:r>
                  <w:r>
                    <w:rPr>
                      <w:color w:val="FF0000"/>
                      <w:sz w:val="21"/>
                      <w:szCs w:val="21"/>
                    </w:rPr>
                    <w:t>”类别项目。不属于高能耗高排放项目</w:t>
                  </w:r>
                </w:p>
              </w:tc>
              <w:tc>
                <w:tcPr>
                  <w:tcW w:w="899" w:type="dxa"/>
                  <w:vAlign w:val="center"/>
                </w:tcPr>
                <w:p w14:paraId="18E6F6AB">
                  <w:pPr>
                    <w:pStyle w:val="44"/>
                    <w:spacing w:after="0" w:line="240" w:lineRule="auto"/>
                    <w:ind w:left="0" w:leftChars="0" w:firstLine="0" w:firstLineChars="0"/>
                    <w:jc w:val="center"/>
                    <w:rPr>
                      <w:sz w:val="21"/>
                      <w:szCs w:val="21"/>
                      <w:shd w:val="clear" w:color="auto" w:fill="FFFFFF"/>
                    </w:rPr>
                  </w:pPr>
                  <w:r>
                    <w:rPr>
                      <w:rFonts w:hint="eastAsia"/>
                      <w:color w:val="FF0000"/>
                      <w:sz w:val="21"/>
                      <w:szCs w:val="21"/>
                      <w:shd w:val="clear" w:color="auto" w:fill="FFFFFF"/>
                    </w:rPr>
                    <w:t>符合</w:t>
                  </w:r>
                </w:p>
              </w:tc>
            </w:tr>
            <w:tr w14:paraId="25D85D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4333" w:type="dxa"/>
                  <w:tcBorders>
                    <w:bottom w:val="single" w:color="auto" w:sz="12" w:space="0"/>
                  </w:tcBorders>
                  <w:vAlign w:val="center"/>
                </w:tcPr>
                <w:p w14:paraId="6534F6D3">
                  <w:pPr>
                    <w:pStyle w:val="44"/>
                    <w:spacing w:after="0" w:line="240" w:lineRule="auto"/>
                    <w:ind w:left="0" w:leftChars="0" w:firstLine="0" w:firstLineChars="0"/>
                    <w:jc w:val="center"/>
                    <w:rPr>
                      <w:color w:val="FF0000"/>
                      <w:sz w:val="21"/>
                      <w:szCs w:val="21"/>
                      <w:shd w:val="clear" w:color="auto" w:fill="FFFFFF"/>
                    </w:rPr>
                  </w:pPr>
                  <w:r>
                    <w:rPr>
                      <w:rFonts w:ascii="宋体" w:hAnsi="宋体" w:cs="宋体"/>
                      <w:color w:val="FF0000"/>
                      <w:sz w:val="21"/>
                      <w:szCs w:val="21"/>
                    </w:rPr>
                    <w:t>加强生态环境分区管控。围绕形成“一圈一带两区区域发展格局，衔接国土空间规划分区 和用途管制要求，推进城市化地区高效集聚发展，促进农产品主产区规模化发展，推动重点生态功能区转型发展，形成主体功能明显、优势互补、高质量发展的国土空间开发保护格局。加强生态环境分区管控。严格落 实“三线一单”生态环境分区管控要求，优化区域生产力布局，开展常态化“三线一单”业务查询服务。严格规划环评审查和建设项目环评准入。</w:t>
                  </w:r>
                </w:p>
              </w:tc>
              <w:tc>
                <w:tcPr>
                  <w:tcW w:w="1925" w:type="dxa"/>
                  <w:tcBorders>
                    <w:bottom w:val="single" w:color="auto" w:sz="12" w:space="0"/>
                  </w:tcBorders>
                  <w:vAlign w:val="center"/>
                </w:tcPr>
                <w:p w14:paraId="6F9EDA82">
                  <w:pPr>
                    <w:pStyle w:val="44"/>
                    <w:spacing w:after="0" w:line="240" w:lineRule="auto"/>
                    <w:ind w:left="0" w:leftChars="0" w:firstLine="0" w:firstLineChars="0"/>
                    <w:jc w:val="center"/>
                    <w:rPr>
                      <w:color w:val="FF0000"/>
                      <w:sz w:val="21"/>
                      <w:szCs w:val="21"/>
                    </w:rPr>
                  </w:pPr>
                  <w:r>
                    <w:rPr>
                      <w:rFonts w:ascii="宋体" w:hAnsi="宋体" w:cs="宋体"/>
                      <w:color w:val="FF0000"/>
                      <w:sz w:val="21"/>
                      <w:szCs w:val="21"/>
                    </w:rPr>
                    <w:t>拟建项目位于</w:t>
                  </w:r>
                  <w:r>
                    <w:rPr>
                      <w:rFonts w:hint="eastAsia"/>
                      <w:color w:val="FF0000"/>
                      <w:sz w:val="21"/>
                      <w:szCs w:val="21"/>
                    </w:rPr>
                    <w:t>抚顺市顺城区双阳路2号，</w:t>
                  </w:r>
                  <w:r>
                    <w:rPr>
                      <w:rFonts w:ascii="宋体" w:hAnsi="宋体" w:cs="宋体"/>
                      <w:color w:val="FF0000"/>
                      <w:sz w:val="21"/>
                      <w:szCs w:val="21"/>
                    </w:rPr>
                    <w:t>拟建项目不位于生态保护红线范围内；拟建项目仅排放少量</w:t>
                  </w:r>
                  <w:r>
                    <w:rPr>
                      <w:color w:val="FF0000"/>
                      <w:sz w:val="21"/>
                      <w:szCs w:val="21"/>
                    </w:rPr>
                    <w:t>VOCs 气</w:t>
                  </w:r>
                  <w:r>
                    <w:rPr>
                      <w:rFonts w:ascii="宋体" w:hAnsi="宋体" w:cs="宋体"/>
                      <w:color w:val="FF0000"/>
                      <w:sz w:val="21"/>
                      <w:szCs w:val="21"/>
                    </w:rPr>
                    <w:t>体，不会降低环境质量底线；拟建项目</w:t>
                  </w:r>
                  <w:r>
                    <w:rPr>
                      <w:rFonts w:hint="eastAsia" w:ascii="宋体" w:hAnsi="宋体" w:cs="宋体"/>
                      <w:color w:val="FF0000"/>
                      <w:sz w:val="21"/>
                      <w:szCs w:val="21"/>
                    </w:rPr>
                    <w:t>使用少量</w:t>
                  </w:r>
                  <w:r>
                    <w:rPr>
                      <w:rFonts w:ascii="宋体" w:hAnsi="宋体" w:cs="宋体"/>
                      <w:color w:val="FF0000"/>
                      <w:sz w:val="21"/>
                      <w:szCs w:val="21"/>
                    </w:rPr>
                    <w:t>用水，少量用电，符合资源利用上线要求；拟建项目符合生态环境准入清单要求。</w:t>
                  </w:r>
                </w:p>
              </w:tc>
              <w:tc>
                <w:tcPr>
                  <w:tcW w:w="899" w:type="dxa"/>
                  <w:tcBorders>
                    <w:bottom w:val="single" w:color="auto" w:sz="12" w:space="0"/>
                  </w:tcBorders>
                  <w:vAlign w:val="center"/>
                </w:tcPr>
                <w:p w14:paraId="3AD74DF8">
                  <w:pPr>
                    <w:pStyle w:val="44"/>
                    <w:spacing w:after="0" w:line="240" w:lineRule="auto"/>
                    <w:ind w:left="0" w:leftChars="0" w:firstLine="0" w:firstLineChars="0"/>
                    <w:jc w:val="center"/>
                    <w:rPr>
                      <w:sz w:val="21"/>
                      <w:szCs w:val="21"/>
                      <w:shd w:val="clear" w:color="auto" w:fill="FFFFFF"/>
                    </w:rPr>
                  </w:pPr>
                  <w:r>
                    <w:rPr>
                      <w:rFonts w:hint="eastAsia"/>
                      <w:color w:val="FF0000"/>
                      <w:sz w:val="21"/>
                      <w:szCs w:val="21"/>
                      <w:shd w:val="clear" w:color="auto" w:fill="FFFFFF"/>
                    </w:rPr>
                    <w:t>符合</w:t>
                  </w:r>
                </w:p>
              </w:tc>
            </w:tr>
          </w:tbl>
          <w:p w14:paraId="65B5C5B8">
            <w:pPr>
              <w:spacing w:line="360" w:lineRule="auto"/>
              <w:ind w:firstLine="480"/>
              <w:jc w:val="both"/>
              <w:rPr>
                <w:rFonts w:hint="eastAsia"/>
                <w:sz w:val="24"/>
                <w:szCs w:val="24"/>
                <w:lang w:val="en-US"/>
              </w:rPr>
            </w:pPr>
            <w:r>
              <w:rPr>
                <w:rFonts w:hint="eastAsia"/>
                <w:sz w:val="24"/>
                <w:szCs w:val="24"/>
                <w:lang w:val="en-US"/>
              </w:rPr>
              <w:t>综上分析，本项目符合《辽宁省深入打好污染防治攻坚战实施方案》的相关要求。</w:t>
            </w:r>
          </w:p>
          <w:p w14:paraId="6AA494F9">
            <w:pPr>
              <w:spacing w:line="360" w:lineRule="auto"/>
              <w:ind w:firstLine="480"/>
              <w:jc w:val="both"/>
              <w:rPr>
                <w:rFonts w:hint="default" w:ascii="Times New Roman" w:hAnsi="Times New Roman" w:cs="Times New Roman"/>
                <w:b/>
                <w:bCs/>
                <w:sz w:val="24"/>
                <w:szCs w:val="24"/>
                <w:lang w:val="en-US"/>
              </w:rPr>
            </w:pPr>
            <w:r>
              <w:rPr>
                <w:rFonts w:hint="default" w:ascii="Times New Roman" w:hAnsi="Times New Roman" w:cs="Times New Roman"/>
                <w:b/>
                <w:bCs/>
                <w:sz w:val="24"/>
                <w:szCs w:val="24"/>
                <w:lang w:val="en-US"/>
              </w:rPr>
              <w:t>4、与《抚顺市深入打好污染防治攻坚战实施方案》（抚委发[2023]1 号）规定相符性分析</w:t>
            </w:r>
          </w:p>
          <w:p w14:paraId="5370E9D1">
            <w:pPr>
              <w:pStyle w:val="116"/>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z w:val="24"/>
                <w:szCs w:val="24"/>
                <w:lang w:eastAsia="zh-CN"/>
                <w14:textFill>
                  <w14:solidFill>
                    <w14:schemeClr w14:val="tx1"/>
                  </w14:solidFill>
                </w14:textFill>
              </w:rPr>
              <w:t>本项目与《抚顺市深入打好污染防治攻坚战实施方案》的通知（抚委发[2023]1号）相符性分析详见下表1-</w:t>
            </w:r>
            <w:r>
              <w:rPr>
                <w:rFonts w:hint="eastAsia" w:ascii="Times New Roman" w:hAnsi="Times New Roman" w:cs="Times New Roman"/>
                <w:color w:val="000000" w:themeColor="text1"/>
                <w:sz w:val="24"/>
                <w:szCs w:val="24"/>
                <w:lang w:val="en-US" w:eastAsia="zh-CN"/>
                <w14:textFill>
                  <w14:solidFill>
                    <w14:schemeClr w14:val="tx1"/>
                  </w14:solidFill>
                </w14:textFill>
              </w:rPr>
              <w:t>6</w:t>
            </w:r>
            <w:r>
              <w:rPr>
                <w:rFonts w:ascii="Times New Roman" w:hAnsi="Times New Roman" w:cs="Times New Roman"/>
                <w:color w:val="000000" w:themeColor="text1"/>
                <w:sz w:val="24"/>
                <w:szCs w:val="24"/>
                <w:lang w:eastAsia="zh-CN"/>
                <w14:textFill>
                  <w14:solidFill>
                    <w14:schemeClr w14:val="tx1"/>
                  </w14:solidFill>
                </w14:textFill>
              </w:rPr>
              <w:t>。</w:t>
            </w:r>
          </w:p>
          <w:p w14:paraId="7D5D9A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kern w:val="2"/>
                <w:sz w:val="21"/>
                <w:szCs w:val="21"/>
                <w:lang w:val="zh-CN"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lang w:val="zh-CN" w:eastAsia="zh-CN" w:bidi="ar-SA"/>
                <w14:textFill>
                  <w14:solidFill>
                    <w14:schemeClr w14:val="tx1"/>
                  </w14:solidFill>
                </w14:textFill>
              </w:rPr>
              <w:t>表1-</w:t>
            </w:r>
            <w:r>
              <w:rPr>
                <w:rFonts w:hint="eastAsia" w:ascii="Times New Roman" w:hAnsi="Times New Roman" w:cs="Times New Roman"/>
                <w:b/>
                <w:bCs/>
                <w:color w:val="000000" w:themeColor="text1"/>
                <w:kern w:val="2"/>
                <w:sz w:val="21"/>
                <w:szCs w:val="21"/>
                <w:lang w:val="en-US" w:eastAsia="zh-CN" w:bidi="ar-SA"/>
                <w14:textFill>
                  <w14:solidFill>
                    <w14:schemeClr w14:val="tx1"/>
                  </w14:solidFill>
                </w14:textFill>
              </w:rPr>
              <w:t>6</w:t>
            </w:r>
            <w:r>
              <w:rPr>
                <w:rFonts w:hint="default" w:ascii="Times New Roman" w:hAnsi="Times New Roman" w:eastAsia="宋体" w:cs="Times New Roman"/>
                <w:b/>
                <w:bCs/>
                <w:color w:val="000000" w:themeColor="text1"/>
                <w:kern w:val="2"/>
                <w:sz w:val="21"/>
                <w:szCs w:val="21"/>
                <w:lang w:val="zh-CN" w:eastAsia="zh-CN" w:bidi="ar-SA"/>
                <w14:textFill>
                  <w14:solidFill>
                    <w14:schemeClr w14:val="tx1"/>
                  </w14:solidFill>
                </w14:textFill>
              </w:rPr>
              <w:t xml:space="preserve"> 本项目与《抚顺市深入打好污染防治攻坚战实施方案》的通知（抚委发[2023]1号）相符性分析</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24"/>
              <w:gridCol w:w="3063"/>
              <w:gridCol w:w="972"/>
            </w:tblGrid>
            <w:tr w14:paraId="19BF0A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1" w:type="pct"/>
                  <w:vAlign w:val="center"/>
                </w:tcPr>
                <w:p w14:paraId="7E3CA6AC">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000000" w:themeColor="text1"/>
                      <w:spacing w:val="4"/>
                      <w:sz w:val="21"/>
                      <w:szCs w:val="21"/>
                      <w14:textFill>
                        <w14:solidFill>
                          <w14:schemeClr w14:val="tx1"/>
                        </w14:solidFill>
                      </w14:textFill>
                    </w:rPr>
                  </w:pPr>
                  <w:r>
                    <w:rPr>
                      <w:rFonts w:ascii="Times New Roman" w:hAnsi="Times New Roman" w:cs="Times New Roman"/>
                      <w:b/>
                      <w:bCs/>
                      <w:color w:val="000000" w:themeColor="text1"/>
                      <w:spacing w:val="4"/>
                      <w:sz w:val="21"/>
                      <w:szCs w:val="21"/>
                      <w14:textFill>
                        <w14:solidFill>
                          <w14:schemeClr w14:val="tx1"/>
                        </w14:solidFill>
                      </w14:textFill>
                    </w:rPr>
                    <w:t>要求</w:t>
                  </w:r>
                </w:p>
              </w:tc>
              <w:tc>
                <w:tcPr>
                  <w:tcW w:w="2138" w:type="pct"/>
                  <w:vAlign w:val="center"/>
                </w:tcPr>
                <w:p w14:paraId="5F189CB0">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000000" w:themeColor="text1"/>
                      <w:spacing w:val="4"/>
                      <w:sz w:val="21"/>
                      <w:szCs w:val="21"/>
                      <w14:textFill>
                        <w14:solidFill>
                          <w14:schemeClr w14:val="tx1"/>
                        </w14:solidFill>
                      </w14:textFill>
                    </w:rPr>
                  </w:pPr>
                  <w:r>
                    <w:rPr>
                      <w:rFonts w:ascii="Times New Roman" w:hAnsi="Times New Roman" w:cs="Times New Roman"/>
                      <w:b/>
                      <w:bCs/>
                      <w:color w:val="000000" w:themeColor="text1"/>
                      <w:spacing w:val="4"/>
                      <w:sz w:val="21"/>
                      <w:szCs w:val="21"/>
                      <w14:textFill>
                        <w14:solidFill>
                          <w14:schemeClr w14:val="tx1"/>
                        </w14:solidFill>
                      </w14:textFill>
                    </w:rPr>
                    <w:t>本项目情况</w:t>
                  </w:r>
                </w:p>
              </w:tc>
              <w:tc>
                <w:tcPr>
                  <w:tcW w:w="679" w:type="pct"/>
                  <w:vAlign w:val="center"/>
                </w:tcPr>
                <w:p w14:paraId="7184F984">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000000" w:themeColor="text1"/>
                      <w:spacing w:val="4"/>
                      <w:sz w:val="21"/>
                      <w:szCs w:val="21"/>
                      <w:lang w:eastAsia="zh-CN"/>
                      <w14:textFill>
                        <w14:solidFill>
                          <w14:schemeClr w14:val="tx1"/>
                        </w14:solidFill>
                      </w14:textFill>
                    </w:rPr>
                  </w:pPr>
                  <w:r>
                    <w:rPr>
                      <w:rFonts w:ascii="Times New Roman" w:hAnsi="Times New Roman" w:cs="Times New Roman"/>
                      <w:b/>
                      <w:bCs/>
                      <w:color w:val="000000" w:themeColor="text1"/>
                      <w:spacing w:val="4"/>
                      <w:sz w:val="21"/>
                      <w:szCs w:val="21"/>
                      <w14:textFill>
                        <w14:solidFill>
                          <w14:schemeClr w14:val="tx1"/>
                        </w14:solidFill>
                      </w14:textFill>
                    </w:rPr>
                    <w:t>符合</w:t>
                  </w:r>
                  <w:r>
                    <w:rPr>
                      <w:rFonts w:hint="eastAsia" w:ascii="Times New Roman" w:hAnsi="Times New Roman" w:cs="Times New Roman"/>
                      <w:b/>
                      <w:bCs/>
                      <w:color w:val="000000" w:themeColor="text1"/>
                      <w:spacing w:val="4"/>
                      <w:sz w:val="21"/>
                      <w:szCs w:val="21"/>
                      <w:lang w:eastAsia="zh-CN"/>
                      <w14:textFill>
                        <w14:solidFill>
                          <w14:schemeClr w14:val="tx1"/>
                        </w14:solidFill>
                      </w14:textFill>
                    </w:rPr>
                    <w:t>性</w:t>
                  </w:r>
                </w:p>
              </w:tc>
            </w:tr>
            <w:tr w14:paraId="6F207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1" w:type="pct"/>
                  <w:vAlign w:val="center"/>
                </w:tcPr>
                <w:p w14:paraId="73D48E1F">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000000" w:themeColor="text1"/>
                      <w:spacing w:val="4"/>
                      <w:sz w:val="21"/>
                      <w:szCs w:val="21"/>
                      <w14:textFill>
                        <w14:solidFill>
                          <w14:schemeClr w14:val="tx1"/>
                        </w14:solidFill>
                      </w14:textFill>
                    </w:rPr>
                  </w:pPr>
                  <w:r>
                    <w:rPr>
                      <w:rFonts w:ascii="Times New Roman" w:hAnsi="Times New Roman" w:cs="Times New Roman"/>
                      <w:color w:val="000000" w:themeColor="text1"/>
                      <w:spacing w:val="4"/>
                      <w:sz w:val="21"/>
                      <w:szCs w:val="21"/>
                      <w:lang w:eastAsia="zh-CN"/>
                      <w14:textFill>
                        <w14:solidFill>
                          <w14:schemeClr w14:val="tx1"/>
                        </w14:solidFill>
                      </w14:textFill>
                    </w:rPr>
                    <w:t>加强生态环境分区管控：围绕形成“一圈一带两区”区域发展格局，衔接国土空间规划分区和用途管制要求，推进城市化地区高效集聚发展，促进农产品主产区规模化发展，推动重点生态功能区转型发展，形成主体功能明显、优势互补、高质量发展的国土空间开发保护格局。加强生态环境分区管控。严格落实“三线一单”生态环境分区管控要求，优化区域生产力布局，开展常态化“三线一单”业务查询服务。</w:t>
                  </w:r>
                  <w:r>
                    <w:rPr>
                      <w:rFonts w:ascii="Times New Roman" w:hAnsi="Times New Roman" w:cs="Times New Roman"/>
                      <w:color w:val="000000" w:themeColor="text1"/>
                      <w:spacing w:val="4"/>
                      <w:sz w:val="21"/>
                      <w:szCs w:val="21"/>
                      <w14:textFill>
                        <w14:solidFill>
                          <w14:schemeClr w14:val="tx1"/>
                        </w14:solidFill>
                      </w14:textFill>
                    </w:rPr>
                    <w:t>严格规划环评审查和建设项目环评准入。</w:t>
                  </w:r>
                </w:p>
              </w:tc>
              <w:tc>
                <w:tcPr>
                  <w:tcW w:w="2138" w:type="pct"/>
                  <w:vAlign w:val="center"/>
                </w:tcPr>
                <w:p w14:paraId="595AF4DC">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000000" w:themeColor="text1"/>
                      <w:spacing w:val="4"/>
                      <w:sz w:val="21"/>
                      <w:szCs w:val="21"/>
                      <w:lang w:eastAsia="zh-CN"/>
                      <w14:textFill>
                        <w14:solidFill>
                          <w14:schemeClr w14:val="tx1"/>
                        </w14:solidFill>
                      </w14:textFill>
                    </w:rPr>
                  </w:pPr>
                  <w:r>
                    <w:rPr>
                      <w:rFonts w:hint="eastAsia" w:ascii="Times New Roman" w:hAnsi="Times New Roman" w:cs="Times New Roman"/>
                      <w:color w:val="000000" w:themeColor="text1"/>
                      <w:spacing w:val="4"/>
                      <w:sz w:val="21"/>
                      <w:szCs w:val="21"/>
                      <w:lang w:val="en-US" w:eastAsia="zh-CN"/>
                      <w14:textFill>
                        <w14:solidFill>
                          <w14:schemeClr w14:val="tx1"/>
                        </w14:solidFill>
                      </w14:textFill>
                    </w:rPr>
                    <w:t>根据辽宁省“三线一单”生态环境分区管控公共查询平台查询得知，项目所在地</w:t>
                  </w:r>
                  <w:r>
                    <w:rPr>
                      <w:rFonts w:ascii="Times New Roman" w:hAnsi="Times New Roman" w:cs="Times New Roman"/>
                      <w:color w:val="000000" w:themeColor="text1"/>
                      <w:spacing w:val="4"/>
                      <w:sz w:val="21"/>
                      <w:szCs w:val="21"/>
                      <w:lang w:val="en-US" w:eastAsia="zh-CN"/>
                      <w14:textFill>
                        <w14:solidFill>
                          <w14:schemeClr w14:val="tx1"/>
                        </w14:solidFill>
                      </w14:textFill>
                    </w:rPr>
                    <w:t>环境管控单元编号为ZH21041120002（顺城区大气环境受体敏感重点管控区）</w:t>
                  </w:r>
                  <w:r>
                    <w:rPr>
                      <w:rFonts w:ascii="Times New Roman" w:hAnsi="Times New Roman" w:cs="Times New Roman"/>
                      <w:color w:val="000000" w:themeColor="text1"/>
                      <w:spacing w:val="4"/>
                      <w:sz w:val="21"/>
                      <w:szCs w:val="21"/>
                      <w:lang w:eastAsia="zh-CN"/>
                      <w14:textFill>
                        <w14:solidFill>
                          <w14:schemeClr w14:val="tx1"/>
                        </w14:solidFill>
                      </w14:textFill>
                    </w:rPr>
                    <w:t>。项目严格落实抚顺市“三线一单”生态环境分区管控的要求</w:t>
                  </w:r>
                  <w:r>
                    <w:rPr>
                      <w:rFonts w:hint="eastAsia" w:ascii="Times New Roman" w:hAnsi="Times New Roman" w:cs="Times New Roman"/>
                      <w:color w:val="000000" w:themeColor="text1"/>
                      <w:spacing w:val="4"/>
                      <w:sz w:val="21"/>
                      <w:szCs w:val="21"/>
                      <w:lang w:eastAsia="zh-CN"/>
                      <w14:textFill>
                        <w14:solidFill>
                          <w14:schemeClr w14:val="tx1"/>
                        </w14:solidFill>
                      </w14:textFill>
                    </w:rPr>
                    <w:t>。</w:t>
                  </w:r>
                </w:p>
              </w:tc>
              <w:tc>
                <w:tcPr>
                  <w:tcW w:w="679" w:type="pct"/>
                  <w:vAlign w:val="center"/>
                </w:tcPr>
                <w:p w14:paraId="76254206">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000000" w:themeColor="text1"/>
                      <w:spacing w:val="4"/>
                      <w:sz w:val="21"/>
                      <w:szCs w:val="21"/>
                      <w14:textFill>
                        <w14:solidFill>
                          <w14:schemeClr w14:val="tx1"/>
                        </w14:solidFill>
                      </w14:textFill>
                    </w:rPr>
                  </w:pPr>
                  <w:r>
                    <w:rPr>
                      <w:rFonts w:ascii="Times New Roman" w:hAnsi="Times New Roman" w:cs="Times New Roman"/>
                      <w:color w:val="000000" w:themeColor="text1"/>
                      <w:spacing w:val="4"/>
                      <w:sz w:val="21"/>
                      <w:szCs w:val="21"/>
                      <w14:textFill>
                        <w14:solidFill>
                          <w14:schemeClr w14:val="tx1"/>
                        </w14:solidFill>
                      </w14:textFill>
                    </w:rPr>
                    <w:t>符合</w:t>
                  </w:r>
                </w:p>
              </w:tc>
            </w:tr>
            <w:tr w14:paraId="70649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1" w:type="pct"/>
                  <w:vAlign w:val="center"/>
                </w:tcPr>
                <w:p w14:paraId="7690899D">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000000" w:themeColor="text1"/>
                      <w:spacing w:val="4"/>
                      <w:sz w:val="21"/>
                      <w:szCs w:val="21"/>
                      <w:lang w:eastAsia="zh-CN"/>
                      <w14:textFill>
                        <w14:solidFill>
                          <w14:schemeClr w14:val="tx1"/>
                        </w14:solidFill>
                      </w14:textFill>
                    </w:rPr>
                  </w:pPr>
                  <w:r>
                    <w:rPr>
                      <w:rFonts w:ascii="Times New Roman" w:hAnsi="Times New Roman" w:cs="Times New Roman"/>
                      <w:color w:val="000000" w:themeColor="text1"/>
                      <w:spacing w:val="4"/>
                      <w:sz w:val="21"/>
                      <w:szCs w:val="21"/>
                      <w:lang w:eastAsia="zh-CN"/>
                      <w14:textFill>
                        <w14:solidFill>
                          <w14:schemeClr w14:val="tx1"/>
                        </w14:solidFill>
                      </w14:textFill>
                    </w:rPr>
                    <w:t>实施噪声污染防治行动</w:t>
                  </w:r>
                </w:p>
              </w:tc>
              <w:tc>
                <w:tcPr>
                  <w:tcW w:w="2138" w:type="pct"/>
                  <w:vAlign w:val="center"/>
                </w:tcPr>
                <w:p w14:paraId="64BD98CD">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000000" w:themeColor="text1"/>
                      <w:spacing w:val="4"/>
                      <w:sz w:val="21"/>
                      <w:szCs w:val="21"/>
                      <w:lang w:eastAsia="zh-CN"/>
                      <w14:textFill>
                        <w14:solidFill>
                          <w14:schemeClr w14:val="tx1"/>
                        </w14:solidFill>
                      </w14:textFill>
                    </w:rPr>
                  </w:pPr>
                  <w:r>
                    <w:rPr>
                      <w:rFonts w:ascii="Times New Roman" w:hAnsi="Times New Roman" w:cs="Times New Roman"/>
                      <w:color w:val="000000" w:themeColor="text1"/>
                      <w:spacing w:val="4"/>
                      <w:sz w:val="21"/>
                      <w:szCs w:val="21"/>
                      <w:lang w:eastAsia="zh-CN"/>
                      <w14:textFill>
                        <w14:solidFill>
                          <w14:schemeClr w14:val="tx1"/>
                        </w14:solidFill>
                      </w14:textFill>
                    </w:rPr>
                    <w:t>本项目产噪设备均选用低噪声设备、</w:t>
                  </w:r>
                  <w:r>
                    <w:rPr>
                      <w:rFonts w:hint="eastAsia"/>
                      <w:color w:val="000000" w:themeColor="text1"/>
                      <w:sz w:val="21"/>
                      <w:szCs w:val="21"/>
                      <w:lang w:eastAsia="zh-CN"/>
                      <w14:textFill>
                        <w14:solidFill>
                          <w14:schemeClr w14:val="tx1"/>
                        </w14:solidFill>
                      </w14:textFill>
                    </w:rPr>
                    <w:t>采取</w:t>
                  </w:r>
                  <w:r>
                    <w:rPr>
                      <w:rFonts w:ascii="Times New Roman" w:hAnsi="Times New Roman" w:cs="Times New Roman"/>
                      <w:color w:val="000000" w:themeColor="text1"/>
                      <w:spacing w:val="4"/>
                      <w:sz w:val="21"/>
                      <w:szCs w:val="21"/>
                      <w:lang w:eastAsia="zh-CN"/>
                      <w14:textFill>
                        <w14:solidFill>
                          <w14:schemeClr w14:val="tx1"/>
                        </w14:solidFill>
                      </w14:textFill>
                    </w:rPr>
                    <w:t>基础减震、建筑隔声等噪声污染治理措施</w:t>
                  </w:r>
                  <w:r>
                    <w:rPr>
                      <w:rFonts w:hint="eastAsia" w:ascii="Times New Roman" w:hAnsi="Times New Roman" w:cs="Times New Roman"/>
                      <w:color w:val="000000" w:themeColor="text1"/>
                      <w:spacing w:val="4"/>
                      <w:sz w:val="21"/>
                      <w:szCs w:val="21"/>
                      <w:lang w:eastAsia="zh-CN"/>
                      <w14:textFill>
                        <w14:solidFill>
                          <w14:schemeClr w14:val="tx1"/>
                        </w14:solidFill>
                      </w14:textFill>
                    </w:rPr>
                    <w:t>。</w:t>
                  </w:r>
                </w:p>
              </w:tc>
              <w:tc>
                <w:tcPr>
                  <w:tcW w:w="679" w:type="pct"/>
                  <w:vAlign w:val="center"/>
                </w:tcPr>
                <w:p w14:paraId="6C4FF28C">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000000" w:themeColor="text1"/>
                      <w:spacing w:val="4"/>
                      <w:sz w:val="21"/>
                      <w:szCs w:val="21"/>
                      <w14:textFill>
                        <w14:solidFill>
                          <w14:schemeClr w14:val="tx1"/>
                        </w14:solidFill>
                      </w14:textFill>
                    </w:rPr>
                  </w:pPr>
                  <w:r>
                    <w:rPr>
                      <w:rFonts w:ascii="Times New Roman" w:hAnsi="Times New Roman" w:cs="Times New Roman"/>
                      <w:color w:val="000000" w:themeColor="text1"/>
                      <w:spacing w:val="4"/>
                      <w:sz w:val="21"/>
                      <w:szCs w:val="21"/>
                      <w14:textFill>
                        <w14:solidFill>
                          <w14:schemeClr w14:val="tx1"/>
                        </w14:solidFill>
                      </w14:textFill>
                    </w:rPr>
                    <w:t>符合</w:t>
                  </w:r>
                </w:p>
              </w:tc>
            </w:tr>
            <w:tr w14:paraId="660A3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1" w:type="pct"/>
                  <w:vAlign w:val="center"/>
                </w:tcPr>
                <w:p w14:paraId="4DD1A6CF">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000000" w:themeColor="text1"/>
                      <w:spacing w:val="4"/>
                      <w:sz w:val="21"/>
                      <w:szCs w:val="21"/>
                      <w:lang w:eastAsia="zh-CN"/>
                      <w14:textFill>
                        <w14:solidFill>
                          <w14:schemeClr w14:val="tx1"/>
                        </w14:solidFill>
                      </w14:textFill>
                    </w:rPr>
                  </w:pPr>
                  <w:r>
                    <w:rPr>
                      <w:rFonts w:ascii="Times New Roman" w:hAnsi="Times New Roman" w:cs="Times New Roman"/>
                      <w:color w:val="000000" w:themeColor="text1"/>
                      <w:spacing w:val="4"/>
                      <w:sz w:val="21"/>
                      <w:szCs w:val="21"/>
                      <w:lang w:eastAsia="zh-CN"/>
                      <w14:textFill>
                        <w14:solidFill>
                          <w14:schemeClr w14:val="tx1"/>
                        </w14:solidFill>
                      </w14:textFill>
                    </w:rPr>
                    <w:t>持续打好浑河流域综合治理攻坚战</w:t>
                  </w:r>
                </w:p>
              </w:tc>
              <w:tc>
                <w:tcPr>
                  <w:tcW w:w="2138" w:type="pct"/>
                  <w:vAlign w:val="center"/>
                </w:tcPr>
                <w:p w14:paraId="082C2A96">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本项目</w:t>
                  </w:r>
                  <w:r>
                    <w:rPr>
                      <w:rFonts w:ascii="Times New Roman" w:hAnsi="Times New Roman" w:cs="Times New Roman"/>
                      <w:sz w:val="21"/>
                      <w:szCs w:val="21"/>
                      <w:lang w:val="en-US" w:bidi="ar"/>
                    </w:rPr>
                    <w:t>生活污水排入化粪池</w:t>
                  </w:r>
                  <w:r>
                    <w:rPr>
                      <w:rFonts w:hint="eastAsia" w:ascii="Times New Roman" w:hAnsi="Times New Roman" w:cs="Times New Roman"/>
                      <w:sz w:val="21"/>
                      <w:szCs w:val="21"/>
                      <w:lang w:val="en-US" w:bidi="ar"/>
                    </w:rPr>
                    <w:t>后</w:t>
                  </w:r>
                  <w:r>
                    <w:rPr>
                      <w:rFonts w:ascii="Times New Roman" w:hAnsi="Times New Roman" w:cs="Times New Roman"/>
                      <w:sz w:val="21"/>
                      <w:szCs w:val="21"/>
                      <w:lang w:val="en-US" w:bidi="ar"/>
                    </w:rPr>
                    <w:t>通过市政污水管网排入</w:t>
                  </w:r>
                  <w:r>
                    <w:rPr>
                      <w:rFonts w:hint="eastAsia" w:ascii="Times New Roman" w:hAnsi="Times New Roman" w:cs="Times New Roman"/>
                      <w:sz w:val="21"/>
                      <w:szCs w:val="21"/>
                      <w:lang w:val="en-US" w:bidi="ar"/>
                    </w:rPr>
                    <w:t>三宝屯污水处理厂</w:t>
                  </w:r>
                  <w:r>
                    <w:rPr>
                      <w:rFonts w:hint="eastAsia"/>
                      <w:color w:val="000000" w:themeColor="text1"/>
                      <w:spacing w:val="0"/>
                      <w:sz w:val="21"/>
                      <w:szCs w:val="21"/>
                      <w14:textFill>
                        <w14:solidFill>
                          <w14:schemeClr w14:val="tx1"/>
                        </w14:solidFill>
                      </w14:textFill>
                    </w:rPr>
                    <w:t>。</w:t>
                  </w:r>
                </w:p>
              </w:tc>
              <w:tc>
                <w:tcPr>
                  <w:tcW w:w="679" w:type="pct"/>
                  <w:vAlign w:val="center"/>
                </w:tcPr>
                <w:p w14:paraId="3304042F">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000000" w:themeColor="text1"/>
                      <w:spacing w:val="4"/>
                      <w:sz w:val="21"/>
                      <w:szCs w:val="21"/>
                      <w14:textFill>
                        <w14:solidFill>
                          <w14:schemeClr w14:val="tx1"/>
                        </w14:solidFill>
                      </w14:textFill>
                    </w:rPr>
                  </w:pPr>
                  <w:r>
                    <w:rPr>
                      <w:rFonts w:ascii="Times New Roman" w:hAnsi="Times New Roman" w:cs="Times New Roman"/>
                      <w:color w:val="000000" w:themeColor="text1"/>
                      <w:spacing w:val="4"/>
                      <w:sz w:val="21"/>
                      <w:szCs w:val="21"/>
                      <w14:textFill>
                        <w14:solidFill>
                          <w14:schemeClr w14:val="tx1"/>
                        </w14:solidFill>
                      </w14:textFill>
                    </w:rPr>
                    <w:t>符合</w:t>
                  </w:r>
                </w:p>
              </w:tc>
            </w:tr>
            <w:tr w14:paraId="76340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1" w:type="pct"/>
                  <w:vAlign w:val="center"/>
                </w:tcPr>
                <w:p w14:paraId="7FB25538">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稳步推进“无废城市”建设。结合省级“无废城市”建设部署要求，不断推进我市固体废物精细化管理。推进煤矸石、粉煤灰、冶炼废渣、石膏等大宗一般工业固体废物综合利用产业发展</w:t>
                  </w:r>
                </w:p>
              </w:tc>
              <w:tc>
                <w:tcPr>
                  <w:tcW w:w="2138" w:type="pct"/>
                  <w:vAlign w:val="center"/>
                </w:tcPr>
                <w:p w14:paraId="756A4A69">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4"/>
                      <w:sz w:val="21"/>
                      <w:szCs w:val="21"/>
                      <w:lang w:eastAsia="zh-CN"/>
                      <w14:textFill>
                        <w14:solidFill>
                          <w14:schemeClr w14:val="tx1"/>
                        </w14:solidFill>
                      </w14:textFill>
                    </w:rPr>
                  </w:pPr>
                  <w:r>
                    <w:rPr>
                      <w:rFonts w:hint="default" w:ascii="Times New Roman" w:hAnsi="Times New Roman" w:cs="Times New Roman"/>
                      <w:color w:val="000000" w:themeColor="text1"/>
                      <w:spacing w:val="4"/>
                      <w:sz w:val="21"/>
                      <w:szCs w:val="21"/>
                      <w:lang w:eastAsia="zh-CN"/>
                      <w14:textFill>
                        <w14:solidFill>
                          <w14:schemeClr w14:val="tx1"/>
                        </w14:solidFill>
                      </w14:textFill>
                    </w:rPr>
                    <w:t>本项目产生的固体废物均得到妥善处理；</w:t>
                  </w:r>
                  <w:r>
                    <w:rPr>
                      <w:rFonts w:hint="default" w:ascii="Times New Roman" w:hAnsi="Times New Roman" w:cs="Times New Roman"/>
                      <w:color w:val="000000" w:themeColor="text1"/>
                      <w:spacing w:val="8"/>
                      <w:sz w:val="21"/>
                      <w:szCs w:val="21"/>
                      <w14:textFill>
                        <w14:solidFill>
                          <w14:schemeClr w14:val="tx1"/>
                        </w14:solidFill>
                      </w14:textFill>
                    </w:rPr>
                    <w:t>除尘器收集灰、</w:t>
                  </w:r>
                  <w:r>
                    <w:rPr>
                      <w:rFonts w:hint="default" w:ascii="Times New Roman" w:hAnsi="Times New Roman" w:cs="Times New Roman"/>
                      <w:color w:val="000000" w:themeColor="text1"/>
                      <w:sz w:val="21"/>
                      <w:szCs w:val="21"/>
                      <w:lang w:val="en-US"/>
                      <w14:textFill>
                        <w14:solidFill>
                          <w14:schemeClr w14:val="tx1"/>
                        </w14:solidFill>
                      </w14:textFill>
                    </w:rPr>
                    <w:t>废边角料按一般固废处置。一般固废暂存区位于机加车间东北角，建筑面积200m</w:t>
                  </w:r>
                  <w:r>
                    <w:rPr>
                      <w:rFonts w:hint="default" w:ascii="Times New Roman" w:hAnsi="Times New Roman" w:cs="Times New Roman"/>
                      <w:color w:val="000000" w:themeColor="text1"/>
                      <w:sz w:val="21"/>
                      <w:szCs w:val="21"/>
                      <w:vertAlign w:val="superscript"/>
                      <w:lang w:val="en-US"/>
                      <w14:textFill>
                        <w14:solidFill>
                          <w14:schemeClr w14:val="tx1"/>
                        </w14:solidFill>
                      </w14:textFill>
                    </w:rPr>
                    <w:t>2</w:t>
                  </w:r>
                  <w:r>
                    <w:rPr>
                      <w:rFonts w:hint="default" w:ascii="Times New Roman" w:hAnsi="Times New Roman" w:cs="Times New Roman"/>
                      <w:color w:val="000000" w:themeColor="text1"/>
                      <w:sz w:val="21"/>
                      <w:szCs w:val="21"/>
                      <w:lang w:val="en-US"/>
                      <w14:textFill>
                        <w14:solidFill>
                          <w14:schemeClr w14:val="tx1"/>
                        </w14:solidFill>
                      </w14:textFill>
                    </w:rPr>
                    <w:t>，储存本项目产生的一般固体废物</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pacing w:val="8"/>
                      <w:sz w:val="21"/>
                      <w:szCs w:val="21"/>
                      <w:lang w:eastAsia="zh-CN"/>
                      <w14:textFill>
                        <w14:solidFill>
                          <w14:schemeClr w14:val="tx1"/>
                        </w14:solidFill>
                      </w14:textFill>
                    </w:rPr>
                    <w:t>生活垃圾暂存于垃圾桶中，日产日清，由环卫部门清运；</w:t>
                  </w:r>
                  <w:r>
                    <w:rPr>
                      <w:rFonts w:hint="default" w:ascii="Times New Roman" w:hAnsi="Times New Roman" w:cs="Times New Roman"/>
                      <w:color w:val="000000" w:themeColor="text1"/>
                      <w:spacing w:val="8"/>
                      <w:sz w:val="21"/>
                      <w:szCs w:val="21"/>
                      <w14:textFill>
                        <w14:solidFill>
                          <w14:schemeClr w14:val="tx1"/>
                        </w14:solidFill>
                      </w14:textFill>
                    </w:rPr>
                    <w:t>废沾染油漆的抹布、手套、废油漆过滤纸、漆渣、废活性炭、</w:t>
                  </w:r>
                  <w:r>
                    <w:rPr>
                      <w:rFonts w:hint="default" w:ascii="Times New Roman" w:hAnsi="Times New Roman" w:cs="Times New Roman"/>
                      <w:color w:val="000000" w:themeColor="text1"/>
                      <w:sz w:val="21"/>
                      <w:szCs w:val="21"/>
                      <w:lang w:bidi="ar"/>
                      <w14:textFill>
                        <w14:solidFill>
                          <w14:schemeClr w14:val="tx1"/>
                        </w14:solidFill>
                      </w14:textFill>
                    </w:rPr>
                    <w:t>废过滤棉、</w:t>
                  </w:r>
                  <w:r>
                    <w:rPr>
                      <w:rFonts w:hint="default" w:ascii="Times New Roman" w:hAnsi="Times New Roman" w:cs="Times New Roman"/>
                      <w:color w:val="000000" w:themeColor="text1"/>
                      <w:spacing w:val="8"/>
                      <w:sz w:val="21"/>
                      <w:szCs w:val="21"/>
                      <w14:textFill>
                        <w14:solidFill>
                          <w14:schemeClr w14:val="tx1"/>
                        </w14:solidFill>
                      </w14:textFill>
                    </w:rPr>
                    <w:t>废漆桶、废机油暂存于危废暂存点，委托给有资质的单位进行处理。</w:t>
                  </w:r>
                  <w:r>
                    <w:rPr>
                      <w:rFonts w:hint="default" w:ascii="Times New Roman" w:hAnsi="Times New Roman" w:cs="Times New Roman"/>
                      <w:color w:val="000000" w:themeColor="text1"/>
                      <w:sz w:val="21"/>
                      <w:szCs w:val="21"/>
                      <w14:textFill>
                        <w14:solidFill>
                          <w14:schemeClr w14:val="tx1"/>
                        </w14:solidFill>
                      </w14:textFill>
                    </w:rPr>
                    <w:t>危废暂存点位于机加车间，紧邻一般固废暂存区，建筑面积50m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，储存本项目产生的危险废物</w:t>
                  </w:r>
                </w:p>
              </w:tc>
              <w:tc>
                <w:tcPr>
                  <w:tcW w:w="679" w:type="pct"/>
                  <w:vAlign w:val="center"/>
                </w:tcPr>
                <w:p w14:paraId="28DFD9A5">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000000" w:themeColor="text1"/>
                      <w:spacing w:val="4"/>
                      <w:sz w:val="21"/>
                      <w:szCs w:val="21"/>
                      <w:lang w:eastAsia="zh-CN"/>
                      <w14:textFill>
                        <w14:solidFill>
                          <w14:schemeClr w14:val="tx1"/>
                        </w14:solidFill>
                      </w14:textFill>
                    </w:rPr>
                  </w:pPr>
                  <w:r>
                    <w:rPr>
                      <w:rFonts w:ascii="Times New Roman" w:hAnsi="Times New Roman" w:cs="Times New Roman"/>
                      <w:color w:val="000000" w:themeColor="text1"/>
                      <w:spacing w:val="4"/>
                      <w:sz w:val="21"/>
                      <w:szCs w:val="21"/>
                      <w:lang w:eastAsia="zh-CN"/>
                      <w14:textFill>
                        <w14:solidFill>
                          <w14:schemeClr w14:val="tx1"/>
                        </w14:solidFill>
                      </w14:textFill>
                    </w:rPr>
                    <w:t>符合</w:t>
                  </w:r>
                </w:p>
              </w:tc>
            </w:tr>
          </w:tbl>
          <w:p w14:paraId="730F3545">
            <w:pPr>
              <w:spacing w:line="360" w:lineRule="auto"/>
              <w:ind w:firstLine="48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z w:val="24"/>
                <w:szCs w:val="24"/>
                <w:lang w:eastAsia="zh-CN"/>
                <w14:textFill>
                  <w14:solidFill>
                    <w14:schemeClr w14:val="tx1"/>
                  </w14:solidFill>
                </w14:textFill>
              </w:rPr>
              <w:t>根据上表分析，本项目符合《抚顺市深入打好污染防治攻坚战实施方案》的通知（抚委发[2023]1号）相关要求。</w:t>
            </w:r>
          </w:p>
          <w:p w14:paraId="45C6B4D1">
            <w:pPr>
              <w:spacing w:line="360" w:lineRule="auto"/>
              <w:ind w:firstLine="480"/>
              <w:jc w:val="both"/>
              <w:rPr>
                <w:rFonts w:ascii="Times New Roman" w:hAnsi="Times New Roman" w:cs="Times New Roman"/>
                <w:b/>
                <w:bCs/>
                <w:sz w:val="24"/>
                <w:szCs w:val="24"/>
                <w:lang w:val="en-US"/>
              </w:rPr>
            </w:pPr>
            <w:r>
              <w:rPr>
                <w:rFonts w:hint="eastAsia" w:ascii="Times New Roman" w:hAnsi="Times New Roman" w:cs="Times New Roman"/>
                <w:b/>
                <w:bCs/>
                <w:sz w:val="24"/>
                <w:szCs w:val="24"/>
                <w:lang w:val="en-US"/>
              </w:rPr>
              <w:t>5</w:t>
            </w:r>
            <w:r>
              <w:rPr>
                <w:rFonts w:ascii="Times New Roman" w:hAnsi="Times New Roman" w:cs="Times New Roman"/>
                <w:b/>
                <w:bCs/>
                <w:sz w:val="24"/>
                <w:szCs w:val="24"/>
                <w:lang w:val="en-US"/>
              </w:rPr>
              <w:t>、本项目与辽宁省十四五生态环境发展规划”相符性分析</w:t>
            </w:r>
          </w:p>
          <w:p w14:paraId="0E428F9E">
            <w:pPr>
              <w:pStyle w:val="49"/>
              <w:spacing w:line="360" w:lineRule="auto"/>
              <w:ind w:firstLine="480" w:firstLineChars="200"/>
              <w:jc w:val="both"/>
              <w:rPr>
                <w:rFonts w:ascii="Times New Roman" w:hAnsi="Times New Roman" w:cs="Times New Roman"/>
                <w:snapToGrid w:val="0"/>
                <w:sz w:val="24"/>
                <w:szCs w:val="24"/>
                <w:lang w:val="en-US"/>
              </w:rPr>
            </w:pPr>
            <w:r>
              <w:rPr>
                <w:rFonts w:hint="eastAsia" w:ascii="Times New Roman" w:hAnsi="Times New Roman" w:cs="Times New Roman"/>
                <w:snapToGrid w:val="0"/>
                <w:sz w:val="24"/>
                <w:szCs w:val="24"/>
              </w:rPr>
              <w:t>本项目与</w:t>
            </w:r>
            <w:r>
              <w:rPr>
                <w:rFonts w:ascii="Times New Roman" w:hAnsi="Times New Roman" w:cs="Times New Roman"/>
                <w:snapToGrid w:val="0"/>
                <w:sz w:val="24"/>
                <w:szCs w:val="24"/>
              </w:rPr>
              <w:t>《</w:t>
            </w:r>
            <w:r>
              <w:rPr>
                <w:rFonts w:hint="eastAsia" w:ascii="Times New Roman" w:hAnsi="Times New Roman" w:cs="Times New Roman"/>
                <w:snapToGrid w:val="0"/>
                <w:sz w:val="24"/>
                <w:szCs w:val="24"/>
              </w:rPr>
              <w:t>辽宁省“十四五”生态环境保护规划</w:t>
            </w:r>
            <w:r>
              <w:rPr>
                <w:rFonts w:ascii="Times New Roman" w:hAnsi="Times New Roman" w:cs="Times New Roman"/>
                <w:snapToGrid w:val="0"/>
                <w:sz w:val="24"/>
                <w:szCs w:val="24"/>
              </w:rPr>
              <w:t>》</w:t>
            </w:r>
            <w:r>
              <w:rPr>
                <w:rFonts w:hint="eastAsia" w:ascii="Times New Roman" w:hAnsi="Times New Roman" w:cs="Times New Roman"/>
                <w:snapToGrid w:val="0"/>
                <w:sz w:val="24"/>
                <w:szCs w:val="24"/>
              </w:rPr>
              <w:t>（辽政办发【</w:t>
            </w:r>
            <w:r>
              <w:rPr>
                <w:rFonts w:hint="eastAsia" w:ascii="Times New Roman" w:hAnsi="Times New Roman" w:cs="Times New Roman"/>
                <w:snapToGrid w:val="0"/>
                <w:sz w:val="24"/>
                <w:szCs w:val="24"/>
                <w:lang w:val="en-US"/>
              </w:rPr>
              <w:t>2022</w:t>
            </w:r>
            <w:r>
              <w:rPr>
                <w:rFonts w:hint="eastAsia" w:ascii="Times New Roman" w:hAnsi="Times New Roman" w:cs="Times New Roman"/>
                <w:snapToGrid w:val="0"/>
                <w:sz w:val="24"/>
                <w:szCs w:val="24"/>
              </w:rPr>
              <w:t>】</w:t>
            </w:r>
            <w:r>
              <w:rPr>
                <w:rFonts w:hint="eastAsia" w:ascii="Times New Roman" w:hAnsi="Times New Roman" w:cs="Times New Roman"/>
                <w:snapToGrid w:val="0"/>
                <w:sz w:val="24"/>
                <w:szCs w:val="24"/>
                <w:lang w:val="en-US"/>
              </w:rPr>
              <w:t>16号</w:t>
            </w:r>
            <w:r>
              <w:rPr>
                <w:rFonts w:hint="eastAsia" w:ascii="Times New Roman" w:hAnsi="Times New Roman" w:cs="Times New Roman"/>
                <w:snapToGrid w:val="0"/>
                <w:sz w:val="24"/>
                <w:szCs w:val="24"/>
              </w:rPr>
              <w:t>）相符性分析见下表</w:t>
            </w:r>
            <w:r>
              <w:rPr>
                <w:rFonts w:hint="eastAsia" w:ascii="Times New Roman" w:hAnsi="Times New Roman" w:cs="Times New Roman"/>
                <w:snapToGrid w:val="0"/>
                <w:sz w:val="24"/>
                <w:szCs w:val="24"/>
                <w:lang w:val="en-US"/>
              </w:rPr>
              <w:t>1-7。</w:t>
            </w:r>
          </w:p>
          <w:p w14:paraId="2F466595">
            <w:pPr>
              <w:pStyle w:val="49"/>
              <w:jc w:val="center"/>
              <w:rPr>
                <w:rFonts w:ascii="Times New Roman" w:hAnsi="Times New Roman" w:cs="Times New Roman"/>
                <w:b/>
                <w:bCs/>
                <w:snapToGrid w:val="0"/>
                <w:sz w:val="21"/>
                <w:szCs w:val="21"/>
                <w:lang w:val="en-US"/>
              </w:rPr>
            </w:pPr>
            <w:r>
              <w:rPr>
                <w:rFonts w:hint="eastAsia" w:ascii="Times New Roman" w:hAnsi="Times New Roman" w:cs="Times New Roman"/>
                <w:b/>
                <w:bCs/>
                <w:snapToGrid w:val="0"/>
                <w:sz w:val="21"/>
                <w:szCs w:val="21"/>
                <w:lang w:val="en-US"/>
              </w:rPr>
              <w:t>表1-7 本项目与</w:t>
            </w:r>
            <w:r>
              <w:rPr>
                <w:rFonts w:ascii="Times New Roman" w:hAnsi="Times New Roman" w:cs="Times New Roman"/>
                <w:b/>
                <w:bCs/>
                <w:snapToGrid w:val="0"/>
                <w:sz w:val="21"/>
                <w:szCs w:val="21"/>
              </w:rPr>
              <w:t>《</w:t>
            </w:r>
            <w:r>
              <w:rPr>
                <w:rFonts w:hint="eastAsia" w:ascii="Times New Roman" w:hAnsi="Times New Roman" w:cs="Times New Roman"/>
                <w:b/>
                <w:bCs/>
                <w:snapToGrid w:val="0"/>
                <w:sz w:val="21"/>
                <w:szCs w:val="21"/>
              </w:rPr>
              <w:t>辽宁省“十四五”生态环境保护规划</w:t>
            </w:r>
            <w:r>
              <w:rPr>
                <w:rFonts w:ascii="Times New Roman" w:hAnsi="Times New Roman" w:cs="Times New Roman"/>
                <w:b/>
                <w:bCs/>
                <w:snapToGrid w:val="0"/>
                <w:sz w:val="21"/>
                <w:szCs w:val="21"/>
              </w:rPr>
              <w:t>》</w:t>
            </w:r>
            <w:r>
              <w:rPr>
                <w:rFonts w:hint="eastAsia" w:ascii="Times New Roman" w:hAnsi="Times New Roman" w:cs="Times New Roman"/>
                <w:b/>
                <w:bCs/>
                <w:snapToGrid w:val="0"/>
                <w:sz w:val="21"/>
                <w:szCs w:val="21"/>
              </w:rPr>
              <w:t>符合性分析</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3"/>
              <w:gridCol w:w="3452"/>
              <w:gridCol w:w="2052"/>
              <w:gridCol w:w="922"/>
            </w:tblGrid>
            <w:tr w14:paraId="0BB858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tcBorders>
                    <w:tl2br w:val="nil"/>
                    <w:tr2bl w:val="nil"/>
                  </w:tcBorders>
                  <w:vAlign w:val="center"/>
                </w:tcPr>
                <w:p w14:paraId="124A60EC">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 xml:space="preserve">类别 </w:t>
                  </w:r>
                </w:p>
              </w:tc>
              <w:tc>
                <w:tcPr>
                  <w:tcW w:w="2410" w:type="pct"/>
                  <w:tcBorders>
                    <w:tl2br w:val="nil"/>
                    <w:tr2bl w:val="nil"/>
                  </w:tcBorders>
                  <w:vAlign w:val="center"/>
                </w:tcPr>
                <w:p w14:paraId="2054BA7A">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规划要求</w:t>
                  </w:r>
                </w:p>
              </w:tc>
              <w:tc>
                <w:tcPr>
                  <w:tcW w:w="1432" w:type="pct"/>
                  <w:tcBorders>
                    <w:tl2br w:val="nil"/>
                    <w:tr2bl w:val="nil"/>
                  </w:tcBorders>
                  <w:vAlign w:val="center"/>
                </w:tcPr>
                <w:p w14:paraId="11570D2A">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本项目情况</w:t>
                  </w:r>
                </w:p>
              </w:tc>
              <w:tc>
                <w:tcPr>
                  <w:tcW w:w="644" w:type="pct"/>
                  <w:tcBorders>
                    <w:tl2br w:val="nil"/>
                    <w:tr2bl w:val="nil"/>
                  </w:tcBorders>
                  <w:vAlign w:val="center"/>
                </w:tcPr>
                <w:p w14:paraId="017BC086">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符合性</w:t>
                  </w:r>
                </w:p>
              </w:tc>
            </w:tr>
            <w:tr w14:paraId="6768A5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vMerge w:val="restart"/>
                  <w:tcBorders>
                    <w:tl2br w:val="nil"/>
                    <w:tr2bl w:val="nil"/>
                  </w:tcBorders>
                  <w:vAlign w:val="center"/>
                </w:tcPr>
                <w:p w14:paraId="2B1A5C7D">
                  <w:pPr>
                    <w:pStyle w:val="49"/>
                    <w:jc w:val="center"/>
                    <w:rPr>
                      <w:rFonts w:ascii="Times New Roman" w:hAnsi="Times New Roman" w:cs="Times New Roman"/>
                      <w:sz w:val="21"/>
                      <w:szCs w:val="21"/>
                    </w:rPr>
                  </w:pPr>
                  <w:r>
                    <w:rPr>
                      <w:rFonts w:ascii="Times New Roman" w:hAnsi="Times New Roman" w:cs="Times New Roman"/>
                      <w:sz w:val="21"/>
                      <w:szCs w:val="21"/>
                    </w:rPr>
                    <w:t>第五章深入打好蓝天保卫战,提升环境空气质量</w:t>
                  </w:r>
                </w:p>
              </w:tc>
              <w:tc>
                <w:tcPr>
                  <w:tcW w:w="2410" w:type="pct"/>
                  <w:tcBorders>
                    <w:tl2br w:val="nil"/>
                    <w:tr2bl w:val="nil"/>
                  </w:tcBorders>
                  <w:vAlign w:val="center"/>
                </w:tcPr>
                <w:p w14:paraId="4CC22BCF">
                  <w:pPr>
                    <w:pStyle w:val="49"/>
                    <w:jc w:val="center"/>
                    <w:rPr>
                      <w:rFonts w:hint="default" w:ascii="Times New Roman" w:hAnsi="Times New Roman" w:cs="Times New Roman"/>
                      <w:sz w:val="21"/>
                      <w:szCs w:val="21"/>
                      <w:lang w:val="en-US"/>
                    </w:rPr>
                  </w:pPr>
                  <w:r>
                    <w:rPr>
                      <w:rFonts w:hint="default" w:ascii="Times New Roman" w:hAnsi="Times New Roman" w:cs="Times New Roman"/>
                      <w:sz w:val="21"/>
                      <w:szCs w:val="21"/>
                    </w:rPr>
                    <w:t>第一节 加强细颗粒物和臭氧协同控制加强重点区域、重点时段、重点领域、重点行业治理，强化分区分时分类差异 化精细化协同管控.在夏季以石化、化工、工业涂装、包装 印刷等行业为主,加强 NOx、VOCs等 PM</w:t>
                  </w:r>
                  <w:r>
                    <w:rPr>
                      <w:rFonts w:hint="default" w:ascii="Times New Roman" w:hAnsi="Times New Roman" w:cs="Times New Roman"/>
                      <w:sz w:val="21"/>
                      <w:szCs w:val="21"/>
                      <w:vertAlign w:val="subscript"/>
                      <w:lang w:val="en-US"/>
                    </w:rPr>
                    <w:t>2.5</w:t>
                  </w:r>
                  <w:r>
                    <w:rPr>
                      <w:rFonts w:hint="default" w:ascii="Times New Roman" w:hAnsi="Times New Roman" w:cs="Times New Roman"/>
                      <w:sz w:val="21"/>
                      <w:szCs w:val="21"/>
                    </w:rPr>
                    <w:t>和O</w:t>
                  </w:r>
                  <w:r>
                    <w:rPr>
                      <w:rFonts w:hint="default" w:ascii="Times New Roman" w:hAnsi="Times New Roman" w:cs="Times New Roman"/>
                      <w:sz w:val="21"/>
                      <w:szCs w:val="21"/>
                      <w:vertAlign w:val="subscript"/>
                      <w:lang w:val="en-US"/>
                    </w:rPr>
                    <w:t>3</w:t>
                  </w:r>
                  <w:r>
                    <w:rPr>
                      <w:rFonts w:hint="default" w:ascii="Times New Roman" w:hAnsi="Times New Roman" w:cs="Times New Roman"/>
                      <w:sz w:val="21"/>
                      <w:szCs w:val="21"/>
                    </w:rPr>
                    <w:t>前体物 排放监管；在秋冬季以移动源、燃煤源污染管控为主，强化不利 扩散条件下颗粒物、氮氧化 物、二氧化硫、氨排放监管</w:t>
                  </w:r>
                </w:p>
              </w:tc>
              <w:tc>
                <w:tcPr>
                  <w:tcW w:w="1432" w:type="pct"/>
                  <w:tcBorders>
                    <w:tl2br w:val="nil"/>
                    <w:tr2bl w:val="nil"/>
                  </w:tcBorders>
                  <w:vAlign w:val="center"/>
                </w:tcPr>
                <w:p w14:paraId="118D778D">
                  <w:pPr>
                    <w:pStyle w:val="49"/>
                    <w:jc w:val="center"/>
                    <w:rPr>
                      <w:rFonts w:hint="default" w:ascii="Times New Roman" w:hAnsi="Times New Roman" w:cs="Times New Roman"/>
                      <w:sz w:val="21"/>
                      <w:szCs w:val="21"/>
                      <w:lang w:val="en-US"/>
                    </w:rPr>
                  </w:pPr>
                  <w:r>
                    <w:rPr>
                      <w:rFonts w:hint="default" w:ascii="Times New Roman" w:hAnsi="Times New Roman" w:cs="Times New Roman"/>
                      <w:bCs/>
                      <w:spacing w:val="6"/>
                      <w:sz w:val="21"/>
                      <w:szCs w:val="21"/>
                    </w:rPr>
                    <w:t>喷漆产生的有机</w:t>
                  </w:r>
                  <w:r>
                    <w:rPr>
                      <w:rFonts w:hint="default" w:ascii="Times New Roman" w:hAnsi="Times New Roman" w:cs="Times New Roman"/>
                      <w:bCs/>
                      <w:spacing w:val="10"/>
                      <w:sz w:val="21"/>
                      <w:szCs w:val="21"/>
                    </w:rPr>
                    <w:t>废气经排风</w:t>
                  </w:r>
                  <w:r>
                    <w:rPr>
                      <w:rFonts w:hint="default" w:ascii="Times New Roman" w:hAnsi="Times New Roman" w:cs="Times New Roman"/>
                      <w:bCs/>
                      <w:spacing w:val="8"/>
                      <w:sz w:val="21"/>
                      <w:szCs w:val="21"/>
                    </w:rPr>
                    <w:t>系统收集</w:t>
                  </w:r>
                  <w:r>
                    <w:rPr>
                      <w:rFonts w:hint="default" w:ascii="Times New Roman" w:hAnsi="Times New Roman" w:eastAsia="Times New Roman" w:cs="Times New Roman"/>
                      <w:bCs/>
                      <w:spacing w:val="8"/>
                      <w:sz w:val="21"/>
                      <w:szCs w:val="21"/>
                    </w:rPr>
                    <w:t>+</w:t>
                  </w:r>
                  <w:r>
                    <w:rPr>
                      <w:rFonts w:hint="default" w:ascii="Times New Roman" w:hAnsi="Times New Roman" w:cs="Times New Roman"/>
                      <w:bCs/>
                      <w:spacing w:val="8"/>
                      <w:sz w:val="21"/>
                      <w:szCs w:val="21"/>
                    </w:rPr>
                    <w:t>过滤棉</w:t>
                  </w:r>
                  <w:r>
                    <w:rPr>
                      <w:rFonts w:hint="default" w:ascii="Times New Roman" w:hAnsi="Times New Roman" w:eastAsia="Times New Roman" w:cs="Times New Roman"/>
                      <w:bCs/>
                      <w:spacing w:val="8"/>
                      <w:sz w:val="21"/>
                      <w:szCs w:val="21"/>
                    </w:rPr>
                    <w:t>+</w:t>
                  </w:r>
                  <w:r>
                    <w:rPr>
                      <w:rFonts w:hint="default" w:ascii="Times New Roman" w:hAnsi="Times New Roman" w:cs="Times New Roman"/>
                      <w:bCs/>
                      <w:spacing w:val="8"/>
                      <w:sz w:val="21"/>
                      <w:szCs w:val="21"/>
                    </w:rPr>
                    <w:t>三级活性炭吸附装置处理后，经</w:t>
                  </w:r>
                  <w:r>
                    <w:rPr>
                      <w:rFonts w:hint="eastAsia" w:ascii="Times New Roman" w:hAnsi="Times New Roman" w:cs="Times New Roman"/>
                      <w:bCs/>
                      <w:spacing w:val="8"/>
                      <w:sz w:val="21"/>
                      <w:szCs w:val="21"/>
                      <w:lang w:val="en-US" w:eastAsia="zh-CN"/>
                    </w:rPr>
                    <w:t>23</w:t>
                  </w:r>
                  <w:r>
                    <w:rPr>
                      <w:rFonts w:hint="default" w:ascii="Times New Roman" w:hAnsi="Times New Roman" w:cs="Times New Roman"/>
                      <w:bCs/>
                      <w:spacing w:val="5"/>
                      <w:sz w:val="21"/>
                      <w:szCs w:val="21"/>
                    </w:rPr>
                    <w:t>m 高的排气筒有组织</w:t>
                  </w:r>
                  <w:r>
                    <w:rPr>
                      <w:rFonts w:hint="default" w:ascii="Times New Roman" w:hAnsi="Times New Roman" w:cs="Times New Roman"/>
                      <w:bCs/>
                      <w:spacing w:val="6"/>
                      <w:sz w:val="21"/>
                      <w:szCs w:val="21"/>
                    </w:rPr>
                    <w:t>排放</w:t>
                  </w:r>
                  <w:r>
                    <w:rPr>
                      <w:rFonts w:hint="default" w:ascii="Times New Roman" w:hAnsi="Times New Roman" w:cs="Times New Roman"/>
                      <w:sz w:val="21"/>
                      <w:szCs w:val="21"/>
                      <w:lang w:val="en-US"/>
                    </w:rPr>
                    <w:t>。故经处理后，厂内废气对周边空气环境影响较小</w:t>
                  </w:r>
                </w:p>
              </w:tc>
              <w:tc>
                <w:tcPr>
                  <w:tcW w:w="644" w:type="pct"/>
                  <w:tcBorders>
                    <w:tl2br w:val="nil"/>
                    <w:tr2bl w:val="nil"/>
                  </w:tcBorders>
                  <w:vAlign w:val="center"/>
                </w:tcPr>
                <w:p w14:paraId="602D69DD">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05BE73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vMerge w:val="continue"/>
                  <w:tcBorders>
                    <w:tl2br w:val="nil"/>
                    <w:tr2bl w:val="nil"/>
                  </w:tcBorders>
                  <w:vAlign w:val="center"/>
                </w:tcPr>
                <w:p w14:paraId="43B5D958">
                  <w:pPr>
                    <w:pStyle w:val="49"/>
                    <w:jc w:val="center"/>
                    <w:rPr>
                      <w:rFonts w:ascii="Times New Roman" w:hAnsi="Times New Roman" w:cs="Times New Roman"/>
                      <w:sz w:val="21"/>
                      <w:szCs w:val="21"/>
                      <w:lang w:val="en-US"/>
                    </w:rPr>
                  </w:pPr>
                </w:p>
              </w:tc>
              <w:tc>
                <w:tcPr>
                  <w:tcW w:w="2410" w:type="pct"/>
                  <w:tcBorders>
                    <w:tl2br w:val="nil"/>
                    <w:tr2bl w:val="nil"/>
                  </w:tcBorders>
                  <w:vAlign w:val="center"/>
                </w:tcPr>
                <w:p w14:paraId="22D43C40">
                  <w:pPr>
                    <w:pStyle w:val="49"/>
                    <w:jc w:val="center"/>
                    <w:rPr>
                      <w:rFonts w:ascii="Times New Roman" w:hAnsi="Times New Roman" w:cs="Times New Roman"/>
                      <w:sz w:val="21"/>
                      <w:szCs w:val="21"/>
                      <w:lang w:val="en-US"/>
                    </w:rPr>
                  </w:pPr>
                  <w:r>
                    <w:rPr>
                      <w:rFonts w:ascii="Times New Roman" w:hAnsi="Times New Roman" w:cs="Times New Roman"/>
                      <w:sz w:val="21"/>
                      <w:szCs w:val="21"/>
                    </w:rPr>
                    <w:t xml:space="preserve">第二节 强化区域协作和重污染天气应对加强重污染天气应对严格落实省、市、县 </w:t>
                  </w:r>
                  <w:r>
                    <w:rPr>
                      <w:rFonts w:hint="eastAsia" w:ascii="Times New Roman" w:hAnsi="Times New Roman" w:cs="Times New Roman"/>
                      <w:sz w:val="21"/>
                      <w:szCs w:val="21"/>
                    </w:rPr>
                    <w:t>（</w:t>
                  </w:r>
                  <w:r>
                    <w:rPr>
                      <w:rFonts w:ascii="Times New Roman" w:hAnsi="Times New Roman" w:cs="Times New Roman"/>
                      <w:sz w:val="21"/>
                      <w:szCs w:val="21"/>
                    </w:rPr>
                    <w:t>市、区</w:t>
                  </w:r>
                  <w:r>
                    <w:rPr>
                      <w:rFonts w:hint="eastAsia" w:ascii="Times New Roman" w:hAnsi="Times New Roman" w:cs="Times New Roman"/>
                      <w:sz w:val="21"/>
                      <w:szCs w:val="21"/>
                    </w:rPr>
                    <w:t>）</w:t>
                  </w:r>
                  <w:r>
                    <w:rPr>
                      <w:rFonts w:ascii="Times New Roman" w:hAnsi="Times New Roman" w:cs="Times New Roman"/>
                      <w:sz w:val="21"/>
                      <w:szCs w:val="21"/>
                    </w:rPr>
                    <w:t>三级重污染天气应急预案</w:t>
                  </w:r>
                  <w:r>
                    <w:rPr>
                      <w:rFonts w:hint="eastAsia" w:ascii="Times New Roman" w:hAnsi="Times New Roman" w:cs="Times New Roman"/>
                      <w:sz w:val="21"/>
                      <w:szCs w:val="21"/>
                    </w:rPr>
                    <w:t>，</w:t>
                  </w:r>
                  <w:r>
                    <w:rPr>
                      <w:rFonts w:ascii="Times New Roman" w:hAnsi="Times New Roman" w:cs="Times New Roman"/>
                      <w:sz w:val="21"/>
                      <w:szCs w:val="21"/>
                    </w:rPr>
                    <w:t>完善 PM</w:t>
                  </w:r>
                  <w:r>
                    <w:rPr>
                      <w:rFonts w:ascii="Times New Roman" w:hAnsi="Times New Roman" w:cs="Times New Roman"/>
                      <w:sz w:val="21"/>
                      <w:szCs w:val="21"/>
                      <w:vertAlign w:val="subscript"/>
                      <w:lang w:val="en-US"/>
                    </w:rPr>
                    <w:t>2.5</w:t>
                  </w:r>
                  <w:r>
                    <w:rPr>
                      <w:rFonts w:ascii="Times New Roman" w:hAnsi="Times New Roman" w:cs="Times New Roman"/>
                      <w:sz w:val="21"/>
                      <w:szCs w:val="21"/>
                    </w:rPr>
                    <w:t>和 O</w:t>
                  </w:r>
                  <w:r>
                    <w:rPr>
                      <w:rFonts w:hint="eastAsia" w:ascii="Times New Roman" w:hAnsi="Times New Roman" w:cs="Times New Roman"/>
                      <w:sz w:val="21"/>
                      <w:szCs w:val="21"/>
                      <w:vertAlign w:val="subscript"/>
                      <w:lang w:val="en-US"/>
                    </w:rPr>
                    <w:t>3</w:t>
                  </w:r>
                  <w:r>
                    <w:rPr>
                      <w:rFonts w:ascii="Times New Roman" w:hAnsi="Times New Roman" w:cs="Times New Roman"/>
                      <w:sz w:val="21"/>
                      <w:szCs w:val="21"/>
                    </w:rPr>
                    <w:t>重污染天气预警、启动、响应、解除工作机制</w:t>
                  </w:r>
                  <w:r>
                    <w:rPr>
                      <w:rFonts w:hint="eastAsia" w:ascii="Times New Roman" w:hAnsi="Times New Roman" w:cs="Times New Roman"/>
                      <w:sz w:val="21"/>
                      <w:szCs w:val="21"/>
                    </w:rPr>
                    <w:t>，</w:t>
                  </w:r>
                  <w:r>
                    <w:rPr>
                      <w:rFonts w:ascii="Times New Roman" w:hAnsi="Times New Roman" w:cs="Times New Roman"/>
                      <w:sz w:val="21"/>
                      <w:szCs w:val="21"/>
                    </w:rPr>
                    <w:t>加强应急减排清单标准化 管理</w:t>
                  </w:r>
                  <w:r>
                    <w:rPr>
                      <w:rFonts w:hint="eastAsia" w:ascii="Times New Roman" w:hAnsi="Times New Roman" w:cs="Times New Roman"/>
                      <w:sz w:val="21"/>
                      <w:szCs w:val="21"/>
                    </w:rPr>
                    <w:t>，</w:t>
                  </w:r>
                  <w:r>
                    <w:rPr>
                      <w:rFonts w:ascii="Times New Roman" w:hAnsi="Times New Roman" w:cs="Times New Roman"/>
                      <w:sz w:val="21"/>
                      <w:szCs w:val="21"/>
                    </w:rPr>
                    <w:t>做到涉气企业全覆盖</w:t>
                  </w:r>
                  <w:r>
                    <w:rPr>
                      <w:rFonts w:hint="eastAsia" w:ascii="Times New Roman" w:hAnsi="Times New Roman" w:cs="Times New Roman"/>
                      <w:sz w:val="21"/>
                      <w:szCs w:val="21"/>
                    </w:rPr>
                    <w:t>，</w:t>
                  </w:r>
                  <w:r>
                    <w:rPr>
                      <w:rFonts w:ascii="Times New Roman" w:hAnsi="Times New Roman" w:cs="Times New Roman"/>
                      <w:sz w:val="21"/>
                      <w:szCs w:val="21"/>
                    </w:rPr>
                    <w:t>减排措施可操作、可监测、可核查</w:t>
                  </w:r>
                  <w:r>
                    <w:rPr>
                      <w:rFonts w:hint="eastAsia" w:ascii="Times New Roman" w:hAnsi="Times New Roman" w:cs="Times New Roman"/>
                      <w:sz w:val="21"/>
                      <w:szCs w:val="21"/>
                    </w:rPr>
                    <w:t>。</w:t>
                  </w:r>
                  <w:r>
                    <w:rPr>
                      <w:rFonts w:ascii="Times New Roman" w:hAnsi="Times New Roman" w:cs="Times New Roman"/>
                      <w:sz w:val="21"/>
                      <w:szCs w:val="21"/>
                    </w:rPr>
                    <w:t>统筹评估重污染天气应急响应实施效果</w:t>
                  </w:r>
                  <w:r>
                    <w:rPr>
                      <w:rFonts w:hint="eastAsia" w:ascii="Times New Roman" w:hAnsi="Times New Roman" w:cs="Times New Roman"/>
                      <w:sz w:val="21"/>
                      <w:szCs w:val="21"/>
                    </w:rPr>
                    <w:t>，</w:t>
                  </w:r>
                  <w:r>
                    <w:rPr>
                      <w:rFonts w:ascii="Times New Roman" w:hAnsi="Times New Roman" w:cs="Times New Roman"/>
                      <w:sz w:val="21"/>
                      <w:szCs w:val="21"/>
                    </w:rPr>
                    <w:t>实施重点行 业绩效分级管理</w:t>
                  </w:r>
                  <w:r>
                    <w:rPr>
                      <w:rFonts w:hint="eastAsia" w:ascii="Times New Roman" w:hAnsi="Times New Roman" w:cs="Times New Roman"/>
                      <w:sz w:val="21"/>
                      <w:szCs w:val="21"/>
                    </w:rPr>
                    <w:t>，</w:t>
                  </w:r>
                  <w:r>
                    <w:rPr>
                      <w:rFonts w:ascii="Times New Roman" w:hAnsi="Times New Roman" w:cs="Times New Roman"/>
                      <w:sz w:val="21"/>
                      <w:szCs w:val="21"/>
                    </w:rPr>
                    <w:t>依法严厉打击应急减排措施不落实行为</w:t>
                  </w:r>
                  <w:r>
                    <w:rPr>
                      <w:rFonts w:hint="eastAsia" w:ascii="Times New Roman" w:hAnsi="Times New Roman" w:cs="Times New Roman"/>
                      <w:sz w:val="21"/>
                      <w:szCs w:val="21"/>
                    </w:rPr>
                    <w:t>，</w:t>
                  </w:r>
                  <w:r>
                    <w:rPr>
                      <w:rFonts w:ascii="Times New Roman" w:hAnsi="Times New Roman" w:cs="Times New Roman"/>
                      <w:sz w:val="21"/>
                      <w:szCs w:val="21"/>
                    </w:rPr>
                    <w:t>逐步完善重污染天气应对区域协作机制</w:t>
                  </w:r>
                </w:p>
              </w:tc>
              <w:tc>
                <w:tcPr>
                  <w:tcW w:w="1432" w:type="pct"/>
                  <w:tcBorders>
                    <w:tl2br w:val="nil"/>
                    <w:tr2bl w:val="nil"/>
                  </w:tcBorders>
                  <w:vAlign w:val="center"/>
                </w:tcPr>
                <w:p w14:paraId="1D5D358A">
                  <w:pPr>
                    <w:pStyle w:val="49"/>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本项目建成后对照重污染天气应急预案编制指南，若属于纳入重污染天气应急减排清单的企业应制定相应的应急预案，实行绩效分级</w:t>
                  </w:r>
                </w:p>
              </w:tc>
              <w:tc>
                <w:tcPr>
                  <w:tcW w:w="644" w:type="pct"/>
                  <w:tcBorders>
                    <w:tl2br w:val="nil"/>
                    <w:tr2bl w:val="nil"/>
                  </w:tcBorders>
                  <w:vAlign w:val="center"/>
                </w:tcPr>
                <w:p w14:paraId="7E12416F">
                  <w:pPr>
                    <w:pStyle w:val="49"/>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5C353C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vMerge w:val="restart"/>
                  <w:tcBorders>
                    <w:tl2br w:val="nil"/>
                    <w:tr2bl w:val="nil"/>
                  </w:tcBorders>
                  <w:vAlign w:val="center"/>
                </w:tcPr>
                <w:p w14:paraId="5126FC7C">
                  <w:pPr>
                    <w:pStyle w:val="49"/>
                    <w:jc w:val="center"/>
                    <w:rPr>
                      <w:rFonts w:ascii="Times New Roman" w:hAnsi="Times New Roman" w:cs="Times New Roman"/>
                      <w:sz w:val="21"/>
                      <w:szCs w:val="21"/>
                      <w:lang w:val="en-US"/>
                    </w:rPr>
                  </w:pPr>
                  <w:r>
                    <w:rPr>
                      <w:rFonts w:ascii="Times New Roman" w:hAnsi="Times New Roman" w:cs="Times New Roman"/>
                      <w:sz w:val="21"/>
                      <w:szCs w:val="21"/>
                    </w:rPr>
                    <w:t>第十章 强化风险防控,保障环境安全</w:t>
                  </w:r>
                </w:p>
              </w:tc>
              <w:tc>
                <w:tcPr>
                  <w:tcW w:w="2410" w:type="pct"/>
                  <w:tcBorders>
                    <w:tl2br w:val="nil"/>
                    <w:tr2bl w:val="nil"/>
                  </w:tcBorders>
                  <w:vAlign w:val="center"/>
                </w:tcPr>
                <w:p w14:paraId="1A974098">
                  <w:pPr>
                    <w:pStyle w:val="49"/>
                    <w:jc w:val="center"/>
                    <w:rPr>
                      <w:rFonts w:ascii="Times New Roman" w:hAnsi="Times New Roman" w:cs="Times New Roman"/>
                      <w:sz w:val="21"/>
                      <w:szCs w:val="21"/>
                      <w:lang w:val="en-US"/>
                    </w:rPr>
                  </w:pPr>
                  <w:r>
                    <w:rPr>
                      <w:rFonts w:ascii="Times New Roman" w:hAnsi="Times New Roman" w:cs="Times New Roman"/>
                      <w:sz w:val="21"/>
                      <w:szCs w:val="21"/>
                    </w:rPr>
                    <w:t>第一节 强化危险废物监管及利用处置优化危险废物收集利用处置能力</w:t>
                  </w:r>
                  <w:r>
                    <w:rPr>
                      <w:rFonts w:hint="eastAsia" w:ascii="Times New Roman" w:hAnsi="Times New Roman" w:cs="Times New Roman"/>
                      <w:sz w:val="21"/>
                      <w:szCs w:val="21"/>
                    </w:rPr>
                    <w:t>。</w:t>
                  </w:r>
                  <w:r>
                    <w:rPr>
                      <w:rFonts w:ascii="Times New Roman" w:hAnsi="Times New Roman" w:cs="Times New Roman"/>
                      <w:sz w:val="21"/>
                      <w:szCs w:val="21"/>
                    </w:rPr>
                    <w:t>按照 “总体匹配、适 度富裕”的原则</w:t>
                  </w:r>
                  <w:r>
                    <w:rPr>
                      <w:rFonts w:hint="eastAsia" w:ascii="Times New Roman" w:hAnsi="Times New Roman" w:cs="Times New Roman"/>
                      <w:sz w:val="21"/>
                      <w:szCs w:val="21"/>
                    </w:rPr>
                    <w:t>，</w:t>
                  </w:r>
                  <w:r>
                    <w:rPr>
                      <w:rFonts w:ascii="Times New Roman" w:hAnsi="Times New Roman" w:cs="Times New Roman"/>
                      <w:sz w:val="21"/>
                      <w:szCs w:val="21"/>
                    </w:rPr>
                    <w:t>统筹推动危险废物利用处置能力建设</w:t>
                  </w:r>
                  <w:r>
                    <w:rPr>
                      <w:rFonts w:hint="eastAsia" w:ascii="Times New Roman" w:hAnsi="Times New Roman" w:cs="Times New Roman"/>
                      <w:sz w:val="21"/>
                      <w:szCs w:val="21"/>
                    </w:rPr>
                    <w:t>，</w:t>
                  </w:r>
                  <w:r>
                    <w:rPr>
                      <w:rFonts w:ascii="Times New Roman" w:hAnsi="Times New Roman" w:cs="Times New Roman"/>
                      <w:sz w:val="21"/>
                      <w:szCs w:val="21"/>
                    </w:rPr>
                    <w:t>审慎发展危险废物焚烧处置设施</w:t>
                  </w:r>
                  <w:r>
                    <w:rPr>
                      <w:rFonts w:hint="eastAsia" w:ascii="Times New Roman" w:hAnsi="Times New Roman" w:cs="Times New Roman"/>
                      <w:sz w:val="21"/>
                      <w:szCs w:val="21"/>
                    </w:rPr>
                    <w:t>，</w:t>
                  </w:r>
                  <w:r>
                    <w:rPr>
                      <w:rFonts w:ascii="Times New Roman" w:hAnsi="Times New Roman" w:cs="Times New Roman"/>
                      <w:sz w:val="21"/>
                      <w:szCs w:val="21"/>
                    </w:rPr>
                    <w:t>依法依规严格管控填埋处置设施建设</w:t>
                  </w:r>
                  <w:r>
                    <w:rPr>
                      <w:rFonts w:hint="eastAsia" w:ascii="Times New Roman" w:hAnsi="Times New Roman" w:cs="Times New Roman"/>
                      <w:sz w:val="21"/>
                      <w:szCs w:val="21"/>
                    </w:rPr>
                    <w:t>，</w:t>
                  </w:r>
                  <w:r>
                    <w:rPr>
                      <w:rFonts w:ascii="Times New Roman" w:hAnsi="Times New Roman" w:cs="Times New Roman"/>
                      <w:sz w:val="21"/>
                      <w:szCs w:val="21"/>
                    </w:rPr>
                    <w:t>最大限度减少焚烧减量的危险废物直接填埋</w:t>
                  </w:r>
                </w:p>
              </w:tc>
              <w:tc>
                <w:tcPr>
                  <w:tcW w:w="1432" w:type="pct"/>
                  <w:tcBorders>
                    <w:tl2br w:val="nil"/>
                    <w:tr2bl w:val="nil"/>
                  </w:tcBorders>
                  <w:vAlign w:val="center"/>
                </w:tcPr>
                <w:p w14:paraId="5FB1CCDB">
                  <w:pPr>
                    <w:pStyle w:val="49"/>
                    <w:jc w:val="center"/>
                    <w:rPr>
                      <w:rFonts w:ascii="Times New Roman" w:hAnsi="Times New Roman" w:cs="Times New Roman"/>
                      <w:sz w:val="21"/>
                      <w:szCs w:val="21"/>
                      <w:lang w:val="en-US"/>
                    </w:rPr>
                  </w:pPr>
                  <w:r>
                    <w:rPr>
                      <w:rFonts w:ascii="Times New Roman" w:hAnsi="Times New Roman" w:cs="Times New Roman"/>
                      <w:sz w:val="21"/>
                      <w:szCs w:val="21"/>
                      <w:lang w:val="en-US" w:bidi="ar"/>
                    </w:rPr>
                    <w:t>沾染油漆的抹布、手套</w:t>
                  </w:r>
                  <w:r>
                    <w:rPr>
                      <w:rFonts w:hint="eastAsia" w:ascii="Times New Roman" w:hAnsi="Times New Roman" w:cs="Times New Roman"/>
                      <w:sz w:val="21"/>
                      <w:szCs w:val="21"/>
                      <w:lang w:val="en-US" w:bidi="ar"/>
                    </w:rPr>
                    <w:t>、</w:t>
                  </w:r>
                  <w:r>
                    <w:rPr>
                      <w:rFonts w:ascii="Times New Roman" w:hAnsi="Times New Roman" w:cs="Times New Roman"/>
                      <w:sz w:val="21"/>
                      <w:szCs w:val="21"/>
                      <w:lang w:val="en-US" w:bidi="ar"/>
                    </w:rPr>
                    <w:t>废油漆过滤纸</w:t>
                  </w:r>
                  <w:r>
                    <w:rPr>
                      <w:rFonts w:hint="eastAsia" w:ascii="Times New Roman" w:hAnsi="Times New Roman" w:cs="Times New Roman"/>
                      <w:sz w:val="21"/>
                      <w:szCs w:val="21"/>
                      <w:lang w:val="en-US" w:bidi="ar"/>
                    </w:rPr>
                    <w:t>、</w:t>
                  </w:r>
                  <w:r>
                    <w:rPr>
                      <w:rFonts w:ascii="Times New Roman" w:hAnsi="Times New Roman" w:cs="Times New Roman"/>
                      <w:sz w:val="21"/>
                      <w:szCs w:val="21"/>
                      <w:lang w:val="en-US" w:bidi="ar"/>
                    </w:rPr>
                    <w:t>漆渣</w:t>
                  </w:r>
                  <w:r>
                    <w:rPr>
                      <w:rFonts w:hint="eastAsia" w:ascii="Times New Roman" w:hAnsi="Times New Roman" w:cs="Times New Roman"/>
                      <w:sz w:val="21"/>
                      <w:szCs w:val="21"/>
                      <w:lang w:val="en-US" w:bidi="ar"/>
                    </w:rPr>
                    <w:t>、废过滤棉、</w:t>
                  </w:r>
                  <w:r>
                    <w:rPr>
                      <w:rFonts w:ascii="Times New Roman" w:hAnsi="Times New Roman" w:cs="Times New Roman"/>
                      <w:sz w:val="21"/>
                      <w:szCs w:val="21"/>
                      <w:lang w:val="en-US" w:bidi="ar"/>
                    </w:rPr>
                    <w:t>废油漆</w:t>
                  </w:r>
                  <w:r>
                    <w:rPr>
                      <w:rFonts w:hint="eastAsia" w:ascii="Times New Roman" w:hAnsi="Times New Roman" w:cs="Times New Roman"/>
                      <w:sz w:val="21"/>
                      <w:szCs w:val="21"/>
                      <w:lang w:val="en-US" w:bidi="ar"/>
                    </w:rPr>
                    <w:t>、废机油、</w:t>
                  </w:r>
                  <w:r>
                    <w:rPr>
                      <w:rFonts w:ascii="Times New Roman" w:hAnsi="Times New Roman" w:cs="Times New Roman"/>
                      <w:sz w:val="21"/>
                      <w:szCs w:val="21"/>
                      <w:lang w:val="en-US" w:bidi="ar"/>
                    </w:rPr>
                    <w:t>废活性炭</w:t>
                  </w:r>
                  <w:r>
                    <w:rPr>
                      <w:rFonts w:hint="eastAsia" w:ascii="Times New Roman" w:hAnsi="Times New Roman" w:cs="Times New Roman"/>
                      <w:sz w:val="21"/>
                      <w:szCs w:val="21"/>
                      <w:lang w:val="en-US" w:bidi="ar"/>
                    </w:rPr>
                    <w:t>均</w:t>
                  </w:r>
                  <w:r>
                    <w:rPr>
                      <w:rFonts w:hint="eastAsia" w:ascii="Times New Roman" w:hAnsi="Times New Roman" w:cs="Times New Roman"/>
                      <w:sz w:val="21"/>
                      <w:szCs w:val="21"/>
                      <w:lang w:val="en-US"/>
                    </w:rPr>
                    <w:t>在危废</w:t>
                  </w:r>
                  <w:r>
                    <w:rPr>
                      <w:rFonts w:hint="eastAsia" w:ascii="Times New Roman" w:hAnsi="Times New Roman" w:cs="Times New Roman"/>
                      <w:sz w:val="21"/>
                      <w:szCs w:val="21"/>
                      <w:lang w:val="en-US" w:eastAsia="zh-CN"/>
                    </w:rPr>
                    <w:t>贮存点</w:t>
                  </w:r>
                  <w:r>
                    <w:rPr>
                      <w:rFonts w:hint="eastAsia" w:ascii="Times New Roman" w:hAnsi="Times New Roman" w:cs="Times New Roman"/>
                      <w:sz w:val="21"/>
                      <w:szCs w:val="21"/>
                      <w:lang w:val="en-US"/>
                    </w:rPr>
                    <w:t>内暂存，定期交由有资质单位进行处置。</w:t>
                  </w:r>
                </w:p>
              </w:tc>
              <w:tc>
                <w:tcPr>
                  <w:tcW w:w="644" w:type="pct"/>
                  <w:tcBorders>
                    <w:tl2br w:val="nil"/>
                    <w:tr2bl w:val="nil"/>
                  </w:tcBorders>
                  <w:vAlign w:val="center"/>
                </w:tcPr>
                <w:p w14:paraId="61995880">
                  <w:pPr>
                    <w:pStyle w:val="49"/>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r w14:paraId="01C7B1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0" w:hRule="atLeast"/>
                <w:jc w:val="center"/>
              </w:trPr>
              <w:tc>
                <w:tcPr>
                  <w:tcW w:w="512" w:type="pct"/>
                  <w:vMerge w:val="continue"/>
                  <w:tcBorders>
                    <w:tl2br w:val="nil"/>
                    <w:tr2bl w:val="nil"/>
                  </w:tcBorders>
                  <w:vAlign w:val="center"/>
                </w:tcPr>
                <w:p w14:paraId="0B02DD8A">
                  <w:pPr>
                    <w:pStyle w:val="49"/>
                    <w:jc w:val="center"/>
                    <w:rPr>
                      <w:rFonts w:ascii="Times New Roman" w:hAnsi="Times New Roman" w:cs="Times New Roman"/>
                      <w:sz w:val="21"/>
                      <w:szCs w:val="21"/>
                      <w:lang w:val="en-US"/>
                    </w:rPr>
                  </w:pPr>
                </w:p>
              </w:tc>
              <w:tc>
                <w:tcPr>
                  <w:tcW w:w="2410" w:type="pct"/>
                  <w:tcBorders>
                    <w:tl2br w:val="nil"/>
                    <w:tr2bl w:val="nil"/>
                  </w:tcBorders>
                  <w:vAlign w:val="center"/>
                </w:tcPr>
                <w:p w14:paraId="2D84CF65">
                  <w:pPr>
                    <w:pStyle w:val="49"/>
                    <w:jc w:val="center"/>
                    <w:rPr>
                      <w:rFonts w:ascii="Times New Roman" w:hAnsi="Times New Roman" w:cs="Times New Roman"/>
                      <w:sz w:val="21"/>
                      <w:szCs w:val="21"/>
                      <w:lang w:val="en-US"/>
                    </w:rPr>
                  </w:pPr>
                  <w:r>
                    <w:rPr>
                      <w:rFonts w:ascii="Times New Roman" w:hAnsi="Times New Roman" w:cs="Times New Roman"/>
                      <w:sz w:val="21"/>
                      <w:szCs w:val="21"/>
                    </w:rPr>
                    <w:t>第二节 推动工业固体废物综合利用提高一般工业固体废物综合利用水平</w:t>
                  </w:r>
                  <w:r>
                    <w:rPr>
                      <w:rFonts w:hint="eastAsia" w:ascii="Times New Roman" w:hAnsi="Times New Roman" w:cs="Times New Roman"/>
                      <w:sz w:val="21"/>
                      <w:szCs w:val="21"/>
                    </w:rPr>
                    <w:t>，</w:t>
                  </w:r>
                  <w:r>
                    <w:rPr>
                      <w:rFonts w:ascii="Times New Roman" w:hAnsi="Times New Roman" w:cs="Times New Roman"/>
                      <w:sz w:val="21"/>
                      <w:szCs w:val="21"/>
                    </w:rPr>
                    <w:t>加强资源综合利用技术装备推广应用</w:t>
                  </w:r>
                  <w:r>
                    <w:rPr>
                      <w:rFonts w:hint="eastAsia" w:ascii="Times New Roman" w:hAnsi="Times New Roman" w:cs="Times New Roman"/>
                      <w:sz w:val="21"/>
                      <w:szCs w:val="21"/>
                    </w:rPr>
                    <w:t>，</w:t>
                  </w:r>
                  <w:r>
                    <w:rPr>
                      <w:rFonts w:ascii="Times New Roman" w:hAnsi="Times New Roman" w:cs="Times New Roman"/>
                      <w:sz w:val="21"/>
                      <w:szCs w:val="21"/>
                    </w:rPr>
                    <w:t>推动工业资源综合利用产业规模化、 集聚化发展</w:t>
                  </w:r>
                </w:p>
              </w:tc>
              <w:tc>
                <w:tcPr>
                  <w:tcW w:w="1432" w:type="pct"/>
                  <w:tcBorders>
                    <w:tl2br w:val="nil"/>
                    <w:tr2bl w:val="nil"/>
                  </w:tcBorders>
                  <w:vAlign w:val="center"/>
                </w:tcPr>
                <w:p w14:paraId="4591B785">
                  <w:pPr>
                    <w:pStyle w:val="49"/>
                    <w:jc w:val="center"/>
                    <w:rPr>
                      <w:rFonts w:ascii="Times New Roman" w:hAnsi="Times New Roman" w:cs="Times New Roman"/>
                      <w:sz w:val="21"/>
                      <w:szCs w:val="21"/>
                      <w:lang w:val="en-US"/>
                    </w:rPr>
                  </w:pPr>
                  <w:r>
                    <w:rPr>
                      <w:rFonts w:ascii="Times New Roman" w:hAnsi="Times New Roman" w:cs="Times New Roman"/>
                      <w:spacing w:val="8"/>
                      <w:sz w:val="21"/>
                      <w:szCs w:val="21"/>
                    </w:rPr>
                    <w:t>除尘器收集灰</w:t>
                  </w:r>
                  <w:r>
                    <w:rPr>
                      <w:rFonts w:hint="eastAsia" w:ascii="Times New Roman" w:hAnsi="Times New Roman" w:cs="Times New Roman"/>
                      <w:spacing w:val="8"/>
                      <w:sz w:val="21"/>
                      <w:szCs w:val="21"/>
                    </w:rPr>
                    <w:t>、</w:t>
                  </w:r>
                  <w:r>
                    <w:rPr>
                      <w:rFonts w:ascii="Times New Roman" w:hAnsi="Times New Roman" w:cs="Times New Roman"/>
                      <w:sz w:val="21"/>
                      <w:szCs w:val="21"/>
                      <w:lang w:val="en-US"/>
                    </w:rPr>
                    <w:t>废边角料按一般固废处置</w:t>
                  </w:r>
                </w:p>
              </w:tc>
              <w:tc>
                <w:tcPr>
                  <w:tcW w:w="644" w:type="pct"/>
                  <w:tcBorders>
                    <w:tl2br w:val="nil"/>
                    <w:tr2bl w:val="nil"/>
                  </w:tcBorders>
                  <w:vAlign w:val="center"/>
                </w:tcPr>
                <w:p w14:paraId="42CEE05E">
                  <w:pPr>
                    <w:pStyle w:val="49"/>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符合</w:t>
                  </w:r>
                </w:p>
              </w:tc>
            </w:tr>
          </w:tbl>
          <w:p w14:paraId="0228A9F9">
            <w:pPr>
              <w:spacing w:line="360" w:lineRule="auto"/>
              <w:ind w:firstLine="480"/>
              <w:jc w:val="both"/>
              <w:rPr>
                <w:rFonts w:ascii="Times New Roman" w:hAnsi="Times New Roman" w:cs="Times New Roman"/>
                <w:sz w:val="24"/>
                <w:szCs w:val="24"/>
                <w:lang w:val="en-US"/>
              </w:rPr>
            </w:pPr>
            <w:r>
              <w:rPr>
                <w:rFonts w:hint="eastAsia"/>
                <w:sz w:val="24"/>
                <w:szCs w:val="24"/>
                <w:lang w:val="en-US"/>
              </w:rPr>
              <w:t>综上分析，本项目符合</w:t>
            </w:r>
            <w:r>
              <w:rPr>
                <w:rFonts w:hint="eastAsia" w:ascii="Times New Roman" w:hAnsi="Times New Roman" w:cs="Times New Roman"/>
                <w:sz w:val="24"/>
                <w:szCs w:val="24"/>
                <w:lang w:val="en-US"/>
              </w:rPr>
              <w:t>《辽宁省“十四五”生态环境保护规划》的相关要求。</w:t>
            </w:r>
          </w:p>
          <w:p w14:paraId="1DC52FB1">
            <w:pPr>
              <w:adjustRightInd w:val="0"/>
              <w:snapToGrid w:val="0"/>
              <w:spacing w:before="60" w:beforeLines="25" w:line="360" w:lineRule="auto"/>
              <w:ind w:firstLine="482" w:firstLineChars="200"/>
              <w:jc w:val="both"/>
              <w:rPr>
                <w:rFonts w:ascii="Times New Roman" w:hAnsi="Times New Roman" w:cs="Times New Roman"/>
                <w:b/>
                <w:bCs/>
                <w:sz w:val="24"/>
                <w:szCs w:val="24"/>
                <w:lang w:val="en-US"/>
              </w:rPr>
            </w:pPr>
            <w:r>
              <w:rPr>
                <w:rFonts w:hint="eastAsia" w:ascii="Times New Roman" w:hAnsi="Times New Roman" w:cs="Times New Roman"/>
                <w:b/>
                <w:bCs/>
                <w:sz w:val="24"/>
                <w:szCs w:val="24"/>
                <w:lang w:val="en-US"/>
              </w:rPr>
              <w:t>6</w:t>
            </w:r>
            <w:r>
              <w:rPr>
                <w:rFonts w:ascii="Times New Roman" w:hAnsi="Times New Roman" w:cs="Times New Roman"/>
                <w:b/>
                <w:bCs/>
                <w:sz w:val="24"/>
                <w:lang w:val="en-US"/>
              </w:rPr>
              <w:t>、与《“十三五”挥发性有机物污染防治工作方案》相符性分析</w:t>
            </w:r>
          </w:p>
          <w:p w14:paraId="660563FC">
            <w:pPr>
              <w:spacing w:line="360" w:lineRule="auto"/>
              <w:ind w:firstLine="480"/>
              <w:jc w:val="both"/>
              <w:rPr>
                <w:rFonts w:ascii="Times New Roman" w:hAnsi="Times New Roman" w:cs="Times New Roman"/>
                <w:sz w:val="24"/>
                <w:szCs w:val="24"/>
                <w:lang w:val="en-US"/>
              </w:rPr>
            </w:pPr>
            <w:r>
              <w:rPr>
                <w:rFonts w:ascii="Times New Roman" w:hAnsi="Times New Roman" w:cs="Times New Roman"/>
                <w:sz w:val="24"/>
                <w:szCs w:val="24"/>
                <w:lang w:val="en-US"/>
              </w:rPr>
              <w:t>根据企业情况，对照《“十三五”挥发性有机物污染防治工作方案》分析本项目与方案相符性情况，结果详见下表</w:t>
            </w:r>
            <w:r>
              <w:rPr>
                <w:rFonts w:hint="eastAsia" w:ascii="Times New Roman" w:hAnsi="Times New Roman" w:cs="Times New Roman"/>
                <w:sz w:val="24"/>
                <w:szCs w:val="24"/>
                <w:lang w:val="en-US"/>
              </w:rPr>
              <w:t>1</w:t>
            </w:r>
            <w:r>
              <w:rPr>
                <w:rFonts w:ascii="Times New Roman" w:hAnsi="Times New Roman" w:cs="Times New Roman"/>
                <w:sz w:val="24"/>
                <w:szCs w:val="24"/>
                <w:lang w:val="en-US"/>
              </w:rPr>
              <w:t>-</w:t>
            </w:r>
            <w:r>
              <w:rPr>
                <w:rFonts w:hint="eastAsia" w:ascii="Times New Roman" w:hAnsi="Times New Roman" w:cs="Times New Roman"/>
                <w:sz w:val="24"/>
                <w:szCs w:val="24"/>
                <w:lang w:val="en-US"/>
              </w:rPr>
              <w:t>8</w:t>
            </w:r>
            <w:r>
              <w:rPr>
                <w:rFonts w:ascii="Times New Roman" w:hAnsi="Times New Roman" w:cs="Times New Roman"/>
                <w:sz w:val="24"/>
                <w:szCs w:val="24"/>
                <w:lang w:val="en-US"/>
              </w:rPr>
              <w:t>：</w:t>
            </w:r>
          </w:p>
          <w:p w14:paraId="0CF0396C">
            <w:pPr>
              <w:pStyle w:val="49"/>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表1-</w:t>
            </w:r>
            <w:r>
              <w:rPr>
                <w:rFonts w:hint="eastAsia" w:ascii="Times New Roman" w:hAnsi="Times New Roman" w:cs="Times New Roman"/>
                <w:b/>
                <w:bCs/>
                <w:sz w:val="21"/>
                <w:szCs w:val="21"/>
                <w:lang w:val="en-US"/>
              </w:rPr>
              <w:t>8</w:t>
            </w:r>
            <w:r>
              <w:rPr>
                <w:rFonts w:ascii="Times New Roman" w:hAnsi="Times New Roman" w:cs="Times New Roman"/>
                <w:b/>
                <w:bCs/>
                <w:sz w:val="21"/>
                <w:szCs w:val="21"/>
                <w:lang w:val="en-US"/>
              </w:rPr>
              <w:t>《“十三五”挥发性有机物污染防治工作方案》相符性分析表</w:t>
            </w:r>
          </w:p>
          <w:tbl>
            <w:tblPr>
              <w:tblStyle w:val="33"/>
              <w:tblW w:w="499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18"/>
              <w:gridCol w:w="3216"/>
              <w:gridCol w:w="815"/>
            </w:tblGrid>
            <w:tr w14:paraId="586A2C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0" w:type="pct"/>
                  <w:tcBorders>
                    <w:tl2br w:val="nil"/>
                    <w:tr2bl w:val="nil"/>
                  </w:tcBorders>
                  <w:vAlign w:val="center"/>
                </w:tcPr>
                <w:p w14:paraId="33E8C4CB">
                  <w:pPr>
                    <w:autoSpaceDE/>
                    <w:autoSpaceDN/>
                    <w:spacing w:line="288"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相关要求</w:t>
                  </w:r>
                </w:p>
              </w:tc>
              <w:tc>
                <w:tcPr>
                  <w:tcW w:w="2248" w:type="pct"/>
                  <w:tcBorders>
                    <w:tl2br w:val="nil"/>
                    <w:tr2bl w:val="nil"/>
                  </w:tcBorders>
                  <w:vAlign w:val="center"/>
                </w:tcPr>
                <w:p w14:paraId="230DEFF4">
                  <w:pPr>
                    <w:autoSpaceDE/>
                    <w:autoSpaceDN/>
                    <w:spacing w:line="288"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本项目情况</w:t>
                  </w:r>
                </w:p>
              </w:tc>
              <w:tc>
                <w:tcPr>
                  <w:tcW w:w="570" w:type="pct"/>
                  <w:tcBorders>
                    <w:tl2br w:val="nil"/>
                    <w:tr2bl w:val="nil"/>
                  </w:tcBorders>
                  <w:vAlign w:val="center"/>
                </w:tcPr>
                <w:p w14:paraId="12D5908F">
                  <w:pPr>
                    <w:autoSpaceDE/>
                    <w:autoSpaceDN/>
                    <w:jc w:val="center"/>
                    <w:rPr>
                      <w:rFonts w:ascii="Times New Roman" w:hAnsi="Times New Roman" w:cs="Times New Roman"/>
                      <w:sz w:val="21"/>
                      <w:szCs w:val="21"/>
                      <w:lang w:val="en-US"/>
                    </w:rPr>
                  </w:pPr>
                  <w:r>
                    <w:rPr>
                      <w:rFonts w:ascii="Times New Roman" w:hAnsi="Times New Roman" w:cs="Times New Roman"/>
                      <w:sz w:val="21"/>
                      <w:szCs w:val="21"/>
                      <w:lang w:val="en-US"/>
                    </w:rPr>
                    <w:t>符合情况</w:t>
                  </w:r>
                </w:p>
              </w:tc>
            </w:tr>
            <w:tr w14:paraId="00AC5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0" w:type="pct"/>
                  <w:tcBorders>
                    <w:tl2br w:val="nil"/>
                    <w:tr2bl w:val="nil"/>
                  </w:tcBorders>
                  <w:vAlign w:val="center"/>
                </w:tcPr>
                <w:p w14:paraId="18478934">
                  <w:pPr>
                    <w:pStyle w:val="18"/>
                    <w:spacing w:line="240" w:lineRule="auto"/>
                    <w:ind w:left="0" w:leftChars="0"/>
                    <w:jc w:val="center"/>
                    <w:rPr>
                      <w:rFonts w:cs="Times New Roman"/>
                      <w:b/>
                      <w:kern w:val="2"/>
                      <w:sz w:val="21"/>
                      <w:szCs w:val="21"/>
                      <w:lang w:val="en-US" w:bidi="ar-SA"/>
                    </w:rPr>
                  </w:pPr>
                  <w:r>
                    <w:rPr>
                      <w:rFonts w:cs="Times New Roman"/>
                      <w:bCs/>
                      <w:sz w:val="21"/>
                      <w:szCs w:val="21"/>
                    </w:rPr>
                    <w:t>加快推进“散乱污”企业综合整治</w:t>
                  </w:r>
                </w:p>
              </w:tc>
              <w:tc>
                <w:tcPr>
                  <w:tcW w:w="2248" w:type="pct"/>
                  <w:tcBorders>
                    <w:tl2br w:val="nil"/>
                    <w:tr2bl w:val="nil"/>
                  </w:tcBorders>
                  <w:vAlign w:val="center"/>
                </w:tcPr>
                <w:p w14:paraId="44EEBCE8">
                  <w:pPr>
                    <w:pStyle w:val="18"/>
                    <w:spacing w:line="240" w:lineRule="auto"/>
                    <w:ind w:left="0" w:leftChars="0"/>
                    <w:jc w:val="center"/>
                    <w:rPr>
                      <w:rFonts w:cs="Times New Roman"/>
                      <w:b/>
                      <w:kern w:val="2"/>
                      <w:sz w:val="21"/>
                      <w:szCs w:val="21"/>
                      <w:lang w:val="en-US" w:bidi="ar-SA"/>
                    </w:rPr>
                  </w:pPr>
                  <w:r>
                    <w:rPr>
                      <w:rFonts w:cs="Times New Roman"/>
                      <w:bCs/>
                      <w:sz w:val="21"/>
                      <w:szCs w:val="21"/>
                    </w:rPr>
                    <w:t>本项目</w:t>
                  </w:r>
                  <w:r>
                    <w:rPr>
                      <w:rFonts w:cs="Times New Roman"/>
                      <w:sz w:val="21"/>
                      <w:szCs w:val="21"/>
                    </w:rPr>
                    <w:t>为</w:t>
                  </w:r>
                  <w:r>
                    <w:rPr>
                      <w:rFonts w:cs="Times New Roman"/>
                      <w:sz w:val="21"/>
                      <w:szCs w:val="21"/>
                      <w:lang w:val="en-US"/>
                    </w:rPr>
                    <w:t>新建</w:t>
                  </w:r>
                  <w:r>
                    <w:rPr>
                      <w:rFonts w:cs="Times New Roman"/>
                      <w:sz w:val="21"/>
                      <w:szCs w:val="21"/>
                    </w:rPr>
                    <w:t>项目，</w:t>
                  </w:r>
                  <w:r>
                    <w:rPr>
                      <w:rFonts w:cs="Times New Roman"/>
                      <w:bCs/>
                      <w:sz w:val="21"/>
                      <w:szCs w:val="21"/>
                    </w:rPr>
                    <w:t>不属于“散乱污”企业。</w:t>
                  </w:r>
                </w:p>
              </w:tc>
              <w:tc>
                <w:tcPr>
                  <w:tcW w:w="570" w:type="pct"/>
                  <w:tcBorders>
                    <w:tl2br w:val="nil"/>
                    <w:tr2bl w:val="nil"/>
                  </w:tcBorders>
                  <w:vAlign w:val="center"/>
                </w:tcPr>
                <w:p w14:paraId="04C82001">
                  <w:pPr>
                    <w:autoSpaceDE/>
                    <w:autoSpaceDN/>
                    <w:spacing w:line="288"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0BC00D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0" w:type="pct"/>
                  <w:tcBorders>
                    <w:tl2br w:val="nil"/>
                    <w:tr2bl w:val="nil"/>
                  </w:tcBorders>
                  <w:vAlign w:val="center"/>
                </w:tcPr>
                <w:p w14:paraId="67865633">
                  <w:pPr>
                    <w:pStyle w:val="18"/>
                    <w:spacing w:line="240" w:lineRule="auto"/>
                    <w:ind w:left="0" w:leftChars="0"/>
                    <w:jc w:val="center"/>
                    <w:rPr>
                      <w:rFonts w:cs="Times New Roman"/>
                      <w:bCs/>
                      <w:sz w:val="21"/>
                      <w:szCs w:val="21"/>
                      <w:highlight w:val="yellow"/>
                    </w:rPr>
                  </w:pPr>
                  <w:r>
                    <w:rPr>
                      <w:rFonts w:hint="eastAsia" w:cs="Times New Roman"/>
                      <w:bCs/>
                      <w:sz w:val="21"/>
                      <w:szCs w:val="21"/>
                      <w:highlight w:val="yellow"/>
                      <w:lang w:val="en-US" w:eastAsia="zh-CN"/>
                    </w:rPr>
                    <w:t xml:space="preserve">严格建设项目环境准入。提高 </w:t>
                  </w:r>
                  <w:r>
                    <w:rPr>
                      <w:rFonts w:hint="default" w:cs="Times New Roman"/>
                      <w:bCs/>
                      <w:sz w:val="21"/>
                      <w:szCs w:val="21"/>
                      <w:highlight w:val="yellow"/>
                      <w:lang w:val="en-US" w:eastAsia="zh-CN"/>
                    </w:rPr>
                    <w:t xml:space="preserve">VOCs </w:t>
                  </w:r>
                  <w:r>
                    <w:rPr>
                      <w:rFonts w:hint="eastAsia" w:cs="Times New Roman"/>
                      <w:bCs/>
                      <w:sz w:val="21"/>
                      <w:szCs w:val="21"/>
                      <w:highlight w:val="yellow"/>
                      <w:lang w:val="en-US" w:eastAsia="zh-CN"/>
                    </w:rPr>
                    <w:t>排放重点行业环保准入门槛，严格控制新增污染物排放量。重点地区要严格限制石化、化工、包装印刷、工业涂装等高</w:t>
                  </w:r>
                  <w:r>
                    <w:rPr>
                      <w:rFonts w:hint="default" w:cs="Times New Roman"/>
                      <w:bCs/>
                      <w:sz w:val="21"/>
                      <w:szCs w:val="21"/>
                      <w:highlight w:val="yellow"/>
                      <w:lang w:val="en-US" w:eastAsia="zh-CN"/>
                    </w:rPr>
                    <w:t>VOCs</w:t>
                  </w:r>
                  <w:r>
                    <w:rPr>
                      <w:rFonts w:hint="eastAsia" w:cs="Times New Roman"/>
                      <w:bCs/>
                      <w:sz w:val="21"/>
                      <w:szCs w:val="21"/>
                      <w:highlight w:val="yellow"/>
                      <w:lang w:val="en-US" w:eastAsia="zh-CN"/>
                    </w:rPr>
                    <w:t xml:space="preserve">排放建设项目。新建涉 </w:t>
                  </w:r>
                  <w:r>
                    <w:rPr>
                      <w:rFonts w:hint="default" w:cs="Times New Roman"/>
                      <w:bCs/>
                      <w:sz w:val="21"/>
                      <w:szCs w:val="21"/>
                      <w:highlight w:val="yellow"/>
                      <w:lang w:val="en-US" w:eastAsia="zh-CN"/>
                    </w:rPr>
                    <w:t>VOCs</w:t>
                  </w:r>
                  <w:r>
                    <w:rPr>
                      <w:rFonts w:hint="eastAsia" w:cs="Times New Roman"/>
                      <w:bCs/>
                      <w:sz w:val="21"/>
                      <w:szCs w:val="21"/>
                      <w:highlight w:val="yellow"/>
                      <w:lang w:val="en-US" w:eastAsia="zh-CN"/>
                    </w:rPr>
                    <w:t>排放的工业企业要入园区。未纳入《石化产业规划布局方案》的新建炼化项目</w:t>
                  </w:r>
                </w:p>
                <w:p w14:paraId="177C687F">
                  <w:pPr>
                    <w:pStyle w:val="18"/>
                    <w:spacing w:line="240" w:lineRule="auto"/>
                    <w:ind w:left="0" w:leftChars="0"/>
                    <w:jc w:val="center"/>
                    <w:rPr>
                      <w:rFonts w:cs="Times New Roman"/>
                      <w:bCs/>
                      <w:sz w:val="21"/>
                      <w:szCs w:val="21"/>
                      <w:highlight w:val="yellow"/>
                    </w:rPr>
                  </w:pPr>
                  <w:r>
                    <w:rPr>
                      <w:rFonts w:hint="eastAsia" w:cs="Times New Roman"/>
                      <w:bCs/>
                      <w:sz w:val="21"/>
                      <w:szCs w:val="21"/>
                      <w:highlight w:val="yellow"/>
                      <w:lang w:val="en-US" w:eastAsia="zh-CN"/>
                    </w:rPr>
                    <w:t>一律不得建设。严格涉</w:t>
                  </w:r>
                  <w:r>
                    <w:rPr>
                      <w:rFonts w:hint="default" w:cs="Times New Roman"/>
                      <w:bCs/>
                      <w:sz w:val="21"/>
                      <w:szCs w:val="21"/>
                      <w:highlight w:val="yellow"/>
                      <w:lang w:val="en-US" w:eastAsia="zh-CN"/>
                    </w:rPr>
                    <w:t>VOCs</w:t>
                  </w:r>
                  <w:r>
                    <w:rPr>
                      <w:rFonts w:hint="eastAsia" w:cs="Times New Roman"/>
                      <w:bCs/>
                      <w:sz w:val="21"/>
                      <w:szCs w:val="21"/>
                      <w:highlight w:val="yellow"/>
                      <w:lang w:val="en-US" w:eastAsia="zh-CN"/>
                    </w:rPr>
                    <w:t>建设项目环境影响评价，实行区域内</w:t>
                  </w:r>
                  <w:r>
                    <w:rPr>
                      <w:rFonts w:hint="default" w:cs="Times New Roman"/>
                      <w:bCs/>
                      <w:sz w:val="21"/>
                      <w:szCs w:val="21"/>
                      <w:highlight w:val="yellow"/>
                      <w:lang w:val="en-US" w:eastAsia="zh-CN"/>
                    </w:rPr>
                    <w:t>VOCs</w:t>
                  </w:r>
                  <w:r>
                    <w:rPr>
                      <w:rFonts w:hint="eastAsia" w:cs="Times New Roman"/>
                      <w:bCs/>
                      <w:sz w:val="21"/>
                      <w:szCs w:val="21"/>
                      <w:highlight w:val="yellow"/>
                      <w:lang w:val="en-US" w:eastAsia="zh-CN"/>
                    </w:rPr>
                    <w:t>排放等量或倍量削减替代，并将替代方案落实到企业排污许可证中，纳入环境执法管理。新、改、扩建涉</w:t>
                  </w:r>
                  <w:r>
                    <w:rPr>
                      <w:rFonts w:hint="default" w:cs="Times New Roman"/>
                      <w:bCs/>
                      <w:sz w:val="21"/>
                      <w:szCs w:val="21"/>
                      <w:highlight w:val="yellow"/>
                      <w:lang w:val="en-US" w:eastAsia="zh-CN"/>
                    </w:rPr>
                    <w:t>VOCs</w:t>
                  </w:r>
                  <w:r>
                    <w:rPr>
                      <w:rFonts w:hint="eastAsia" w:cs="Times New Roman"/>
                      <w:bCs/>
                      <w:sz w:val="21"/>
                      <w:szCs w:val="21"/>
                      <w:highlight w:val="yellow"/>
                      <w:lang w:val="en-US" w:eastAsia="zh-CN"/>
                    </w:rPr>
                    <w:t>排放项目，应从源头加强控制，使用低（无）</w:t>
                  </w:r>
                  <w:r>
                    <w:rPr>
                      <w:rFonts w:hint="default" w:cs="Times New Roman"/>
                      <w:bCs/>
                      <w:sz w:val="21"/>
                      <w:szCs w:val="21"/>
                      <w:highlight w:val="yellow"/>
                      <w:lang w:val="en-US" w:eastAsia="zh-CN"/>
                    </w:rPr>
                    <w:t>VOCs</w:t>
                  </w:r>
                  <w:r>
                    <w:rPr>
                      <w:rFonts w:hint="eastAsia" w:cs="Times New Roman"/>
                      <w:bCs/>
                      <w:sz w:val="21"/>
                      <w:szCs w:val="21"/>
                      <w:highlight w:val="yellow"/>
                      <w:lang w:val="en-US" w:eastAsia="zh-CN"/>
                    </w:rPr>
                    <w:t>含量的原辅材料，加强废气收集，安装高效治理设施。</w:t>
                  </w:r>
                </w:p>
              </w:tc>
              <w:tc>
                <w:tcPr>
                  <w:tcW w:w="2248" w:type="pct"/>
                  <w:tcBorders>
                    <w:tl2br w:val="nil"/>
                    <w:tr2bl w:val="nil"/>
                  </w:tcBorders>
                  <w:vAlign w:val="center"/>
                </w:tcPr>
                <w:p w14:paraId="0EC2D9E3">
                  <w:pPr>
                    <w:pStyle w:val="18"/>
                    <w:spacing w:line="240" w:lineRule="auto"/>
                    <w:ind w:left="0" w:leftChars="0"/>
                    <w:jc w:val="center"/>
                    <w:rPr>
                      <w:rFonts w:cs="Times New Roman"/>
                      <w:bCs/>
                      <w:sz w:val="21"/>
                      <w:szCs w:val="21"/>
                      <w:highlight w:val="yellow"/>
                    </w:rPr>
                  </w:pPr>
                  <w:r>
                    <w:rPr>
                      <w:rFonts w:hint="eastAsia" w:cs="Times New Roman"/>
                      <w:bCs/>
                      <w:sz w:val="21"/>
                      <w:szCs w:val="21"/>
                      <w:highlight w:val="yellow"/>
                      <w:lang w:val="en-US" w:eastAsia="zh-CN"/>
                    </w:rPr>
                    <w:t>本项目位于重点地区，本项目属于</w:t>
                  </w:r>
                  <w:r>
                    <w:rPr>
                      <w:rFonts w:ascii="Times New Roman" w:hAnsi="Times New Roman" w:cs="Times New Roman"/>
                      <w:sz w:val="21"/>
                      <w:szCs w:val="21"/>
                      <w:highlight w:val="yellow"/>
                      <w:lang w:val="en-US" w:bidi="ar"/>
                    </w:rPr>
                    <w:t>通用设备制造业</w:t>
                  </w:r>
                  <w:r>
                    <w:rPr>
                      <w:rFonts w:hint="eastAsia" w:cs="Times New Roman"/>
                      <w:sz w:val="21"/>
                      <w:szCs w:val="21"/>
                      <w:highlight w:val="yellow"/>
                      <w:lang w:val="en-US" w:eastAsia="zh-CN" w:bidi="ar"/>
                    </w:rPr>
                    <w:t>，其中喷漆工序属于</w:t>
                  </w:r>
                  <w:r>
                    <w:rPr>
                      <w:rFonts w:hint="eastAsia" w:cs="Times New Roman"/>
                      <w:bCs/>
                      <w:sz w:val="21"/>
                      <w:szCs w:val="21"/>
                      <w:highlight w:val="yellow"/>
                      <w:lang w:val="en-US" w:eastAsia="zh-CN"/>
                    </w:rPr>
                    <w:t xml:space="preserve">十三个高 </w:t>
                  </w:r>
                  <w:r>
                    <w:rPr>
                      <w:rFonts w:hint="default" w:cs="Times New Roman"/>
                      <w:bCs/>
                      <w:sz w:val="21"/>
                      <w:szCs w:val="21"/>
                      <w:highlight w:val="yellow"/>
                      <w:lang w:val="en-US" w:eastAsia="zh-CN"/>
                    </w:rPr>
                    <w:t>VOCs</w:t>
                  </w:r>
                  <w:r>
                    <w:rPr>
                      <w:rFonts w:hint="eastAsia" w:cs="Times New Roman"/>
                      <w:bCs/>
                      <w:sz w:val="21"/>
                      <w:szCs w:val="21"/>
                      <w:highlight w:val="yellow"/>
                      <w:lang w:val="en-US" w:eastAsia="zh-CN"/>
                    </w:rPr>
                    <w:t>重点行业的工业涂装，本项目</w:t>
                  </w:r>
                  <w:r>
                    <w:rPr>
                      <w:rFonts w:hint="default" w:cs="Times New Roman"/>
                      <w:bCs/>
                      <w:sz w:val="21"/>
                      <w:szCs w:val="21"/>
                      <w:highlight w:val="yellow"/>
                      <w:lang w:val="en-US" w:eastAsia="zh-CN"/>
                    </w:rPr>
                    <w:t xml:space="preserve">VOCs </w:t>
                  </w:r>
                  <w:r>
                    <w:rPr>
                      <w:rFonts w:hint="eastAsia" w:cs="Times New Roman"/>
                      <w:bCs/>
                      <w:sz w:val="21"/>
                      <w:szCs w:val="21"/>
                      <w:highlight w:val="yellow"/>
                      <w:lang w:val="en-US" w:eastAsia="zh-CN"/>
                    </w:rPr>
                    <w:t>排放量较小，为</w:t>
                  </w:r>
                  <w:r>
                    <w:rPr>
                      <w:rFonts w:hint="eastAsia" w:cs="Times New Roman"/>
                      <w:sz w:val="21"/>
                      <w:szCs w:val="21"/>
                      <w:highlight w:val="yellow"/>
                      <w:lang w:val="en-US" w:eastAsia="zh-CN"/>
                    </w:rPr>
                    <w:t>0.603</w:t>
                  </w:r>
                  <w:r>
                    <w:rPr>
                      <w:rFonts w:hint="default" w:cs="Times New Roman"/>
                      <w:bCs/>
                      <w:sz w:val="21"/>
                      <w:szCs w:val="21"/>
                      <w:highlight w:val="yellow"/>
                      <w:lang w:val="en-US" w:eastAsia="zh-CN"/>
                    </w:rPr>
                    <w:t>t/a</w:t>
                  </w:r>
                  <w:r>
                    <w:rPr>
                      <w:rFonts w:hint="eastAsia" w:cs="Times New Roman"/>
                      <w:bCs/>
                      <w:sz w:val="21"/>
                      <w:szCs w:val="21"/>
                      <w:highlight w:val="yellow"/>
                      <w:lang w:val="en-US" w:eastAsia="zh-CN"/>
                    </w:rPr>
                    <w:t xml:space="preserve">，环保部门同意 </w:t>
                  </w:r>
                  <w:r>
                    <w:rPr>
                      <w:rFonts w:hint="default" w:cs="Times New Roman"/>
                      <w:bCs/>
                      <w:sz w:val="21"/>
                      <w:szCs w:val="21"/>
                      <w:highlight w:val="yellow"/>
                      <w:lang w:val="en-US" w:eastAsia="zh-CN"/>
                    </w:rPr>
                    <w:t xml:space="preserve">VOCs </w:t>
                  </w:r>
                  <w:r>
                    <w:rPr>
                      <w:rFonts w:hint="eastAsia" w:cs="Times New Roman"/>
                      <w:bCs/>
                      <w:sz w:val="21"/>
                      <w:szCs w:val="21"/>
                      <w:highlight w:val="yellow"/>
                      <w:lang w:val="en-US" w:eastAsia="zh-CN"/>
                    </w:rPr>
                    <w:t>排放量小于</w:t>
                  </w:r>
                  <w:r>
                    <w:rPr>
                      <w:rFonts w:hint="default" w:cs="Times New Roman"/>
                      <w:bCs/>
                      <w:sz w:val="21"/>
                      <w:szCs w:val="21"/>
                      <w:highlight w:val="yellow"/>
                      <w:lang w:val="en-US" w:eastAsia="zh-CN"/>
                    </w:rPr>
                    <w:t xml:space="preserve">10t/a </w:t>
                  </w:r>
                  <w:r>
                    <w:rPr>
                      <w:rFonts w:hint="eastAsia" w:cs="Times New Roman"/>
                      <w:bCs/>
                      <w:sz w:val="21"/>
                      <w:szCs w:val="21"/>
                      <w:highlight w:val="yellow"/>
                      <w:lang w:val="en-US" w:eastAsia="zh-CN"/>
                    </w:rPr>
                    <w:t>不强制进入园区。本项目使用涉VOCs原料均属于低</w:t>
                  </w:r>
                  <w:r>
                    <w:rPr>
                      <w:rFonts w:hint="default" w:cs="Times New Roman"/>
                      <w:bCs/>
                      <w:sz w:val="21"/>
                      <w:szCs w:val="21"/>
                      <w:highlight w:val="yellow"/>
                      <w:lang w:val="en-US" w:eastAsia="zh-CN"/>
                    </w:rPr>
                    <w:t>VOCs</w:t>
                  </w:r>
                  <w:r>
                    <w:rPr>
                      <w:rFonts w:hint="eastAsia" w:cs="Times New Roman"/>
                      <w:bCs/>
                      <w:sz w:val="21"/>
                      <w:szCs w:val="21"/>
                      <w:highlight w:val="yellow"/>
                      <w:lang w:val="en-US" w:eastAsia="zh-CN"/>
                    </w:rPr>
                    <w:t>含量的原辅材料，产生的废气经处理后能够后满足</w:t>
                  </w:r>
                  <w:r>
                    <w:rPr>
                      <w:rFonts w:hint="eastAsia"/>
                      <w:sz w:val="21"/>
                      <w:szCs w:val="21"/>
                      <w:highlight w:val="yellow"/>
                      <w:lang w:val="en-US" w:bidi="ar"/>
                    </w:rPr>
                    <w:t>《工业涂装工序挥发性有机物排放标准》（</w:t>
                  </w:r>
                  <w:r>
                    <w:rPr>
                      <w:rFonts w:ascii="Times New Roman" w:hAnsi="Times New Roman" w:cs="Times New Roman"/>
                      <w:sz w:val="21"/>
                      <w:szCs w:val="21"/>
                      <w:highlight w:val="yellow"/>
                      <w:lang w:val="en-US" w:bidi="ar"/>
                    </w:rPr>
                    <w:t>DB21/3160-2019</w:t>
                  </w:r>
                  <w:r>
                    <w:rPr>
                      <w:rFonts w:hint="eastAsia"/>
                      <w:sz w:val="21"/>
                      <w:szCs w:val="21"/>
                      <w:highlight w:val="yellow"/>
                      <w:lang w:val="en-US" w:bidi="ar"/>
                    </w:rPr>
                    <w:t>）的</w:t>
                  </w:r>
                  <w:r>
                    <w:rPr>
                      <w:rFonts w:hint="eastAsia" w:cs="Times New Roman"/>
                      <w:bCs/>
                      <w:sz w:val="21"/>
                      <w:szCs w:val="21"/>
                      <w:highlight w:val="yellow"/>
                      <w:lang w:val="en-US" w:eastAsia="zh-CN"/>
                    </w:rPr>
                    <w:t>，</w:t>
                  </w:r>
                  <w:r>
                    <w:rPr>
                      <w:rFonts w:hint="default" w:ascii="Times New Roman" w:hAnsi="Times New Roman" w:cs="Times New Roman"/>
                      <w:bCs/>
                      <w:spacing w:val="6"/>
                      <w:sz w:val="21"/>
                      <w:szCs w:val="21"/>
                      <w:highlight w:val="yellow"/>
                    </w:rPr>
                    <w:t>喷漆产生的有机</w:t>
                  </w:r>
                  <w:r>
                    <w:rPr>
                      <w:rFonts w:hint="default" w:ascii="Times New Roman" w:hAnsi="Times New Roman" w:cs="Times New Roman"/>
                      <w:bCs/>
                      <w:spacing w:val="10"/>
                      <w:sz w:val="21"/>
                      <w:szCs w:val="21"/>
                      <w:highlight w:val="yellow"/>
                    </w:rPr>
                    <w:t>废气经排风</w:t>
                  </w:r>
                  <w:r>
                    <w:rPr>
                      <w:rFonts w:hint="default" w:ascii="Times New Roman" w:hAnsi="Times New Roman" w:cs="Times New Roman"/>
                      <w:bCs/>
                      <w:spacing w:val="8"/>
                      <w:sz w:val="21"/>
                      <w:szCs w:val="21"/>
                      <w:highlight w:val="yellow"/>
                    </w:rPr>
                    <w:t>系统收集</w:t>
                  </w:r>
                  <w:r>
                    <w:rPr>
                      <w:rFonts w:hint="default" w:ascii="Times New Roman" w:hAnsi="Times New Roman" w:eastAsia="Times New Roman" w:cs="Times New Roman"/>
                      <w:bCs/>
                      <w:spacing w:val="8"/>
                      <w:sz w:val="21"/>
                      <w:szCs w:val="21"/>
                      <w:highlight w:val="yellow"/>
                    </w:rPr>
                    <w:t>+</w:t>
                  </w:r>
                  <w:r>
                    <w:rPr>
                      <w:rFonts w:hint="default" w:ascii="Times New Roman" w:hAnsi="Times New Roman" w:cs="Times New Roman"/>
                      <w:bCs/>
                      <w:spacing w:val="8"/>
                      <w:sz w:val="21"/>
                      <w:szCs w:val="21"/>
                      <w:highlight w:val="yellow"/>
                    </w:rPr>
                    <w:t>过滤棉</w:t>
                  </w:r>
                  <w:r>
                    <w:rPr>
                      <w:rFonts w:hint="default" w:ascii="Times New Roman" w:hAnsi="Times New Roman" w:eastAsia="Times New Roman" w:cs="Times New Roman"/>
                      <w:bCs/>
                      <w:spacing w:val="8"/>
                      <w:sz w:val="21"/>
                      <w:szCs w:val="21"/>
                      <w:highlight w:val="yellow"/>
                    </w:rPr>
                    <w:t>+</w:t>
                  </w:r>
                  <w:r>
                    <w:rPr>
                      <w:rFonts w:hint="default" w:ascii="Times New Roman" w:hAnsi="Times New Roman" w:cs="Times New Roman"/>
                      <w:bCs/>
                      <w:spacing w:val="8"/>
                      <w:sz w:val="21"/>
                      <w:szCs w:val="21"/>
                      <w:highlight w:val="yellow"/>
                    </w:rPr>
                    <w:t>三级活性炭吸附装置处理后，经</w:t>
                  </w:r>
                  <w:r>
                    <w:rPr>
                      <w:rFonts w:hint="eastAsia" w:cs="Times New Roman"/>
                      <w:bCs/>
                      <w:spacing w:val="8"/>
                      <w:sz w:val="21"/>
                      <w:szCs w:val="21"/>
                      <w:highlight w:val="yellow"/>
                      <w:lang w:val="en-US" w:eastAsia="zh-CN"/>
                    </w:rPr>
                    <w:t>23</w:t>
                  </w:r>
                  <w:r>
                    <w:rPr>
                      <w:rFonts w:hint="default" w:ascii="Times New Roman" w:hAnsi="Times New Roman" w:cs="Times New Roman"/>
                      <w:bCs/>
                      <w:spacing w:val="5"/>
                      <w:sz w:val="21"/>
                      <w:szCs w:val="21"/>
                      <w:highlight w:val="yellow"/>
                    </w:rPr>
                    <w:t>m 高的排气筒有组织</w:t>
                  </w:r>
                  <w:r>
                    <w:rPr>
                      <w:rFonts w:hint="default" w:ascii="Times New Roman" w:hAnsi="Times New Roman" w:cs="Times New Roman"/>
                      <w:bCs/>
                      <w:spacing w:val="6"/>
                      <w:sz w:val="21"/>
                      <w:szCs w:val="21"/>
                      <w:highlight w:val="yellow"/>
                    </w:rPr>
                    <w:t>排放</w:t>
                  </w:r>
                  <w:r>
                    <w:rPr>
                      <w:rFonts w:hint="default" w:ascii="Times New Roman" w:hAnsi="Times New Roman" w:cs="Times New Roman"/>
                      <w:sz w:val="21"/>
                      <w:szCs w:val="21"/>
                      <w:highlight w:val="yellow"/>
                      <w:lang w:val="en-US"/>
                    </w:rPr>
                    <w:t>。故经处理后，厂内废气对周边空气环境影响较小</w:t>
                  </w:r>
                </w:p>
                <w:p w14:paraId="479FF023">
                  <w:pPr>
                    <w:pStyle w:val="18"/>
                    <w:spacing w:line="240" w:lineRule="auto"/>
                    <w:ind w:left="0" w:leftChars="0"/>
                    <w:jc w:val="center"/>
                    <w:rPr>
                      <w:rFonts w:cs="Times New Roman"/>
                      <w:bCs/>
                      <w:sz w:val="21"/>
                      <w:szCs w:val="21"/>
                      <w:highlight w:val="yellow"/>
                    </w:rPr>
                  </w:pPr>
                </w:p>
              </w:tc>
              <w:tc>
                <w:tcPr>
                  <w:tcW w:w="570" w:type="pct"/>
                  <w:tcBorders>
                    <w:tl2br w:val="nil"/>
                    <w:tr2bl w:val="nil"/>
                  </w:tcBorders>
                  <w:vAlign w:val="center"/>
                </w:tcPr>
                <w:p w14:paraId="217794DE">
                  <w:pPr>
                    <w:pStyle w:val="18"/>
                    <w:spacing w:line="240" w:lineRule="auto"/>
                    <w:ind w:left="0" w:leftChars="0"/>
                    <w:jc w:val="center"/>
                    <w:rPr>
                      <w:rFonts w:cs="Times New Roman"/>
                      <w:bCs/>
                      <w:sz w:val="21"/>
                      <w:szCs w:val="21"/>
                      <w:highlight w:val="yellow"/>
                      <w:lang w:val="en-US"/>
                    </w:rPr>
                  </w:pPr>
                  <w:r>
                    <w:rPr>
                      <w:rFonts w:ascii="Times New Roman" w:hAnsi="Times New Roman" w:cs="Times New Roman"/>
                      <w:sz w:val="21"/>
                      <w:szCs w:val="21"/>
                      <w:highlight w:val="yellow"/>
                      <w:lang w:val="en-US"/>
                    </w:rPr>
                    <w:t>符合</w:t>
                  </w:r>
                </w:p>
              </w:tc>
            </w:tr>
            <w:tr w14:paraId="6FC1E1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0" w:type="pct"/>
                  <w:tcBorders>
                    <w:tl2br w:val="nil"/>
                    <w:tr2bl w:val="nil"/>
                  </w:tcBorders>
                  <w:vAlign w:val="center"/>
                </w:tcPr>
                <w:p w14:paraId="6BCA9273">
                  <w:pPr>
                    <w:widowControl/>
                    <w:jc w:val="center"/>
                    <w:rPr>
                      <w:rFonts w:ascii="Times New Roman" w:hAnsi="Times New Roman" w:cs="Times New Roman"/>
                      <w:sz w:val="21"/>
                      <w:szCs w:val="21"/>
                      <w:lang w:val="en-US" w:bidi="ar"/>
                    </w:rPr>
                  </w:pPr>
                  <w:r>
                    <w:rPr>
                      <w:rFonts w:ascii="Times New Roman" w:hAnsi="Times New Roman" w:cs="Times New Roman"/>
                      <w:sz w:val="21"/>
                      <w:szCs w:val="21"/>
                    </w:rPr>
                    <w:t>严格涉VOCs建设项目环境影响评价，实行区域内VOCs排放等量或倍量削减替代，并将替代方案落实到企业排污许可证中，纳入环境执法管理</w:t>
                  </w:r>
                </w:p>
              </w:tc>
              <w:tc>
                <w:tcPr>
                  <w:tcW w:w="2248" w:type="pct"/>
                  <w:tcBorders>
                    <w:tl2br w:val="nil"/>
                    <w:tr2bl w:val="nil"/>
                  </w:tcBorders>
                  <w:vAlign w:val="center"/>
                </w:tcPr>
                <w:p w14:paraId="637430F0">
                  <w:pPr>
                    <w:widowControl/>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bidi="ar"/>
                    </w:rPr>
                    <w:t>项目将按要求申请VOCs等量替代量，积极办理企业排污许可。</w:t>
                  </w:r>
                </w:p>
              </w:tc>
              <w:tc>
                <w:tcPr>
                  <w:tcW w:w="570" w:type="pct"/>
                  <w:tcBorders>
                    <w:tl2br w:val="nil"/>
                    <w:tr2bl w:val="nil"/>
                  </w:tcBorders>
                  <w:vAlign w:val="center"/>
                </w:tcPr>
                <w:p w14:paraId="5F09267E">
                  <w:pPr>
                    <w:autoSpaceDE/>
                    <w:autoSpaceDN/>
                    <w:spacing w:line="288"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582D1B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0" w:type="pct"/>
                  <w:tcBorders>
                    <w:tl2br w:val="nil"/>
                    <w:tr2bl w:val="nil"/>
                  </w:tcBorders>
                  <w:vAlign w:val="center"/>
                </w:tcPr>
                <w:p w14:paraId="208C2B79">
                  <w:pPr>
                    <w:widowControl/>
                    <w:jc w:val="center"/>
                    <w:rPr>
                      <w:rFonts w:ascii="Times New Roman" w:hAnsi="Times New Roman" w:cs="Times New Roman"/>
                      <w:kern w:val="2"/>
                      <w:sz w:val="21"/>
                      <w:szCs w:val="21"/>
                      <w:lang w:val="en-US" w:bidi="ar-SA"/>
                    </w:rPr>
                  </w:pPr>
                  <w:r>
                    <w:rPr>
                      <w:rFonts w:ascii="Times New Roman" w:hAnsi="Times New Roman" w:cs="Times New Roman"/>
                      <w:sz w:val="21"/>
                      <w:szCs w:val="21"/>
                      <w:lang w:val="en-US" w:bidi="ar"/>
                    </w:rPr>
                    <w:t>新、改、扩建涉 VOCs 排放项目，应从源头加强控制，使用低（无）VOCs 含量的原辅材料，加强废气收集，安装高效治理设施</w:t>
                  </w:r>
                </w:p>
              </w:tc>
              <w:tc>
                <w:tcPr>
                  <w:tcW w:w="2248" w:type="pct"/>
                  <w:tcBorders>
                    <w:tl2br w:val="nil"/>
                    <w:tr2bl w:val="nil"/>
                  </w:tcBorders>
                  <w:vAlign w:val="center"/>
                </w:tcPr>
                <w:p w14:paraId="53D050C3">
                  <w:pPr>
                    <w:pStyle w:val="116"/>
                    <w:spacing w:before="1" w:line="226" w:lineRule="auto"/>
                    <w:ind w:left="107"/>
                    <w:jc w:val="center"/>
                    <w:rPr>
                      <w:rFonts w:hint="default" w:ascii="Times New Roman" w:hAnsi="Times New Roman" w:cs="Times New Roman"/>
                      <w:sz w:val="21"/>
                      <w:szCs w:val="21"/>
                      <w:lang w:eastAsia="zh-CN"/>
                    </w:rPr>
                  </w:pPr>
                  <w:r>
                    <w:rPr>
                      <w:rFonts w:hint="default" w:ascii="Times New Roman" w:hAnsi="Times New Roman" w:cs="Times New Roman"/>
                      <w:bCs/>
                      <w:spacing w:val="6"/>
                      <w:sz w:val="21"/>
                      <w:szCs w:val="21"/>
                      <w:lang w:eastAsia="zh-CN"/>
                    </w:rPr>
                    <w:t>本项目产生的有机</w:t>
                  </w:r>
                  <w:r>
                    <w:rPr>
                      <w:rFonts w:hint="default" w:ascii="Times New Roman" w:hAnsi="Times New Roman" w:cs="Times New Roman"/>
                      <w:bCs/>
                      <w:spacing w:val="10"/>
                      <w:sz w:val="21"/>
                      <w:szCs w:val="21"/>
                      <w:lang w:eastAsia="zh-CN"/>
                    </w:rPr>
                    <w:t>废气经排风</w:t>
                  </w:r>
                  <w:r>
                    <w:rPr>
                      <w:rFonts w:hint="default" w:ascii="Times New Roman" w:hAnsi="Times New Roman" w:cs="Times New Roman"/>
                      <w:bCs/>
                      <w:spacing w:val="8"/>
                      <w:sz w:val="21"/>
                      <w:szCs w:val="21"/>
                      <w:lang w:eastAsia="zh-CN"/>
                    </w:rPr>
                    <w:t>系统收集</w:t>
                  </w:r>
                  <w:r>
                    <w:rPr>
                      <w:rFonts w:hint="default" w:ascii="Times New Roman" w:hAnsi="Times New Roman" w:eastAsia="Times New Roman" w:cs="Times New Roman"/>
                      <w:bCs/>
                      <w:spacing w:val="8"/>
                      <w:sz w:val="21"/>
                      <w:szCs w:val="21"/>
                      <w:lang w:eastAsia="zh-CN"/>
                    </w:rPr>
                    <w:t>+</w:t>
                  </w:r>
                  <w:r>
                    <w:rPr>
                      <w:rFonts w:hint="default" w:ascii="Times New Roman" w:hAnsi="Times New Roman" w:cs="Times New Roman"/>
                      <w:bCs/>
                      <w:spacing w:val="8"/>
                      <w:sz w:val="21"/>
                      <w:szCs w:val="21"/>
                      <w:lang w:eastAsia="zh-CN"/>
                    </w:rPr>
                    <w:t>过滤棉</w:t>
                  </w:r>
                  <w:r>
                    <w:rPr>
                      <w:rFonts w:hint="default" w:ascii="Times New Roman" w:hAnsi="Times New Roman" w:eastAsia="Times New Roman" w:cs="Times New Roman"/>
                      <w:bCs/>
                      <w:spacing w:val="8"/>
                      <w:sz w:val="21"/>
                      <w:szCs w:val="21"/>
                      <w:lang w:eastAsia="zh-CN"/>
                    </w:rPr>
                    <w:t>+</w:t>
                  </w:r>
                  <w:r>
                    <w:rPr>
                      <w:rFonts w:hint="default" w:ascii="Times New Roman" w:hAnsi="Times New Roman" w:cs="Times New Roman"/>
                      <w:bCs/>
                      <w:spacing w:val="8"/>
                      <w:sz w:val="21"/>
                      <w:szCs w:val="21"/>
                      <w:lang w:eastAsia="zh-CN"/>
                    </w:rPr>
                    <w:t>三级活性炭吸附装置处理后，经</w:t>
                  </w:r>
                  <w:r>
                    <w:rPr>
                      <w:rFonts w:hint="default" w:ascii="Times New Roman" w:hAnsi="Times New Roman" w:cs="Times New Roman"/>
                      <w:bCs/>
                      <w:spacing w:val="8"/>
                      <w:sz w:val="21"/>
                      <w:szCs w:val="21"/>
                      <w:lang w:val="en-US" w:eastAsia="zh-CN"/>
                    </w:rPr>
                    <w:t>23</w:t>
                  </w:r>
                  <w:r>
                    <w:rPr>
                      <w:rFonts w:hint="default" w:ascii="Times New Roman" w:hAnsi="Times New Roman" w:cs="Times New Roman"/>
                      <w:bCs/>
                      <w:spacing w:val="5"/>
                      <w:sz w:val="21"/>
                      <w:szCs w:val="21"/>
                      <w:lang w:eastAsia="zh-CN"/>
                    </w:rPr>
                    <w:t>m高的排气筒有组织</w:t>
                  </w:r>
                  <w:r>
                    <w:rPr>
                      <w:rFonts w:hint="default" w:ascii="Times New Roman" w:hAnsi="Times New Roman" w:cs="Times New Roman"/>
                      <w:bCs/>
                      <w:spacing w:val="6"/>
                      <w:sz w:val="21"/>
                      <w:szCs w:val="21"/>
                      <w:lang w:eastAsia="zh-CN"/>
                    </w:rPr>
                    <w:t>排放</w:t>
                  </w:r>
                </w:p>
              </w:tc>
              <w:tc>
                <w:tcPr>
                  <w:tcW w:w="570" w:type="pct"/>
                  <w:tcBorders>
                    <w:tl2br w:val="nil"/>
                    <w:tr2bl w:val="nil"/>
                  </w:tcBorders>
                  <w:vAlign w:val="center"/>
                </w:tcPr>
                <w:p w14:paraId="7D1EA010">
                  <w:pPr>
                    <w:autoSpaceDE/>
                    <w:autoSpaceDN/>
                    <w:spacing w:line="288"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r w14:paraId="53871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0" w:type="pct"/>
                  <w:tcBorders>
                    <w:tl2br w:val="nil"/>
                    <w:tr2bl w:val="nil"/>
                  </w:tcBorders>
                  <w:vAlign w:val="center"/>
                </w:tcPr>
                <w:p w14:paraId="34DF151B">
                  <w:pPr>
                    <w:widowControl/>
                    <w:autoSpaceDE/>
                    <w:autoSpaceDN/>
                    <w:spacing w:line="288" w:lineRule="auto"/>
                    <w:jc w:val="center"/>
                    <w:rPr>
                      <w:rFonts w:ascii="Times New Roman" w:hAnsi="Times New Roman" w:cs="Times New Roman"/>
                      <w:sz w:val="21"/>
                      <w:szCs w:val="21"/>
                      <w:lang w:val="en-US"/>
                    </w:rPr>
                  </w:pPr>
                  <w:r>
                    <w:rPr>
                      <w:rFonts w:ascii="Times New Roman" w:hAnsi="Times New Roman" w:cs="Times New Roman"/>
                      <w:kern w:val="2"/>
                      <w:sz w:val="21"/>
                      <w:szCs w:val="21"/>
                      <w:lang w:val="en-US" w:bidi="ar-SA"/>
                    </w:rPr>
                    <w:t>推广使用高固体分、粉末涂料，到2020年底前，使用比例达到30%以上；试点推行水性涂料。积极采用自动喷涂、静电喷涂等先进涂装技术。加强有机废气收集与治理，有机废气收集率不低于80%，建设吸附燃烧等高效治理设施，实现达标排放。</w:t>
                  </w:r>
                </w:p>
              </w:tc>
              <w:tc>
                <w:tcPr>
                  <w:tcW w:w="2248" w:type="pct"/>
                  <w:tcBorders>
                    <w:tl2br w:val="nil"/>
                    <w:tr2bl w:val="nil"/>
                  </w:tcBorders>
                  <w:vAlign w:val="center"/>
                </w:tcPr>
                <w:p w14:paraId="10D3890B">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本项目</w:t>
                  </w:r>
                  <w:r>
                    <w:rPr>
                      <w:rFonts w:hint="eastAsia" w:ascii="Times New Roman" w:hAnsi="Times New Roman" w:cs="Times New Roman"/>
                      <w:sz w:val="21"/>
                      <w:szCs w:val="21"/>
                      <w:lang w:val="en-US" w:bidi="ar"/>
                    </w:rPr>
                    <w:t>喷漆工序</w:t>
                  </w:r>
                  <w:r>
                    <w:rPr>
                      <w:rFonts w:hint="eastAsia" w:ascii="Times New Roman" w:hAnsi="Times New Roman" w:cs="Times New Roman"/>
                      <w:sz w:val="21"/>
                      <w:szCs w:val="21"/>
                      <w:lang w:val="en-US"/>
                    </w:rPr>
                    <w:t>产生的</w:t>
                  </w:r>
                  <w:r>
                    <w:rPr>
                      <w:rFonts w:ascii="Times New Roman" w:hAnsi="Times New Roman" w:cs="Times New Roman"/>
                      <w:sz w:val="21"/>
                      <w:szCs w:val="21"/>
                      <w:lang w:val="en-US"/>
                    </w:rPr>
                    <w:t>VOCs收集效率可以达到</w:t>
                  </w:r>
                  <w:r>
                    <w:rPr>
                      <w:rFonts w:hint="eastAsia" w:ascii="Times New Roman" w:hAnsi="Times New Roman" w:cs="Times New Roman"/>
                      <w:sz w:val="21"/>
                      <w:szCs w:val="21"/>
                      <w:lang w:val="en-US"/>
                    </w:rPr>
                    <w:t>8</w:t>
                  </w:r>
                  <w:r>
                    <w:rPr>
                      <w:rFonts w:ascii="Times New Roman" w:hAnsi="Times New Roman" w:cs="Times New Roman"/>
                      <w:sz w:val="21"/>
                      <w:szCs w:val="21"/>
                      <w:lang w:val="en-US"/>
                    </w:rPr>
                    <w:t>0%，所使用的原料为聚合态物质，常温常压下稳定，未聚合的单体占比极低，可认为为低VOCs含量、低反应活性的原辅材料；且本项目采用</w:t>
                  </w:r>
                  <w:r>
                    <w:rPr>
                      <w:rFonts w:ascii="Times New Roman" w:hAnsi="Times New Roman" w:cs="Times New Roman"/>
                      <w:sz w:val="21"/>
                      <w:szCs w:val="21"/>
                      <w:lang w:val="en-US" w:bidi="ar"/>
                    </w:rPr>
                    <w:t>集气设施收集后经</w:t>
                  </w:r>
                  <w:r>
                    <w:rPr>
                      <w:rFonts w:hint="eastAsia" w:ascii="Times New Roman" w:hAnsi="Times New Roman" w:cs="Times New Roman"/>
                      <w:sz w:val="21"/>
                      <w:szCs w:val="21"/>
                      <w:lang w:val="en-US" w:bidi="ar"/>
                    </w:rPr>
                    <w:t>三级活性炭</w:t>
                  </w:r>
                  <w:r>
                    <w:rPr>
                      <w:rFonts w:ascii="Times New Roman" w:hAnsi="Times New Roman" w:cs="Times New Roman"/>
                      <w:sz w:val="21"/>
                      <w:szCs w:val="21"/>
                    </w:rPr>
                    <w:t>处理措施</w:t>
                  </w:r>
                  <w:r>
                    <w:rPr>
                      <w:rFonts w:ascii="Times New Roman" w:hAnsi="Times New Roman" w:cs="Times New Roman"/>
                      <w:sz w:val="21"/>
                      <w:szCs w:val="21"/>
                      <w:lang w:val="en-US"/>
                    </w:rPr>
                    <w:t>处理VOCs，</w:t>
                  </w:r>
                  <w:r>
                    <w:rPr>
                      <w:rFonts w:hint="eastAsia" w:ascii="Times New Roman" w:hAnsi="Times New Roman" w:cs="Times New Roman"/>
                      <w:sz w:val="21"/>
                      <w:szCs w:val="21"/>
                      <w:lang w:val="en-US"/>
                    </w:rPr>
                    <w:t>三</w:t>
                  </w:r>
                  <w:r>
                    <w:rPr>
                      <w:rFonts w:hint="eastAsia" w:ascii="Times New Roman" w:hAnsi="Times New Roman" w:cs="Times New Roman"/>
                      <w:sz w:val="21"/>
                      <w:szCs w:val="21"/>
                      <w:lang w:val="en-US" w:bidi="ar"/>
                    </w:rPr>
                    <w:t>级活性炭</w:t>
                  </w:r>
                  <w:r>
                    <w:rPr>
                      <w:rFonts w:ascii="Times New Roman" w:hAnsi="Times New Roman" w:cs="Times New Roman"/>
                      <w:sz w:val="21"/>
                      <w:szCs w:val="21"/>
                      <w:lang w:val="en-US"/>
                    </w:rPr>
                    <w:t>对挥发性有机废气的处理效率可达</w:t>
                  </w:r>
                  <w:r>
                    <w:rPr>
                      <w:rFonts w:hint="eastAsia" w:ascii="Times New Roman" w:hAnsi="Times New Roman" w:cs="Times New Roman"/>
                      <w:sz w:val="21"/>
                      <w:szCs w:val="21"/>
                      <w:lang w:val="en-US"/>
                    </w:rPr>
                    <w:t>80</w:t>
                  </w:r>
                  <w:r>
                    <w:rPr>
                      <w:rFonts w:ascii="Times New Roman" w:hAnsi="Times New Roman" w:cs="Times New Roman"/>
                      <w:sz w:val="21"/>
                      <w:szCs w:val="21"/>
                      <w:lang w:val="en-US"/>
                    </w:rPr>
                    <w:t>%，各污染物排放浓度均能满足相关标准要求。</w:t>
                  </w:r>
                </w:p>
              </w:tc>
              <w:tc>
                <w:tcPr>
                  <w:tcW w:w="570" w:type="pct"/>
                  <w:tcBorders>
                    <w:tl2br w:val="nil"/>
                    <w:tr2bl w:val="nil"/>
                  </w:tcBorders>
                  <w:vAlign w:val="center"/>
                </w:tcPr>
                <w:p w14:paraId="34072C38">
                  <w:pPr>
                    <w:autoSpaceDE/>
                    <w:autoSpaceDN/>
                    <w:spacing w:line="288"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符合</w:t>
                  </w:r>
                </w:p>
              </w:tc>
            </w:tr>
          </w:tbl>
          <w:p w14:paraId="093A7BF1">
            <w:pPr>
              <w:adjustRightInd w:val="0"/>
              <w:snapToGrid w:val="0"/>
              <w:spacing w:line="360" w:lineRule="auto"/>
              <w:ind w:firstLine="480" w:firstLineChars="200"/>
              <w:jc w:val="both"/>
              <w:rPr>
                <w:rFonts w:hint="eastAsia" w:ascii="Times New Roman" w:hAnsi="Times New Roman" w:eastAsia="宋体" w:cs="Times New Roman"/>
                <w:b/>
                <w:bCs/>
                <w:color w:val="FF0000"/>
                <w:sz w:val="24"/>
                <w:szCs w:val="24"/>
                <w:lang w:val="en-US" w:eastAsia="zh-CN"/>
              </w:rPr>
            </w:pPr>
            <w:r>
              <w:rPr>
                <w:rFonts w:hint="eastAsia" w:ascii="Times New Roman" w:hAnsi="Times New Roman" w:cs="Times New Roman"/>
                <w:sz w:val="24"/>
                <w:szCs w:val="24"/>
                <w:lang w:val="en-US" w:eastAsia="zh-CN"/>
              </w:rPr>
              <w:t>综上所述，本项目符合</w:t>
            </w:r>
            <w:r>
              <w:rPr>
                <w:rFonts w:ascii="Times New Roman" w:hAnsi="Times New Roman" w:cs="Times New Roman"/>
                <w:sz w:val="24"/>
                <w:szCs w:val="24"/>
                <w:lang w:val="en-US"/>
              </w:rPr>
              <w:t>《“十三五”挥发性有机物污染防治工作方案》</w:t>
            </w:r>
            <w:r>
              <w:rPr>
                <w:rFonts w:hint="eastAsia" w:ascii="Times New Roman" w:hAnsi="Times New Roman" w:cs="Times New Roman"/>
                <w:sz w:val="24"/>
                <w:szCs w:val="24"/>
                <w:lang w:val="en-US" w:eastAsia="zh-CN"/>
              </w:rPr>
              <w:t>要求。</w:t>
            </w:r>
          </w:p>
          <w:p w14:paraId="6C0F9F51">
            <w:pPr>
              <w:adjustRightInd w:val="0"/>
              <w:snapToGrid w:val="0"/>
              <w:spacing w:line="360" w:lineRule="auto"/>
              <w:ind w:firstLine="482" w:firstLineChars="200"/>
              <w:jc w:val="both"/>
              <w:rPr>
                <w:rFonts w:ascii="Times New Roman" w:hAnsi="Times New Roman" w:cs="Times New Roman"/>
                <w:b/>
                <w:bCs/>
                <w:color w:val="FF0000"/>
                <w:sz w:val="24"/>
                <w:szCs w:val="24"/>
                <w:lang w:val="en-US"/>
              </w:rPr>
            </w:pPr>
            <w:r>
              <w:rPr>
                <w:rFonts w:hint="eastAsia" w:ascii="Times New Roman" w:hAnsi="Times New Roman" w:cs="Times New Roman"/>
                <w:b/>
                <w:bCs/>
                <w:color w:val="FF0000"/>
                <w:sz w:val="24"/>
                <w:szCs w:val="24"/>
                <w:lang w:val="en-US"/>
              </w:rPr>
              <w:t>7</w:t>
            </w:r>
            <w:r>
              <w:rPr>
                <w:rFonts w:ascii="Times New Roman" w:hAnsi="Times New Roman" w:cs="Times New Roman"/>
                <w:b/>
                <w:bCs/>
                <w:color w:val="FF0000"/>
                <w:sz w:val="24"/>
                <w:szCs w:val="24"/>
                <w:lang w:val="en-US"/>
              </w:rPr>
              <w:t>、与</w:t>
            </w:r>
            <w:r>
              <w:rPr>
                <w:rFonts w:ascii="Times New Roman" w:hAnsi="Times New Roman" w:cs="Times New Roman"/>
                <w:b/>
                <w:bCs/>
                <w:color w:val="FF0000"/>
                <w:kern w:val="2"/>
                <w:sz w:val="24"/>
                <w:szCs w:val="24"/>
                <w:lang w:val="en-US" w:bidi="ar-SA"/>
              </w:rPr>
              <w:t>《辽宁省“十三五”挥发性有机物污染防治与削减工作实施方案》相符性分析</w:t>
            </w:r>
          </w:p>
          <w:p w14:paraId="58727566">
            <w:pPr>
              <w:spacing w:line="360" w:lineRule="auto"/>
              <w:ind w:firstLine="480"/>
              <w:jc w:val="both"/>
              <w:rPr>
                <w:rFonts w:hint="eastAsia" w:ascii="Times New Roman" w:hAnsi="Times New Roman" w:eastAsia="宋体" w:cs="Times New Roman"/>
                <w:sz w:val="24"/>
                <w:szCs w:val="24"/>
                <w:lang w:val="en-US" w:eastAsia="zh-CN"/>
              </w:rPr>
            </w:pPr>
            <w:r>
              <w:rPr>
                <w:rFonts w:ascii="Times New Roman" w:hAnsi="Times New Roman" w:cs="Times New Roman"/>
                <w:sz w:val="24"/>
                <w:szCs w:val="24"/>
                <w:lang w:val="en-US"/>
              </w:rPr>
              <w:t>根据企业情况，对照《辽宁省“十三五”挥发性有机物污染防治与削减工作实施方案》分析本项目与方案相符性情况，结果详见下表</w:t>
            </w:r>
            <w:r>
              <w:rPr>
                <w:rFonts w:hint="eastAsia" w:ascii="Times New Roman" w:hAnsi="Times New Roman" w:cs="Times New Roman"/>
                <w:sz w:val="24"/>
                <w:szCs w:val="24"/>
                <w:lang w:val="en-US" w:eastAsia="zh-CN"/>
              </w:rPr>
              <w:t>。</w:t>
            </w:r>
          </w:p>
          <w:p w14:paraId="43633E28">
            <w:pPr>
              <w:pStyle w:val="49"/>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表1-</w:t>
            </w:r>
            <w:r>
              <w:rPr>
                <w:rFonts w:hint="eastAsia" w:ascii="Times New Roman" w:hAnsi="Times New Roman" w:cs="Times New Roman"/>
                <w:b/>
                <w:bCs/>
                <w:sz w:val="21"/>
                <w:szCs w:val="21"/>
                <w:lang w:val="en-US"/>
              </w:rPr>
              <w:t>9</w:t>
            </w:r>
            <w:r>
              <w:rPr>
                <w:rFonts w:ascii="Times New Roman" w:hAnsi="Times New Roman" w:cs="Times New Roman"/>
                <w:b/>
                <w:bCs/>
                <w:sz w:val="21"/>
                <w:szCs w:val="21"/>
                <w:lang w:val="en-US"/>
              </w:rPr>
              <w:t>《辽宁省“十三五”挥发性有机物污染防治与削减工作实施方案》相符</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15"/>
              <w:gridCol w:w="2625"/>
              <w:gridCol w:w="719"/>
            </w:tblGrid>
            <w:tr w14:paraId="2EEDE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4" w:type="pct"/>
                  <w:vAlign w:val="center"/>
                </w:tcPr>
                <w:p w14:paraId="67DE56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sz w:val="21"/>
                      <w:szCs w:val="21"/>
                    </w:rPr>
                  </w:pPr>
                  <w:r>
                    <w:rPr>
                      <w:rFonts w:hint="default" w:ascii="Times New Roman" w:hAnsi="Times New Roman" w:cs="Times New Roman"/>
                      <w:sz w:val="21"/>
                      <w:szCs w:val="21"/>
                      <w:lang w:val="en-US"/>
                    </w:rPr>
                    <w:t>相关要求</w:t>
                  </w:r>
                </w:p>
              </w:tc>
              <w:tc>
                <w:tcPr>
                  <w:tcW w:w="1833" w:type="pct"/>
                  <w:vAlign w:val="center"/>
                </w:tcPr>
                <w:p w14:paraId="212A29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sz w:val="21"/>
                      <w:szCs w:val="21"/>
                    </w:rPr>
                  </w:pPr>
                  <w:r>
                    <w:rPr>
                      <w:rFonts w:hint="default" w:ascii="Times New Roman" w:hAnsi="Times New Roman" w:cs="Times New Roman"/>
                      <w:sz w:val="21"/>
                      <w:szCs w:val="21"/>
                      <w:lang w:val="en-US"/>
                    </w:rPr>
                    <w:t>本项目情况</w:t>
                  </w:r>
                </w:p>
              </w:tc>
              <w:tc>
                <w:tcPr>
                  <w:tcW w:w="502" w:type="pct"/>
                  <w:vAlign w:val="center"/>
                </w:tcPr>
                <w:p w14:paraId="0CDEDE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sz w:val="21"/>
                      <w:szCs w:val="21"/>
                    </w:rPr>
                  </w:pPr>
                  <w:r>
                    <w:rPr>
                      <w:rFonts w:hint="default" w:ascii="Times New Roman" w:hAnsi="Times New Roman" w:cs="Times New Roman"/>
                      <w:sz w:val="21"/>
                      <w:szCs w:val="21"/>
                      <w:lang w:val="en-US"/>
                    </w:rPr>
                    <w:t>符合情况</w:t>
                  </w:r>
                </w:p>
              </w:tc>
            </w:tr>
            <w:tr w14:paraId="0BA83A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4" w:type="pct"/>
                  <w:vAlign w:val="center"/>
                </w:tcPr>
                <w:p w14:paraId="6F54A527">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b/>
                      <w:sz w:val="21"/>
                      <w:szCs w:val="21"/>
                    </w:rPr>
                  </w:pPr>
                  <w:r>
                    <w:rPr>
                      <w:rFonts w:hint="default" w:ascii="Times New Roman" w:hAnsi="Times New Roman" w:cs="Times New Roman"/>
                      <w:b/>
                      <w:bCs/>
                      <w:sz w:val="21"/>
                      <w:szCs w:val="21"/>
                      <w:shd w:val="clear" w:color="auto" w:fill="FFFFFF"/>
                    </w:rPr>
                    <w:t>加快推进“散乱污”企业综合整治。</w:t>
                  </w:r>
                </w:p>
                <w:p w14:paraId="3560A1E7">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b/>
                      <w:sz w:val="21"/>
                      <w:szCs w:val="21"/>
                    </w:rPr>
                  </w:pPr>
                  <w:r>
                    <w:rPr>
                      <w:rFonts w:hint="default" w:ascii="Times New Roman" w:hAnsi="Times New Roman" w:cs="Times New Roman"/>
                      <w:sz w:val="21"/>
                      <w:szCs w:val="21"/>
                      <w:shd w:val="clear" w:color="auto" w:fill="FFFFFF"/>
                    </w:rPr>
                    <w:t>结合“散乱污”企业及集群综合整治专项行动，对涉VOCs排放的涂料、油墨、合成革、橡胶和塑料制品、化纤生产等化工企业，使用溶剂型涂料、油墨、胶粘剂和其他有机溶剂的印刷、家具、木业、制鞋、钢结构、人造板、注塑等制造加工企业，以及露天喷涂汽车维修作业等“散乱污”行业开展综合整治</w:t>
                  </w:r>
                </w:p>
              </w:tc>
              <w:tc>
                <w:tcPr>
                  <w:tcW w:w="1833" w:type="pct"/>
                  <w:vAlign w:val="center"/>
                </w:tcPr>
                <w:p w14:paraId="602655E4">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本项目位于</w:t>
                  </w:r>
                  <w:r>
                    <w:rPr>
                      <w:rFonts w:hint="default" w:ascii="Times New Roman" w:hAnsi="Times New Roman" w:cs="Times New Roman"/>
                      <w:sz w:val="21"/>
                      <w:szCs w:val="21"/>
                      <w:lang w:val="en-US"/>
                    </w:rPr>
                    <w:t>抚顺市顺城区双阳路2号</w:t>
                  </w:r>
                  <w:r>
                    <w:rPr>
                      <w:rFonts w:hint="default" w:ascii="Times New Roman" w:hAnsi="Times New Roman" w:cs="Times New Roman"/>
                      <w:sz w:val="21"/>
                      <w:szCs w:val="21"/>
                    </w:rPr>
                    <w:t>，为</w:t>
                  </w:r>
                  <w:r>
                    <w:rPr>
                      <w:rFonts w:hint="default" w:ascii="Times New Roman" w:hAnsi="Times New Roman" w:cs="Times New Roman"/>
                      <w:sz w:val="21"/>
                      <w:szCs w:val="21"/>
                      <w:lang w:val="en-US"/>
                    </w:rPr>
                    <w:t>新建</w:t>
                  </w:r>
                  <w:r>
                    <w:rPr>
                      <w:rFonts w:hint="default" w:ascii="Times New Roman" w:hAnsi="Times New Roman" w:cs="Times New Roman"/>
                      <w:sz w:val="21"/>
                      <w:szCs w:val="21"/>
                    </w:rPr>
                    <w:t>项目，</w:t>
                  </w:r>
                  <w:r>
                    <w:rPr>
                      <w:rFonts w:hint="default" w:ascii="Times New Roman" w:hAnsi="Times New Roman" w:cs="Times New Roman"/>
                      <w:bCs/>
                      <w:sz w:val="21"/>
                      <w:szCs w:val="21"/>
                    </w:rPr>
                    <w:t>不属于“散乱污”企业。</w:t>
                  </w:r>
                </w:p>
              </w:tc>
              <w:tc>
                <w:tcPr>
                  <w:tcW w:w="502" w:type="pct"/>
                  <w:vAlign w:val="center"/>
                </w:tcPr>
                <w:p w14:paraId="350F56E0">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66B2F6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4" w:type="pct"/>
                  <w:vAlign w:val="center"/>
                </w:tcPr>
                <w:p w14:paraId="5750AE87">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b/>
                      <w:bCs/>
                      <w:sz w:val="21"/>
                      <w:szCs w:val="21"/>
                      <w:shd w:val="clear" w:color="auto" w:fill="FFFFFF"/>
                    </w:rPr>
                  </w:pPr>
                  <w:r>
                    <w:rPr>
                      <w:rFonts w:hint="default" w:ascii="Times New Roman" w:hAnsi="Times New Roman" w:cs="Times New Roman"/>
                      <w:b/>
                      <w:bCs/>
                      <w:sz w:val="21"/>
                      <w:szCs w:val="21"/>
                      <w:shd w:val="clear" w:color="auto" w:fill="FFFFFF"/>
                    </w:rPr>
                    <w:t>严格建设项目环境准入。</w:t>
                  </w:r>
                </w:p>
                <w:p w14:paraId="35D6F2E2">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kern w:val="2"/>
                      <w:sz w:val="21"/>
                      <w:szCs w:val="21"/>
                    </w:rPr>
                    <w:t>提高VOCs排放重点行业环保准入门槛，严格执行我省相关产业的环境准入指导意见，控制新增污染物排放量。逐步提高石化、化工、工业涂装、包装印刷等高VOCs排放建设项目的环保准入门槛，实行严格的控制措施。未纳入《石化产业规划布局</w:t>
                  </w:r>
                  <w:r>
                    <w:rPr>
                      <w:rFonts w:hint="default" w:ascii="Times New Roman" w:hAnsi="Times New Roman" w:cs="Times New Roman"/>
                      <w:kern w:val="2"/>
                      <w:sz w:val="21"/>
                      <w:szCs w:val="21"/>
                    </w:rPr>
                    <w:cr/>
                  </w:r>
                  <w:r>
                    <w:rPr>
                      <w:rFonts w:hint="default" w:ascii="Times New Roman" w:hAnsi="Times New Roman" w:cs="Times New Roman"/>
                      <w:kern w:val="2"/>
                      <w:sz w:val="21"/>
                      <w:szCs w:val="21"/>
                    </w:rPr>
                    <w:t>案》的新建炼化项目一律不得建设。新建涉VOCs排放的重点工业企业应进入园区。新建化工项目进入符合区域规划和规划环评要求的化工园区或化工集聚区块。严格涉VOCs建设项目环境影响评价，实行区域内VOCs排放倍量削减替代，并将替代方案落实到企业排污许可证中，纳入环境执法管理。新、改、扩建排放VOCs的项目，应从源头加强控制，使用低（无）VOCs含量的原辅材料，加强废气收集，配套安装高效收集治理设施。（省环保厅牵头，省发展改革委配合）。</w:t>
                  </w:r>
                </w:p>
              </w:tc>
              <w:tc>
                <w:tcPr>
                  <w:tcW w:w="1833" w:type="pct"/>
                  <w:vAlign w:val="center"/>
                </w:tcPr>
                <w:p w14:paraId="1B9E0B4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color w:val="FF0000"/>
                      <w:sz w:val="21"/>
                      <w:szCs w:val="21"/>
                      <w:lang w:val="en-US"/>
                    </w:rPr>
                    <w:t>本项目</w:t>
                  </w:r>
                  <w:r>
                    <w:rPr>
                      <w:rFonts w:hint="default" w:ascii="Times New Roman" w:hAnsi="Times New Roman" w:cs="Times New Roman"/>
                      <w:color w:val="FF0000"/>
                      <w:sz w:val="21"/>
                      <w:szCs w:val="21"/>
                    </w:rPr>
                    <w:t>属于工业涂装高VOCs排放建设项目，</w:t>
                  </w:r>
                  <w:r>
                    <w:rPr>
                      <w:rFonts w:hint="default" w:ascii="Times New Roman" w:hAnsi="Times New Roman" w:cs="Times New Roman"/>
                      <w:color w:val="FF0000"/>
                      <w:sz w:val="21"/>
                      <w:szCs w:val="21"/>
                      <w:lang w:val="en-US"/>
                    </w:rPr>
                    <w:t>根据要求本项目应进入园区</w:t>
                  </w:r>
                  <w:r>
                    <w:rPr>
                      <w:rFonts w:hint="default" w:ascii="Times New Roman" w:hAnsi="Times New Roman" w:cs="Times New Roman"/>
                      <w:sz w:val="21"/>
                      <w:szCs w:val="21"/>
                      <w:lang w:val="en-US"/>
                    </w:rPr>
                    <w:t>，</w:t>
                  </w:r>
                  <w:r>
                    <w:rPr>
                      <w:rFonts w:hint="default" w:ascii="Times New Roman" w:hAnsi="Times New Roman" w:cs="Times New Roman"/>
                      <w:color w:val="FF0000"/>
                      <w:sz w:val="21"/>
                      <w:szCs w:val="21"/>
                      <w:lang w:val="en-US"/>
                    </w:rPr>
                    <w:t>但本项目VOCs排放量为</w:t>
                  </w:r>
                  <w:r>
                    <w:rPr>
                      <w:rFonts w:hint="eastAsia" w:ascii="Times New Roman" w:hAnsi="Times New Roman" w:cs="Times New Roman"/>
                      <w:color w:val="FF0000"/>
                      <w:sz w:val="21"/>
                      <w:szCs w:val="21"/>
                      <w:lang w:val="en-US" w:eastAsia="zh-CN"/>
                    </w:rPr>
                    <w:t>0.603</w:t>
                  </w:r>
                  <w:r>
                    <w:rPr>
                      <w:rFonts w:hint="default" w:ascii="Times New Roman" w:hAnsi="Times New Roman" w:cs="Times New Roman"/>
                      <w:color w:val="FF0000"/>
                      <w:sz w:val="21"/>
                      <w:szCs w:val="21"/>
                      <w:lang w:val="en-US"/>
                    </w:rPr>
                    <w:t>t/a，排放量小于1t/a，经抚顺市生态环境局认定本项目为VOCs排放总量小于1t/a工业项目，暂不属于重点行业。</w:t>
                  </w:r>
                  <w:r>
                    <w:rPr>
                      <w:rFonts w:hint="default" w:ascii="Times New Roman" w:hAnsi="Times New Roman" w:cs="Times New Roman"/>
                      <w:sz w:val="21"/>
                      <w:szCs w:val="21"/>
                      <w:lang w:val="en-US"/>
                    </w:rPr>
                    <w:t>本项目位于抚顺市顺城区双阳路2号</w:t>
                  </w:r>
                  <w:r>
                    <w:rPr>
                      <w:rFonts w:hint="default" w:ascii="Times New Roman" w:hAnsi="Times New Roman" w:cs="Times New Roman"/>
                      <w:sz w:val="21"/>
                      <w:szCs w:val="21"/>
                    </w:rPr>
                    <w:t>，</w:t>
                  </w:r>
                  <w:r>
                    <w:rPr>
                      <w:rFonts w:hint="default" w:ascii="Times New Roman" w:hAnsi="Times New Roman" w:cs="Times New Roman"/>
                      <w:sz w:val="21"/>
                      <w:szCs w:val="21"/>
                      <w:lang w:bidi="ar"/>
                    </w:rPr>
                    <w:t>用地性质为工业用地。</w:t>
                  </w:r>
                  <w:r>
                    <w:rPr>
                      <w:rFonts w:hint="default" w:ascii="Times New Roman" w:hAnsi="Times New Roman" w:cs="Times New Roman"/>
                      <w:sz w:val="21"/>
                      <w:szCs w:val="21"/>
                      <w:lang w:val="en-US" w:bidi="ar"/>
                    </w:rPr>
                    <w:t>本项目</w:t>
                  </w:r>
                  <w:r>
                    <w:rPr>
                      <w:rFonts w:hint="default" w:ascii="Times New Roman" w:hAnsi="Times New Roman" w:cs="Times New Roman"/>
                      <w:sz w:val="21"/>
                      <w:szCs w:val="21"/>
                      <w:lang w:bidi="ar"/>
                    </w:rPr>
                    <w:t>实行区域内VOCs排放倍量削减替代，并将替代方案落实到排污许可证中，纳入环境执法管理。新、改、扩建排放VOCs的项目，</w:t>
                  </w:r>
                  <w:r>
                    <w:rPr>
                      <w:rFonts w:hint="default" w:ascii="Times New Roman" w:hAnsi="Times New Roman" w:cs="Times New Roman"/>
                      <w:sz w:val="21"/>
                      <w:szCs w:val="21"/>
                      <w:lang w:val="en-US" w:bidi="ar"/>
                    </w:rPr>
                    <w:t>并</w:t>
                  </w:r>
                  <w:r>
                    <w:rPr>
                      <w:rFonts w:hint="default" w:ascii="Times New Roman" w:hAnsi="Times New Roman" w:cs="Times New Roman"/>
                      <w:sz w:val="21"/>
                      <w:szCs w:val="21"/>
                      <w:lang w:bidi="ar"/>
                    </w:rPr>
                    <w:t>从源头加强控制，使用低（无）VOCs含量的原辅材料，加强废气收集，配套安装高效收集治理设施。</w:t>
                  </w:r>
                  <w:r>
                    <w:rPr>
                      <w:rFonts w:hint="default" w:ascii="Times New Roman" w:hAnsi="Times New Roman" w:cs="Times New Roman"/>
                      <w:sz w:val="21"/>
                      <w:szCs w:val="21"/>
                      <w:lang w:eastAsia="zh-CN" w:bidi="ar"/>
                    </w:rPr>
                    <w:t>本项目</w:t>
                  </w:r>
                  <w:r>
                    <w:rPr>
                      <w:rFonts w:hint="default" w:ascii="Times New Roman" w:hAnsi="Times New Roman" w:cs="Times New Roman"/>
                      <w:bCs/>
                      <w:spacing w:val="6"/>
                      <w:sz w:val="21"/>
                      <w:szCs w:val="21"/>
                      <w:lang w:val="en-US"/>
                    </w:rPr>
                    <w:t>产生的有机</w:t>
                  </w:r>
                  <w:r>
                    <w:rPr>
                      <w:rFonts w:hint="default" w:ascii="Times New Roman" w:hAnsi="Times New Roman" w:cs="Times New Roman"/>
                      <w:bCs/>
                      <w:spacing w:val="10"/>
                      <w:sz w:val="21"/>
                      <w:szCs w:val="21"/>
                    </w:rPr>
                    <w:t>废气经排风</w:t>
                  </w:r>
                  <w:r>
                    <w:rPr>
                      <w:rFonts w:hint="default" w:ascii="Times New Roman" w:hAnsi="Times New Roman" w:cs="Times New Roman"/>
                      <w:bCs/>
                      <w:spacing w:val="8"/>
                      <w:sz w:val="21"/>
                      <w:szCs w:val="21"/>
                    </w:rPr>
                    <w:t>系统收集</w:t>
                  </w:r>
                  <w:r>
                    <w:rPr>
                      <w:rFonts w:hint="default" w:ascii="Times New Roman" w:hAnsi="Times New Roman" w:eastAsia="Times New Roman" w:cs="Times New Roman"/>
                      <w:bCs/>
                      <w:spacing w:val="8"/>
                      <w:sz w:val="21"/>
                      <w:szCs w:val="21"/>
                    </w:rPr>
                    <w:t>+</w:t>
                  </w:r>
                  <w:r>
                    <w:rPr>
                      <w:rFonts w:hint="default" w:ascii="Times New Roman" w:hAnsi="Times New Roman" w:cs="Times New Roman"/>
                      <w:bCs/>
                      <w:spacing w:val="8"/>
                      <w:sz w:val="21"/>
                      <w:szCs w:val="21"/>
                    </w:rPr>
                    <w:t>过滤棉</w:t>
                  </w:r>
                  <w:r>
                    <w:rPr>
                      <w:rFonts w:hint="default" w:ascii="Times New Roman" w:hAnsi="Times New Roman" w:eastAsia="Times New Roman" w:cs="Times New Roman"/>
                      <w:bCs/>
                      <w:spacing w:val="8"/>
                      <w:sz w:val="21"/>
                      <w:szCs w:val="21"/>
                    </w:rPr>
                    <w:t>+</w:t>
                  </w:r>
                  <w:r>
                    <w:rPr>
                      <w:rFonts w:hint="default" w:ascii="Times New Roman" w:hAnsi="Times New Roman" w:cs="Times New Roman"/>
                      <w:bCs/>
                      <w:spacing w:val="8"/>
                      <w:sz w:val="21"/>
                      <w:szCs w:val="21"/>
                      <w:lang w:val="en-US"/>
                    </w:rPr>
                    <w:t>三级</w:t>
                  </w:r>
                  <w:r>
                    <w:rPr>
                      <w:rFonts w:hint="default" w:ascii="Times New Roman" w:hAnsi="Times New Roman" w:cs="Times New Roman"/>
                      <w:bCs/>
                      <w:spacing w:val="8"/>
                      <w:sz w:val="21"/>
                      <w:szCs w:val="21"/>
                    </w:rPr>
                    <w:t>活性炭吸附装置处理后，经</w:t>
                  </w:r>
                  <w:r>
                    <w:rPr>
                      <w:rFonts w:hint="default" w:ascii="Times New Roman" w:hAnsi="Times New Roman" w:cs="Times New Roman"/>
                      <w:bCs/>
                      <w:spacing w:val="8"/>
                      <w:sz w:val="21"/>
                      <w:szCs w:val="21"/>
                      <w:lang w:val="en-US" w:eastAsia="zh-CN"/>
                    </w:rPr>
                    <w:t>23</w:t>
                  </w:r>
                  <w:r>
                    <w:rPr>
                      <w:rFonts w:hint="default" w:ascii="Times New Roman" w:hAnsi="Times New Roman" w:cs="Times New Roman"/>
                      <w:bCs/>
                      <w:spacing w:val="5"/>
                      <w:sz w:val="21"/>
                      <w:szCs w:val="21"/>
                    </w:rPr>
                    <w:t>m 高的排气筒有组织</w:t>
                  </w:r>
                  <w:r>
                    <w:rPr>
                      <w:rFonts w:hint="default" w:ascii="Times New Roman" w:hAnsi="Times New Roman" w:cs="Times New Roman"/>
                      <w:bCs/>
                      <w:spacing w:val="6"/>
                      <w:sz w:val="21"/>
                      <w:szCs w:val="21"/>
                    </w:rPr>
                    <w:t>排放。</w:t>
                  </w:r>
                </w:p>
              </w:tc>
              <w:tc>
                <w:tcPr>
                  <w:tcW w:w="502" w:type="pct"/>
                  <w:vAlign w:val="center"/>
                </w:tcPr>
                <w:p w14:paraId="5113E732">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085AAA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4" w:type="pct"/>
                  <w:vAlign w:val="center"/>
                </w:tcPr>
                <w:p w14:paraId="79F3A4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sz w:val="21"/>
                      <w:szCs w:val="21"/>
                      <w:shd w:val="clear" w:color="auto" w:fill="FFFFFF"/>
                    </w:rPr>
                  </w:pPr>
                  <w:r>
                    <w:rPr>
                      <w:rFonts w:hint="default" w:ascii="Times New Roman" w:hAnsi="Times New Roman" w:cs="Times New Roman"/>
                      <w:b/>
                      <w:bCs/>
                      <w:sz w:val="21"/>
                      <w:szCs w:val="21"/>
                      <w:shd w:val="clear" w:color="auto" w:fill="FFFFFF"/>
                    </w:rPr>
                    <w:t>建立健全</w:t>
                  </w:r>
                  <w:r>
                    <w:rPr>
                      <w:rFonts w:hint="default" w:ascii="Times New Roman" w:hAnsi="Times New Roman" w:cs="Times New Roman"/>
                      <w:b/>
                      <w:bCs/>
                      <w:sz w:val="21"/>
                      <w:szCs w:val="21"/>
                      <w:shd w:val="clear" w:color="auto" w:fill="FFFFFF"/>
                      <w:lang w:eastAsia="en-US"/>
                    </w:rPr>
                    <w:t>VOCs</w:t>
                  </w:r>
                  <w:r>
                    <w:rPr>
                      <w:rFonts w:hint="default" w:ascii="Times New Roman" w:hAnsi="Times New Roman" w:cs="Times New Roman"/>
                      <w:b/>
                      <w:bCs/>
                      <w:sz w:val="21"/>
                      <w:szCs w:val="21"/>
                      <w:shd w:val="clear" w:color="auto" w:fill="FFFFFF"/>
                    </w:rPr>
                    <w:t>管理体系</w:t>
                  </w:r>
                </w:p>
                <w:p w14:paraId="7EB56AAC">
                  <w:pPr>
                    <w:pStyle w:val="44"/>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sz w:val="21"/>
                      <w:szCs w:val="21"/>
                      <w:shd w:val="clear" w:color="auto" w:fill="FFFFFF"/>
                    </w:rPr>
                  </w:pPr>
                  <w:r>
                    <w:rPr>
                      <w:rFonts w:hint="default" w:ascii="Times New Roman" w:hAnsi="Times New Roman" w:cs="Times New Roman"/>
                      <w:sz w:val="21"/>
                      <w:szCs w:val="21"/>
                      <w:shd w:val="clear" w:color="auto" w:fill="FFFFFF"/>
                    </w:rPr>
                    <w:t>1、建立健全监测监控体系。加强环境质量和污染源排放VOCs自动监测工作，强化VOCs执法能力建设，全面提升VOCs环保监管能力。</w:t>
                  </w:r>
                </w:p>
                <w:p w14:paraId="59D26C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shd w:val="clear" w:color="auto" w:fill="FFFFFF"/>
                    </w:rPr>
                  </w:pPr>
                  <w:r>
                    <w:rPr>
                      <w:rFonts w:hint="default" w:ascii="Times New Roman" w:hAnsi="Times New Roman" w:cs="Times New Roman"/>
                      <w:bCs/>
                      <w:sz w:val="21"/>
                      <w:szCs w:val="21"/>
                      <w:shd w:val="clear" w:color="auto" w:fill="FFFFFF"/>
                    </w:rPr>
                    <w:t>2、实施排污许可制度。</w:t>
                  </w:r>
                  <w:r>
                    <w:rPr>
                      <w:rFonts w:hint="default" w:ascii="Times New Roman" w:hAnsi="Times New Roman" w:cs="Times New Roman"/>
                      <w:sz w:val="21"/>
                      <w:szCs w:val="21"/>
                      <w:shd w:val="clear" w:color="auto" w:fill="FFFFFF"/>
                    </w:rPr>
                    <w:t>落实涉VOCs工业行业排污许可证相关技术规范及监督管理要求。通过排污许可管理，落实企业VOCs源头削减、过程控制和末端污染治理措施要求，逐步规范涉VOCs工业企业自行监测、台账记录和定期报告的具体规定，推进企业持证、按证排污，严厉处罚无证和不按证排污行为。</w:t>
                  </w:r>
                </w:p>
              </w:tc>
              <w:tc>
                <w:tcPr>
                  <w:tcW w:w="1833" w:type="pct"/>
                  <w:vAlign w:val="center"/>
                </w:tcPr>
                <w:p w14:paraId="3B0690E0">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bCs/>
                      <w:sz w:val="21"/>
                      <w:szCs w:val="21"/>
                    </w:rPr>
                  </w:pPr>
                  <w:r>
                    <w:rPr>
                      <w:rFonts w:hint="default" w:ascii="Times New Roman" w:hAnsi="Times New Roman" w:cs="Times New Roman"/>
                      <w:sz w:val="21"/>
                      <w:szCs w:val="21"/>
                      <w:shd w:val="clear" w:color="auto" w:fill="FFFFFF"/>
                    </w:rPr>
                    <w:t>企业按照环境监测管规定和技术规范要求，设计、建设、维护永久性采样口、采样测试平台和排污口标志。企业</w:t>
                  </w:r>
                  <w:r>
                    <w:rPr>
                      <w:rFonts w:hint="default" w:ascii="Times New Roman" w:hAnsi="Times New Roman" w:cs="Times New Roman"/>
                      <w:sz w:val="21"/>
                      <w:szCs w:val="21"/>
                    </w:rPr>
                    <w:t>承诺投产前按照《固定污染源排污许可分类管理名录（2019版）》中相关要求完成排污许可信息申请。</w:t>
                  </w:r>
                </w:p>
              </w:tc>
              <w:tc>
                <w:tcPr>
                  <w:tcW w:w="502" w:type="pct"/>
                  <w:vAlign w:val="center"/>
                </w:tcPr>
                <w:p w14:paraId="1B91700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69E417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64" w:type="pct"/>
                  <w:vAlign w:val="center"/>
                </w:tcPr>
                <w:p w14:paraId="23C66A5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b/>
                      <w:bCs/>
                      <w:kern w:val="2"/>
                      <w:sz w:val="21"/>
                      <w:szCs w:val="21"/>
                    </w:rPr>
                  </w:pPr>
                  <w:bookmarkStart w:id="2" w:name="_Toc13099"/>
                  <w:bookmarkStart w:id="3" w:name="_Toc2868720"/>
                  <w:r>
                    <w:rPr>
                      <w:rFonts w:hint="default" w:ascii="Times New Roman" w:hAnsi="Times New Roman" w:cs="Times New Roman"/>
                      <w:b/>
                      <w:bCs/>
                      <w:kern w:val="2"/>
                      <w:sz w:val="21"/>
                      <w:szCs w:val="21"/>
                    </w:rPr>
                    <w:t>深入推进工业源VOCs减排。</w:t>
                  </w:r>
                  <w:bookmarkEnd w:id="2"/>
                  <w:bookmarkEnd w:id="3"/>
                </w:p>
                <w:p w14:paraId="38E4E9B2">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kern w:val="2"/>
                      <w:sz w:val="21"/>
                      <w:szCs w:val="21"/>
                    </w:rPr>
                  </w:pPr>
                  <w:r>
                    <w:rPr>
                      <w:rFonts w:hint="default" w:ascii="Times New Roman" w:hAnsi="Times New Roman" w:cs="Times New Roman"/>
                      <w:kern w:val="2"/>
                      <w:sz w:val="21"/>
                      <w:szCs w:val="21"/>
                    </w:rPr>
                    <w:t>重点推进石化、化工、工业涂装、包装印刷、合成革、制鞋、化纤、纺织印染、橡胶和塑料制品等行业VOCs污染防治，各地可依据当地产业结构特色，因地制宜推进木材加工、电子行业等VOCs治理工作。涉VOCs企业要建立完善“一厂一策一档”制度。</w:t>
                  </w:r>
                </w:p>
                <w:p w14:paraId="7DE314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sz w:val="21"/>
                      <w:szCs w:val="21"/>
                      <w:shd w:val="clear" w:color="auto" w:fill="FFFFFF"/>
                    </w:rPr>
                  </w:pPr>
                  <w:r>
                    <w:rPr>
                      <w:rFonts w:hint="default" w:ascii="Times New Roman" w:hAnsi="Times New Roman" w:cs="Times New Roman"/>
                      <w:kern w:val="2"/>
                      <w:sz w:val="21"/>
                      <w:szCs w:val="21"/>
                    </w:rPr>
                    <w:t>（2）汽车制造行业。推进整车制造、改装汽车制造、汽车零部件制造等领域VOCs排放控制。推广使用高固体份、水性涂料，配套使用“三涂一烘”“两涂一烘”或免中涂等紧凑型涂装工艺；推广静电喷漆等高效涂装工艺，鼓励企业采用自动化、智能化喷漆设备替代人工刷漆；配置全密闭收集系统，整车制造企业有机废气收集率不低于90%，其他汽车制造企业不低于80%；对喷漆废气建设吸附燃烧等高效治理设施，对固化废气建设燃烧治理设施，实现达标排放。</w:t>
                  </w:r>
                </w:p>
              </w:tc>
              <w:tc>
                <w:tcPr>
                  <w:tcW w:w="1833" w:type="pct"/>
                  <w:vAlign w:val="center"/>
                </w:tcPr>
                <w:p w14:paraId="496204C9">
                  <w:pPr>
                    <w:pStyle w:val="11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bCs/>
                      <w:sz w:val="21"/>
                      <w:szCs w:val="21"/>
                      <w:lang w:eastAsia="zh-CN"/>
                    </w:rPr>
                  </w:pPr>
                  <w:r>
                    <w:rPr>
                      <w:rFonts w:hint="default" w:ascii="Times New Roman" w:hAnsi="Times New Roman" w:cs="Times New Roman"/>
                      <w:color w:val="FF0000"/>
                      <w:kern w:val="2"/>
                      <w:sz w:val="21"/>
                      <w:szCs w:val="21"/>
                      <w:lang w:eastAsia="zh-CN"/>
                    </w:rPr>
                    <w:t>本项目属于工业涂装、VOCs重点行业，按要求建立完善“一厂一策一档”制度。</w:t>
                  </w:r>
                  <w:r>
                    <w:rPr>
                      <w:rFonts w:hint="default" w:ascii="Times New Roman" w:hAnsi="Times New Roman" w:cs="Times New Roman"/>
                      <w:bCs/>
                      <w:color w:val="FF0000"/>
                      <w:spacing w:val="6"/>
                      <w:sz w:val="21"/>
                      <w:szCs w:val="21"/>
                      <w:lang w:eastAsia="zh-CN"/>
                    </w:rPr>
                    <w:t>本项目产生的有机</w:t>
                  </w:r>
                  <w:r>
                    <w:rPr>
                      <w:rFonts w:hint="default" w:ascii="Times New Roman" w:hAnsi="Times New Roman" w:cs="Times New Roman"/>
                      <w:bCs/>
                      <w:color w:val="FF0000"/>
                      <w:spacing w:val="10"/>
                      <w:sz w:val="21"/>
                      <w:szCs w:val="21"/>
                      <w:lang w:eastAsia="zh-CN"/>
                    </w:rPr>
                    <w:t>废气经排风</w:t>
                  </w:r>
                  <w:r>
                    <w:rPr>
                      <w:rFonts w:hint="default" w:ascii="Times New Roman" w:hAnsi="Times New Roman" w:cs="Times New Roman"/>
                      <w:bCs/>
                      <w:color w:val="FF0000"/>
                      <w:spacing w:val="8"/>
                      <w:sz w:val="21"/>
                      <w:szCs w:val="21"/>
                      <w:lang w:eastAsia="zh-CN"/>
                    </w:rPr>
                    <w:t>系统收集</w:t>
                  </w:r>
                  <w:r>
                    <w:rPr>
                      <w:rFonts w:hint="default" w:ascii="Times New Roman" w:hAnsi="Times New Roman" w:eastAsia="Times New Roman" w:cs="Times New Roman"/>
                      <w:bCs/>
                      <w:color w:val="FF0000"/>
                      <w:spacing w:val="8"/>
                      <w:sz w:val="21"/>
                      <w:szCs w:val="21"/>
                      <w:lang w:eastAsia="zh-CN"/>
                    </w:rPr>
                    <w:t>+</w:t>
                  </w:r>
                  <w:r>
                    <w:rPr>
                      <w:rFonts w:hint="default" w:ascii="Times New Roman" w:hAnsi="Times New Roman" w:cs="Times New Roman"/>
                      <w:bCs/>
                      <w:color w:val="FF0000"/>
                      <w:spacing w:val="8"/>
                      <w:sz w:val="21"/>
                      <w:szCs w:val="21"/>
                      <w:lang w:eastAsia="zh-CN"/>
                    </w:rPr>
                    <w:t>过滤棉</w:t>
                  </w:r>
                  <w:r>
                    <w:rPr>
                      <w:rFonts w:hint="default" w:ascii="Times New Roman" w:hAnsi="Times New Roman" w:eastAsia="Times New Roman" w:cs="Times New Roman"/>
                      <w:bCs/>
                      <w:color w:val="FF0000"/>
                      <w:spacing w:val="8"/>
                      <w:sz w:val="21"/>
                      <w:szCs w:val="21"/>
                      <w:lang w:eastAsia="zh-CN"/>
                    </w:rPr>
                    <w:t>+</w:t>
                  </w:r>
                  <w:r>
                    <w:rPr>
                      <w:rFonts w:hint="default" w:ascii="Times New Roman" w:hAnsi="Times New Roman" w:cs="Times New Roman"/>
                      <w:bCs/>
                      <w:color w:val="FF0000"/>
                      <w:spacing w:val="8"/>
                      <w:sz w:val="21"/>
                      <w:szCs w:val="21"/>
                      <w:lang w:eastAsia="zh-CN"/>
                    </w:rPr>
                    <w:t>三级活性炭吸附装置处理后，经</w:t>
                  </w:r>
                  <w:r>
                    <w:rPr>
                      <w:rFonts w:hint="eastAsia" w:ascii="Times New Roman" w:hAnsi="Times New Roman" w:cs="Times New Roman"/>
                      <w:bCs/>
                      <w:color w:val="FF0000"/>
                      <w:spacing w:val="8"/>
                      <w:sz w:val="21"/>
                      <w:szCs w:val="21"/>
                      <w:lang w:val="en-US" w:eastAsia="zh-CN"/>
                    </w:rPr>
                    <w:t>23</w:t>
                  </w:r>
                  <w:r>
                    <w:rPr>
                      <w:rFonts w:hint="default" w:ascii="Times New Roman" w:hAnsi="Times New Roman" w:cs="Times New Roman"/>
                      <w:bCs/>
                      <w:color w:val="FF0000"/>
                      <w:spacing w:val="5"/>
                      <w:sz w:val="21"/>
                      <w:szCs w:val="21"/>
                      <w:lang w:eastAsia="zh-CN"/>
                    </w:rPr>
                    <w:t>m 高的排气筒有组织</w:t>
                  </w:r>
                  <w:r>
                    <w:rPr>
                      <w:rFonts w:hint="default" w:ascii="Times New Roman" w:hAnsi="Times New Roman" w:cs="Times New Roman"/>
                      <w:bCs/>
                      <w:color w:val="FF0000"/>
                      <w:spacing w:val="6"/>
                      <w:sz w:val="21"/>
                      <w:szCs w:val="21"/>
                      <w:lang w:eastAsia="zh-CN"/>
                    </w:rPr>
                    <w:t>排放。</w:t>
                  </w:r>
                </w:p>
              </w:tc>
              <w:tc>
                <w:tcPr>
                  <w:tcW w:w="502" w:type="pct"/>
                  <w:vAlign w:val="center"/>
                </w:tcPr>
                <w:p w14:paraId="6DCB456E">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sz w:val="21"/>
                      <w:szCs w:val="21"/>
                      <w:lang w:val="en-US"/>
                    </w:rPr>
                  </w:pPr>
                  <w:r>
                    <w:rPr>
                      <w:rFonts w:hint="default" w:ascii="Times New Roman" w:hAnsi="Times New Roman" w:cs="Times New Roman"/>
                      <w:sz w:val="21"/>
                      <w:szCs w:val="21"/>
                      <w:lang w:val="en-US"/>
                    </w:rPr>
                    <w:t>符合</w:t>
                  </w:r>
                </w:p>
              </w:tc>
            </w:tr>
          </w:tbl>
          <w:p w14:paraId="21C805C4">
            <w:pPr>
              <w:adjustRightInd w:val="0"/>
              <w:snapToGrid w:val="0"/>
              <w:spacing w:line="360" w:lineRule="auto"/>
              <w:ind w:firstLine="480" w:firstLineChars="200"/>
              <w:jc w:val="both"/>
              <w:rPr>
                <w:rFonts w:hint="eastAsia" w:ascii="Times New Roman" w:hAnsi="Times New Roman" w:eastAsia="宋体" w:cs="Times New Roman"/>
                <w:b/>
                <w:bCs/>
                <w:sz w:val="24"/>
                <w:szCs w:val="24"/>
                <w:lang w:val="en-US" w:eastAsia="zh-CN"/>
              </w:rPr>
            </w:pPr>
            <w:r>
              <w:rPr>
                <w:rFonts w:hint="eastAsia" w:ascii="Times New Roman" w:hAnsi="Times New Roman" w:cs="Times New Roman"/>
                <w:sz w:val="24"/>
                <w:szCs w:val="24"/>
                <w:lang w:val="en-US" w:eastAsia="zh-CN"/>
              </w:rPr>
              <w:t>综上所述，本项目符合</w:t>
            </w:r>
            <w:r>
              <w:rPr>
                <w:rFonts w:ascii="Times New Roman" w:hAnsi="Times New Roman" w:cs="Times New Roman"/>
                <w:sz w:val="24"/>
                <w:szCs w:val="24"/>
                <w:lang w:val="en-US"/>
              </w:rPr>
              <w:t>《辽宁省“十三五”挥发性有机物污染防治与削减工作实施方案》</w:t>
            </w:r>
            <w:r>
              <w:rPr>
                <w:rFonts w:hint="eastAsia" w:ascii="Times New Roman" w:hAnsi="Times New Roman" w:cs="Times New Roman"/>
                <w:sz w:val="24"/>
                <w:szCs w:val="24"/>
                <w:lang w:val="en-US" w:eastAsia="zh-CN"/>
              </w:rPr>
              <w:t>要求。</w:t>
            </w:r>
          </w:p>
          <w:p w14:paraId="50E66EF8">
            <w:pPr>
              <w:adjustRightInd w:val="0"/>
              <w:snapToGrid w:val="0"/>
              <w:spacing w:line="360" w:lineRule="auto"/>
              <w:ind w:firstLine="482" w:firstLineChars="200"/>
              <w:jc w:val="both"/>
              <w:rPr>
                <w:rFonts w:ascii="Times New Roman" w:hAnsi="Times New Roman" w:cs="Times New Roman"/>
                <w:b/>
                <w:bCs/>
                <w:sz w:val="24"/>
                <w:szCs w:val="24"/>
                <w:lang w:val="en-US"/>
              </w:rPr>
            </w:pPr>
            <w:r>
              <w:rPr>
                <w:rFonts w:hint="eastAsia" w:ascii="Times New Roman" w:hAnsi="Times New Roman" w:cs="Times New Roman"/>
                <w:b/>
                <w:bCs/>
                <w:sz w:val="24"/>
                <w:szCs w:val="24"/>
                <w:lang w:val="en-US"/>
              </w:rPr>
              <w:t>8</w:t>
            </w:r>
            <w:r>
              <w:rPr>
                <w:rFonts w:ascii="Times New Roman" w:hAnsi="Times New Roman" w:cs="Times New Roman"/>
                <w:b/>
                <w:bCs/>
                <w:sz w:val="24"/>
                <w:szCs w:val="24"/>
                <w:lang w:val="en-US"/>
              </w:rPr>
              <w:t>、与《挥发性有机物（VOC</w:t>
            </w:r>
            <w:r>
              <w:rPr>
                <w:rFonts w:ascii="Times New Roman" w:hAnsi="Times New Roman" w:cs="Times New Roman"/>
                <w:b/>
                <w:bCs/>
                <w:sz w:val="24"/>
                <w:szCs w:val="24"/>
                <w:vertAlign w:val="subscript"/>
                <w:lang w:val="en-US"/>
              </w:rPr>
              <w:t>S</w:t>
            </w:r>
            <w:r>
              <w:rPr>
                <w:rFonts w:ascii="Times New Roman" w:hAnsi="Times New Roman" w:cs="Times New Roman"/>
                <w:b/>
                <w:bCs/>
                <w:sz w:val="24"/>
                <w:szCs w:val="24"/>
                <w:lang w:val="en-US"/>
              </w:rPr>
              <w:t>）污染防治技术政策》相符性分析</w:t>
            </w:r>
          </w:p>
          <w:p w14:paraId="236518D0">
            <w:pPr>
              <w:spacing w:line="360" w:lineRule="auto"/>
              <w:ind w:firstLine="480"/>
              <w:jc w:val="both"/>
              <w:rPr>
                <w:rFonts w:hint="eastAsia" w:ascii="Times New Roman" w:hAnsi="Times New Roman" w:eastAsia="宋体" w:cs="Times New Roman"/>
                <w:sz w:val="24"/>
                <w:szCs w:val="24"/>
                <w:lang w:val="en-US" w:eastAsia="zh-CN"/>
              </w:rPr>
            </w:pPr>
            <w:r>
              <w:rPr>
                <w:rFonts w:ascii="Times New Roman" w:hAnsi="Times New Roman" w:cs="Times New Roman"/>
                <w:sz w:val="24"/>
                <w:szCs w:val="24"/>
                <w:lang w:val="en-US"/>
              </w:rPr>
              <w:t>根据企业情况，对照《挥发性有机物（VOC</w:t>
            </w:r>
            <w:r>
              <w:rPr>
                <w:rFonts w:ascii="Times New Roman" w:hAnsi="Times New Roman" w:cs="Times New Roman"/>
                <w:sz w:val="24"/>
                <w:szCs w:val="24"/>
                <w:vertAlign w:val="subscript"/>
                <w:lang w:val="en-US"/>
              </w:rPr>
              <w:t>S</w:t>
            </w:r>
            <w:r>
              <w:rPr>
                <w:rFonts w:ascii="Times New Roman" w:hAnsi="Times New Roman" w:cs="Times New Roman"/>
                <w:sz w:val="24"/>
                <w:szCs w:val="24"/>
                <w:lang w:val="en-US"/>
              </w:rPr>
              <w:t>）污染防治技术政策》分析本项目与政策相符性情况，结果详见下表</w:t>
            </w:r>
            <w:r>
              <w:rPr>
                <w:rFonts w:hint="eastAsia" w:ascii="Times New Roman" w:hAnsi="Times New Roman" w:cs="Times New Roman"/>
                <w:sz w:val="24"/>
                <w:szCs w:val="24"/>
                <w:lang w:val="en-US" w:eastAsia="zh-CN"/>
              </w:rPr>
              <w:t>。</w:t>
            </w:r>
          </w:p>
          <w:p w14:paraId="4688995E">
            <w:pPr>
              <w:pStyle w:val="49"/>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表1-</w:t>
            </w:r>
            <w:r>
              <w:rPr>
                <w:rFonts w:hint="eastAsia" w:ascii="Times New Roman" w:hAnsi="Times New Roman" w:cs="Times New Roman"/>
                <w:b/>
                <w:bCs/>
                <w:sz w:val="21"/>
                <w:szCs w:val="21"/>
                <w:lang w:val="en-US"/>
              </w:rPr>
              <w:t>10</w:t>
            </w:r>
            <w:r>
              <w:rPr>
                <w:rFonts w:ascii="Times New Roman" w:hAnsi="Times New Roman" w:cs="Times New Roman"/>
                <w:b/>
                <w:bCs/>
                <w:sz w:val="21"/>
                <w:szCs w:val="21"/>
                <w:lang w:val="en-US"/>
              </w:rPr>
              <w:t>《挥发性有机物（VOC</w:t>
            </w:r>
            <w:r>
              <w:rPr>
                <w:rFonts w:ascii="Times New Roman" w:hAnsi="Times New Roman" w:cs="Times New Roman"/>
                <w:b/>
                <w:bCs/>
                <w:sz w:val="21"/>
                <w:szCs w:val="21"/>
                <w:vertAlign w:val="subscript"/>
                <w:lang w:val="en-US"/>
              </w:rPr>
              <w:t>S</w:t>
            </w:r>
            <w:r>
              <w:rPr>
                <w:rFonts w:ascii="Times New Roman" w:hAnsi="Times New Roman" w:cs="Times New Roman"/>
                <w:b/>
                <w:bCs/>
                <w:sz w:val="21"/>
                <w:szCs w:val="21"/>
                <w:lang w:val="en-US"/>
              </w:rPr>
              <w:t>）污染防治技术政策》符合性分析表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4267"/>
              <w:gridCol w:w="763"/>
            </w:tblGrid>
            <w:tr w14:paraId="3B8D1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87" w:type="pct"/>
                  <w:vAlign w:val="center"/>
                </w:tcPr>
                <w:p w14:paraId="22545B1A">
                  <w:pPr>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cs="Times New Roman"/>
                      <w:b/>
                      <w:sz w:val="21"/>
                      <w:szCs w:val="21"/>
                    </w:rPr>
                  </w:pPr>
                  <w:r>
                    <w:rPr>
                      <w:rFonts w:ascii="Times New Roman" w:hAnsi="Times New Roman" w:cs="Times New Roman"/>
                      <w:sz w:val="21"/>
                      <w:szCs w:val="21"/>
                      <w:lang w:val="en-US"/>
                    </w:rPr>
                    <w:t>相关要求</w:t>
                  </w:r>
                </w:p>
              </w:tc>
              <w:tc>
                <w:tcPr>
                  <w:tcW w:w="2979" w:type="pct"/>
                  <w:vAlign w:val="center"/>
                </w:tcPr>
                <w:p w14:paraId="2B41B7C2">
                  <w:pPr>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cs="Times New Roman"/>
                      <w:b/>
                      <w:sz w:val="21"/>
                      <w:szCs w:val="21"/>
                    </w:rPr>
                  </w:pPr>
                  <w:r>
                    <w:rPr>
                      <w:rFonts w:ascii="Times New Roman" w:hAnsi="Times New Roman" w:cs="Times New Roman"/>
                      <w:sz w:val="21"/>
                      <w:szCs w:val="21"/>
                      <w:lang w:val="en-US"/>
                    </w:rPr>
                    <w:t>本项目情况</w:t>
                  </w:r>
                </w:p>
              </w:tc>
              <w:tc>
                <w:tcPr>
                  <w:tcW w:w="533" w:type="pct"/>
                  <w:vAlign w:val="center"/>
                </w:tcPr>
                <w:p w14:paraId="3EE8CACE">
                  <w:pPr>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cs="Times New Roman"/>
                      <w:b/>
                      <w:sz w:val="21"/>
                      <w:szCs w:val="21"/>
                    </w:rPr>
                  </w:pPr>
                  <w:r>
                    <w:rPr>
                      <w:rFonts w:ascii="Times New Roman" w:hAnsi="Times New Roman" w:cs="Times New Roman"/>
                      <w:sz w:val="21"/>
                      <w:szCs w:val="21"/>
                      <w:lang w:val="en-US"/>
                    </w:rPr>
                    <w:t>符合情况</w:t>
                  </w:r>
                </w:p>
              </w:tc>
            </w:tr>
            <w:tr w14:paraId="4F571F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1487" w:type="pct"/>
                  <w:vAlign w:val="center"/>
                </w:tcPr>
                <w:p w14:paraId="298413C2">
                  <w:pPr>
                    <w:keepNext w:val="0"/>
                    <w:keepLines w:val="0"/>
                    <w:pageBreakBefore w:val="0"/>
                    <w:kinsoku/>
                    <w:wordWrap/>
                    <w:overflowPunct/>
                    <w:topLinePunct w:val="0"/>
                    <w:bidi w:val="0"/>
                    <w:adjustRightInd/>
                    <w:snapToGrid/>
                    <w:spacing w:line="240" w:lineRule="auto"/>
                    <w:jc w:val="center"/>
                    <w:textAlignment w:val="auto"/>
                    <w:rPr>
                      <w:rFonts w:ascii="Times New Roman" w:hAnsi="Times New Roman" w:cs="Times New Roman"/>
                      <w:b/>
                      <w:sz w:val="21"/>
                      <w:szCs w:val="21"/>
                    </w:rPr>
                  </w:pPr>
                  <w:r>
                    <w:rPr>
                      <w:rFonts w:ascii="Times New Roman" w:hAnsi="Times New Roman" w:cs="Times New Roman"/>
                      <w:sz w:val="21"/>
                      <w:szCs w:val="21"/>
                      <w:shd w:val="clear" w:color="auto" w:fill="FFFFFF"/>
                    </w:rPr>
                    <w:t>对于含低浓度VOCs的废气，有回收价值时可采用吸附技术、吸收技术对有机溶剂回收后达标排放；不宜回收时，可采用吸附浓缩燃烧技术、生物技术、吸收技术、等离子体技术或紫外光高级氧化技术等净化后达标排放。</w:t>
                  </w:r>
                </w:p>
              </w:tc>
              <w:tc>
                <w:tcPr>
                  <w:tcW w:w="2979" w:type="pct"/>
                  <w:vAlign w:val="center"/>
                </w:tcPr>
                <w:p w14:paraId="574E12B7">
                  <w:pPr>
                    <w:keepNext w:val="0"/>
                    <w:keepLines w:val="0"/>
                    <w:pageBreakBefore w:val="0"/>
                    <w:widowControl/>
                    <w:kinsoku/>
                    <w:wordWrap/>
                    <w:overflowPunct/>
                    <w:topLinePunct w:val="0"/>
                    <w:bidi w:val="0"/>
                    <w:adjustRightInd/>
                    <w:snapToGrid/>
                    <w:spacing w:line="240" w:lineRule="auto"/>
                    <w:jc w:val="center"/>
                    <w:textAlignment w:val="auto"/>
                    <w:rPr>
                      <w:rFonts w:ascii="Times New Roman" w:hAnsi="Times New Roman" w:cs="Times New Roman"/>
                      <w:sz w:val="21"/>
                      <w:szCs w:val="21"/>
                    </w:rPr>
                  </w:pPr>
                  <w:r>
                    <w:rPr>
                      <w:rFonts w:ascii="Times New Roman" w:hAnsi="Times New Roman" w:cs="Times New Roman"/>
                      <w:sz w:val="21"/>
                      <w:szCs w:val="21"/>
                      <w:lang w:val="en-US"/>
                    </w:rPr>
                    <w:t>本项目为</w:t>
                  </w:r>
                  <w:r>
                    <w:rPr>
                      <w:rFonts w:ascii="Times New Roman" w:hAnsi="Times New Roman" w:cs="Times New Roman"/>
                      <w:sz w:val="21"/>
                      <w:szCs w:val="21"/>
                      <w:lang w:val="en-US" w:bidi="ar"/>
                    </w:rPr>
                    <w:t>三十一、通用设备制造业，物料搬运设备制造 343；三十二、专用设备制造业，采矿、冶金、建筑专用设备制造 351</w:t>
                  </w:r>
                  <w:r>
                    <w:rPr>
                      <w:rFonts w:ascii="Times New Roman" w:hAnsi="Times New Roman" w:cs="Times New Roman"/>
                      <w:sz w:val="21"/>
                      <w:szCs w:val="21"/>
                      <w:lang w:val="en-US"/>
                    </w:rPr>
                    <w:t>，</w:t>
                  </w:r>
                  <w:r>
                    <w:rPr>
                      <w:rFonts w:hint="eastAsia" w:ascii="Times New Roman" w:hAnsi="Times New Roman" w:cs="Times New Roman"/>
                      <w:sz w:val="21"/>
                      <w:szCs w:val="21"/>
                      <w:lang w:val="en-US" w:bidi="ar"/>
                    </w:rPr>
                    <w:t>喷漆工序产生的</w:t>
                  </w:r>
                  <w:r>
                    <w:rPr>
                      <w:rFonts w:ascii="Times New Roman" w:hAnsi="Times New Roman" w:cs="Times New Roman"/>
                      <w:sz w:val="21"/>
                      <w:szCs w:val="21"/>
                      <w:lang w:val="en-US"/>
                    </w:rPr>
                    <w:t>VOCs收集效率可以达到</w:t>
                  </w:r>
                  <w:r>
                    <w:rPr>
                      <w:rFonts w:hint="eastAsia" w:ascii="Times New Roman" w:hAnsi="Times New Roman" w:cs="Times New Roman"/>
                      <w:sz w:val="21"/>
                      <w:szCs w:val="21"/>
                      <w:lang w:val="en-US"/>
                    </w:rPr>
                    <w:t>8</w:t>
                  </w:r>
                  <w:r>
                    <w:rPr>
                      <w:rFonts w:ascii="Times New Roman" w:hAnsi="Times New Roman" w:cs="Times New Roman"/>
                      <w:sz w:val="21"/>
                      <w:szCs w:val="21"/>
                      <w:lang w:val="en-US"/>
                    </w:rPr>
                    <w:t>0%，所使用的原料为聚合态物质，常温常压下稳定，未聚合的单体占比极低，可认为为低VOCs含量、低反应活性的原辅材料；且本项目采用</w:t>
                  </w:r>
                  <w:r>
                    <w:rPr>
                      <w:rFonts w:ascii="Times New Roman" w:hAnsi="Times New Roman" w:cs="Times New Roman"/>
                      <w:sz w:val="21"/>
                      <w:szCs w:val="21"/>
                      <w:lang w:val="en-US" w:bidi="ar"/>
                    </w:rPr>
                    <w:t>集气设施收集后经</w:t>
                  </w:r>
                  <w:r>
                    <w:rPr>
                      <w:rFonts w:hint="eastAsia" w:ascii="Times New Roman" w:hAnsi="Times New Roman" w:cs="Times New Roman"/>
                      <w:sz w:val="21"/>
                      <w:szCs w:val="21"/>
                      <w:lang w:val="en-US" w:bidi="ar"/>
                    </w:rPr>
                    <w:t>三级活性炭</w:t>
                  </w:r>
                  <w:r>
                    <w:rPr>
                      <w:rFonts w:ascii="Times New Roman" w:hAnsi="Times New Roman" w:cs="Times New Roman"/>
                      <w:sz w:val="21"/>
                      <w:szCs w:val="21"/>
                    </w:rPr>
                    <w:t>处理措施</w:t>
                  </w:r>
                  <w:r>
                    <w:rPr>
                      <w:rFonts w:ascii="Times New Roman" w:hAnsi="Times New Roman" w:cs="Times New Roman"/>
                      <w:sz w:val="21"/>
                      <w:szCs w:val="21"/>
                      <w:lang w:val="en-US"/>
                    </w:rPr>
                    <w:t>处理VOCs，</w:t>
                  </w:r>
                  <w:r>
                    <w:rPr>
                      <w:rFonts w:hint="eastAsia" w:ascii="Times New Roman" w:hAnsi="Times New Roman" w:cs="Times New Roman"/>
                      <w:sz w:val="21"/>
                      <w:szCs w:val="21"/>
                      <w:lang w:val="en-US"/>
                    </w:rPr>
                    <w:t>三</w:t>
                  </w:r>
                  <w:r>
                    <w:rPr>
                      <w:rFonts w:hint="eastAsia" w:ascii="Times New Roman" w:hAnsi="Times New Roman" w:cs="Times New Roman"/>
                      <w:sz w:val="21"/>
                      <w:szCs w:val="21"/>
                      <w:lang w:val="en-US" w:bidi="ar"/>
                    </w:rPr>
                    <w:t>级活性炭</w:t>
                  </w:r>
                  <w:r>
                    <w:rPr>
                      <w:rFonts w:ascii="Times New Roman" w:hAnsi="Times New Roman" w:cs="Times New Roman"/>
                      <w:sz w:val="21"/>
                      <w:szCs w:val="21"/>
                      <w:lang w:val="en-US"/>
                    </w:rPr>
                    <w:t>对挥发性有机废气的处理效率可达</w:t>
                  </w:r>
                  <w:r>
                    <w:rPr>
                      <w:rFonts w:hint="eastAsia" w:ascii="Times New Roman" w:hAnsi="Times New Roman" w:cs="Times New Roman"/>
                      <w:sz w:val="21"/>
                      <w:szCs w:val="21"/>
                      <w:lang w:val="en-US"/>
                    </w:rPr>
                    <w:t>80</w:t>
                  </w:r>
                  <w:r>
                    <w:rPr>
                      <w:rFonts w:ascii="Times New Roman" w:hAnsi="Times New Roman" w:cs="Times New Roman"/>
                      <w:sz w:val="21"/>
                      <w:szCs w:val="21"/>
                      <w:lang w:val="en-US"/>
                    </w:rPr>
                    <w:t>%，各污染物排放浓度均能满足相关标准要求。</w:t>
                  </w:r>
                </w:p>
              </w:tc>
              <w:tc>
                <w:tcPr>
                  <w:tcW w:w="533" w:type="pct"/>
                  <w:vAlign w:val="center"/>
                </w:tcPr>
                <w:p w14:paraId="1F91B517">
                  <w:pPr>
                    <w:keepNext w:val="0"/>
                    <w:keepLines w:val="0"/>
                    <w:pageBreakBefore w:val="0"/>
                    <w:kinsoku/>
                    <w:wordWrap/>
                    <w:overflowPunct/>
                    <w:topLinePunct w:val="0"/>
                    <w:bidi w:val="0"/>
                    <w:adjustRightInd/>
                    <w:snapToGrid/>
                    <w:spacing w:line="240" w:lineRule="auto"/>
                    <w:jc w:val="center"/>
                    <w:textAlignment w:val="auto"/>
                    <w:rPr>
                      <w:rFonts w:ascii="Times New Roman" w:hAnsi="Times New Roman" w:cs="Times New Roman"/>
                      <w:sz w:val="21"/>
                      <w:szCs w:val="21"/>
                    </w:rPr>
                  </w:pPr>
                  <w:r>
                    <w:rPr>
                      <w:rFonts w:ascii="Times New Roman" w:hAnsi="Times New Roman" w:cs="Times New Roman"/>
                      <w:sz w:val="21"/>
                      <w:szCs w:val="21"/>
                    </w:rPr>
                    <w:t>符合</w:t>
                  </w:r>
                </w:p>
              </w:tc>
            </w:tr>
            <w:tr w14:paraId="007CAB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87" w:type="pct"/>
                  <w:vAlign w:val="center"/>
                </w:tcPr>
                <w:p w14:paraId="115B12EC">
                  <w:pPr>
                    <w:keepNext w:val="0"/>
                    <w:keepLines w:val="0"/>
                    <w:pageBreakBefore w:val="0"/>
                    <w:kinsoku/>
                    <w:wordWrap/>
                    <w:overflowPunct/>
                    <w:topLinePunct w:val="0"/>
                    <w:bidi w:val="0"/>
                    <w:adjustRightInd/>
                    <w:snapToGrid/>
                    <w:spacing w:line="240" w:lineRule="auto"/>
                    <w:jc w:val="center"/>
                    <w:textAlignment w:val="auto"/>
                    <w:rPr>
                      <w:rFonts w:ascii="Times New Roman" w:hAnsi="Times New Roman" w:cs="Times New Roman"/>
                      <w:sz w:val="21"/>
                      <w:szCs w:val="21"/>
                    </w:rPr>
                  </w:pPr>
                  <w:r>
                    <w:rPr>
                      <w:rFonts w:ascii="Times New Roman" w:hAnsi="Times New Roman" w:cs="Times New Roman"/>
                      <w:sz w:val="21"/>
                      <w:szCs w:val="21"/>
                      <w:shd w:val="clear" w:color="auto" w:fill="FFFFFF"/>
                    </w:rPr>
                    <w:t>对于不能再生的过滤材料、吸附剂及催化剂等净化材料，应按照国家固体废物管理的相关规定处理处置。</w:t>
                  </w:r>
                </w:p>
              </w:tc>
              <w:tc>
                <w:tcPr>
                  <w:tcW w:w="2979" w:type="pct"/>
                  <w:vAlign w:val="center"/>
                </w:tcPr>
                <w:p w14:paraId="66894528">
                  <w:pPr>
                    <w:keepNext w:val="0"/>
                    <w:keepLines w:val="0"/>
                    <w:pageBreakBefore w:val="0"/>
                    <w:kinsoku/>
                    <w:wordWrap/>
                    <w:overflowPunct/>
                    <w:topLinePunct w:val="0"/>
                    <w:autoSpaceDE/>
                    <w:autoSpaceDN/>
                    <w:bidi w:val="0"/>
                    <w:adjustRightInd/>
                    <w:snapToGrid/>
                    <w:spacing w:line="240" w:lineRule="auto"/>
                    <w:jc w:val="center"/>
                    <w:textAlignment w:val="auto"/>
                    <w:rPr>
                      <w:rFonts w:ascii="Times New Roman" w:hAnsi="Times New Roman" w:cs="Times New Roman"/>
                      <w:sz w:val="21"/>
                      <w:szCs w:val="21"/>
                    </w:rPr>
                  </w:pPr>
                  <w:r>
                    <w:rPr>
                      <w:rFonts w:hint="eastAsia" w:ascii="Times New Roman" w:hAnsi="Times New Roman" w:cs="Times New Roman"/>
                      <w:sz w:val="21"/>
                      <w:szCs w:val="21"/>
                      <w:lang w:val="en-US"/>
                    </w:rPr>
                    <w:t>本项目产生危险物质</w:t>
                  </w:r>
                  <w:r>
                    <w:rPr>
                      <w:rFonts w:ascii="Times New Roman" w:hAnsi="Times New Roman" w:cs="Times New Roman"/>
                      <w:sz w:val="21"/>
                      <w:szCs w:val="21"/>
                      <w:lang w:val="en-US" w:bidi="ar"/>
                    </w:rPr>
                    <w:t>沾染油漆的抹布、手套</w:t>
                  </w:r>
                  <w:r>
                    <w:rPr>
                      <w:rFonts w:hint="eastAsia" w:ascii="Times New Roman" w:hAnsi="Times New Roman" w:cs="Times New Roman"/>
                      <w:sz w:val="21"/>
                      <w:szCs w:val="21"/>
                      <w:lang w:val="en-US" w:bidi="ar"/>
                    </w:rPr>
                    <w:t>、</w:t>
                  </w:r>
                  <w:r>
                    <w:rPr>
                      <w:rFonts w:ascii="Times New Roman" w:hAnsi="Times New Roman" w:cs="Times New Roman"/>
                      <w:sz w:val="21"/>
                      <w:szCs w:val="21"/>
                      <w:lang w:val="en-US" w:bidi="ar"/>
                    </w:rPr>
                    <w:t>废油漆过滤纸</w:t>
                  </w:r>
                  <w:r>
                    <w:rPr>
                      <w:rFonts w:hint="eastAsia" w:ascii="Times New Roman" w:hAnsi="Times New Roman" w:cs="Times New Roman"/>
                      <w:sz w:val="21"/>
                      <w:szCs w:val="21"/>
                      <w:lang w:val="en-US" w:bidi="ar"/>
                    </w:rPr>
                    <w:t>、</w:t>
                  </w:r>
                  <w:r>
                    <w:rPr>
                      <w:rFonts w:ascii="Times New Roman" w:hAnsi="Times New Roman" w:cs="Times New Roman"/>
                      <w:sz w:val="21"/>
                      <w:szCs w:val="21"/>
                      <w:lang w:val="en-US" w:bidi="ar"/>
                    </w:rPr>
                    <w:t>漆渣</w:t>
                  </w:r>
                  <w:r>
                    <w:rPr>
                      <w:rFonts w:hint="eastAsia" w:ascii="Times New Roman" w:hAnsi="Times New Roman" w:cs="Times New Roman"/>
                      <w:sz w:val="21"/>
                      <w:szCs w:val="21"/>
                      <w:lang w:val="en-US" w:bidi="ar"/>
                    </w:rPr>
                    <w:t>、</w:t>
                  </w:r>
                  <w:r>
                    <w:rPr>
                      <w:rFonts w:ascii="Times New Roman" w:hAnsi="Times New Roman" w:cs="Times New Roman"/>
                      <w:sz w:val="21"/>
                      <w:szCs w:val="21"/>
                      <w:lang w:val="en-US" w:bidi="ar"/>
                    </w:rPr>
                    <w:t>废油漆</w:t>
                  </w:r>
                  <w:r>
                    <w:rPr>
                      <w:rFonts w:hint="eastAsia" w:ascii="Times New Roman" w:hAnsi="Times New Roman" w:cs="Times New Roman"/>
                      <w:sz w:val="21"/>
                      <w:szCs w:val="21"/>
                      <w:lang w:val="en-US" w:bidi="ar"/>
                    </w:rPr>
                    <w:t>、废机油</w:t>
                  </w:r>
                  <w:r>
                    <w:rPr>
                      <w:rFonts w:hint="eastAsia"/>
                      <w:sz w:val="21"/>
                      <w:szCs w:val="21"/>
                      <w:lang w:val="en-US"/>
                    </w:rPr>
                    <w:t>、</w:t>
                  </w:r>
                  <w:r>
                    <w:rPr>
                      <w:rFonts w:hint="eastAsia" w:ascii="Times New Roman" w:hAnsi="Times New Roman" w:cs="Times New Roman"/>
                      <w:sz w:val="21"/>
                      <w:szCs w:val="21"/>
                      <w:lang w:val="en-US" w:bidi="ar"/>
                    </w:rPr>
                    <w:t>废过滤棉、</w:t>
                  </w:r>
                  <w:r>
                    <w:rPr>
                      <w:rFonts w:hint="eastAsia"/>
                      <w:sz w:val="21"/>
                      <w:szCs w:val="21"/>
                      <w:lang w:val="en-US"/>
                    </w:rPr>
                    <w:t>废活性炭</w:t>
                  </w:r>
                  <w:r>
                    <w:rPr>
                      <w:rFonts w:hint="eastAsia" w:ascii="Times New Roman" w:hAnsi="Times New Roman" w:cs="Times New Roman"/>
                      <w:sz w:val="21"/>
                      <w:szCs w:val="21"/>
                    </w:rPr>
                    <w:t>，</w:t>
                  </w:r>
                  <w:r>
                    <w:rPr>
                      <w:rFonts w:ascii="Times New Roman" w:hAnsi="Times New Roman" w:cs="Times New Roman"/>
                      <w:sz w:val="21"/>
                      <w:szCs w:val="21"/>
                    </w:rPr>
                    <w:t>建立危险废物档案制度，对暂存的危险废物种类、数量、特性、包装容器类别、存放库位、存入及运出日期等详细记录在案并长期保存。定期委托有资质的危险废物处置单位处置</w:t>
                  </w:r>
                  <w:r>
                    <w:rPr>
                      <w:rFonts w:hint="eastAsia" w:ascii="Times New Roman" w:hAnsi="Times New Roman" w:cs="Times New Roman"/>
                      <w:sz w:val="21"/>
                      <w:szCs w:val="21"/>
                    </w:rPr>
                    <w:t>。</w:t>
                  </w:r>
                </w:p>
              </w:tc>
              <w:tc>
                <w:tcPr>
                  <w:tcW w:w="533" w:type="pct"/>
                  <w:vAlign w:val="center"/>
                </w:tcPr>
                <w:p w14:paraId="5E2B977F">
                  <w:pPr>
                    <w:keepNext w:val="0"/>
                    <w:keepLines w:val="0"/>
                    <w:pageBreakBefore w:val="0"/>
                    <w:kinsoku/>
                    <w:wordWrap/>
                    <w:overflowPunct/>
                    <w:topLinePunct w:val="0"/>
                    <w:bidi w:val="0"/>
                    <w:adjustRightInd/>
                    <w:snapToGrid/>
                    <w:spacing w:line="240" w:lineRule="auto"/>
                    <w:jc w:val="center"/>
                    <w:textAlignment w:val="auto"/>
                    <w:rPr>
                      <w:rFonts w:ascii="Times New Roman" w:hAnsi="Times New Roman" w:cs="Times New Roman"/>
                      <w:sz w:val="21"/>
                      <w:szCs w:val="21"/>
                    </w:rPr>
                  </w:pPr>
                  <w:r>
                    <w:rPr>
                      <w:rFonts w:ascii="Times New Roman" w:hAnsi="Times New Roman" w:cs="Times New Roman"/>
                      <w:sz w:val="21"/>
                      <w:szCs w:val="21"/>
                    </w:rPr>
                    <w:t>符合</w:t>
                  </w:r>
                </w:p>
              </w:tc>
            </w:tr>
          </w:tbl>
          <w:p w14:paraId="39F5C284">
            <w:pPr>
              <w:pStyle w:val="65"/>
              <w:spacing w:line="360" w:lineRule="auto"/>
              <w:ind w:firstLine="482"/>
              <w:jc w:val="both"/>
              <w:rPr>
                <w:rFonts w:hint="eastAsia" w:eastAsia="宋体"/>
                <w:b w:val="0"/>
                <w:bCs/>
                <w:color w:val="auto"/>
                <w:lang w:val="en-US" w:eastAsia="zh-CN"/>
              </w:rPr>
            </w:pPr>
            <w:r>
              <w:rPr>
                <w:rFonts w:hint="eastAsia"/>
                <w:b w:val="0"/>
                <w:bCs/>
                <w:color w:val="auto"/>
                <w:lang w:val="en-US" w:eastAsia="zh-CN"/>
              </w:rPr>
              <w:t>综上所述，本项目符合</w:t>
            </w:r>
            <w:r>
              <w:rPr>
                <w:rFonts w:ascii="Times New Roman" w:hAnsi="Times New Roman" w:cs="Times New Roman"/>
                <w:b w:val="0"/>
                <w:bCs/>
                <w:sz w:val="24"/>
                <w:szCs w:val="24"/>
                <w:lang w:val="en-US"/>
              </w:rPr>
              <w:t>《挥发性有机物（VOC</w:t>
            </w:r>
            <w:r>
              <w:rPr>
                <w:rFonts w:ascii="Times New Roman" w:hAnsi="Times New Roman" w:cs="Times New Roman"/>
                <w:b w:val="0"/>
                <w:bCs/>
                <w:sz w:val="24"/>
                <w:szCs w:val="24"/>
                <w:vertAlign w:val="subscript"/>
                <w:lang w:val="en-US"/>
              </w:rPr>
              <w:t>S</w:t>
            </w:r>
            <w:r>
              <w:rPr>
                <w:rFonts w:ascii="Times New Roman" w:hAnsi="Times New Roman" w:cs="Times New Roman"/>
                <w:b w:val="0"/>
                <w:bCs/>
                <w:sz w:val="24"/>
                <w:szCs w:val="24"/>
                <w:lang w:val="en-US"/>
              </w:rPr>
              <w:t>）污染防治技术政策》</w:t>
            </w:r>
            <w:r>
              <w:rPr>
                <w:rFonts w:hint="eastAsia" w:cs="Times New Roman"/>
                <w:b w:val="0"/>
                <w:bCs/>
                <w:sz w:val="24"/>
                <w:szCs w:val="24"/>
                <w:lang w:val="en-US" w:eastAsia="zh-CN"/>
              </w:rPr>
              <w:t>要求。</w:t>
            </w:r>
          </w:p>
          <w:p w14:paraId="7BAE8E2B">
            <w:pPr>
              <w:pStyle w:val="65"/>
              <w:spacing w:line="360" w:lineRule="auto"/>
              <w:ind w:firstLine="482"/>
              <w:jc w:val="both"/>
              <w:rPr>
                <w:b/>
                <w:color w:val="auto"/>
                <w:lang w:val="en-US"/>
              </w:rPr>
            </w:pPr>
            <w:r>
              <w:rPr>
                <w:rFonts w:hint="eastAsia"/>
                <w:b/>
                <w:color w:val="auto"/>
                <w:lang w:val="en-US"/>
              </w:rPr>
              <w:t>9、与《挥发性有机物无组织排放控制标准》（GB37822-2019）控制措施的符合性分析</w:t>
            </w:r>
          </w:p>
          <w:p w14:paraId="6B034946">
            <w:pPr>
              <w:widowControl/>
              <w:spacing w:line="360" w:lineRule="auto"/>
              <w:ind w:firstLine="480" w:firstLineChars="200"/>
              <w:jc w:val="both"/>
              <w:rPr>
                <w:rFonts w:ascii="Times New Roman" w:hAnsi="Times New Roman" w:cs="Times New Roman"/>
                <w:bCs/>
                <w:sz w:val="24"/>
                <w:szCs w:val="24"/>
                <w:lang w:val="en-US"/>
              </w:rPr>
            </w:pPr>
            <w:r>
              <w:rPr>
                <w:rFonts w:hint="eastAsia" w:ascii="Times New Roman" w:hAnsi="Times New Roman" w:cs="Times New Roman"/>
                <w:bCs/>
                <w:sz w:val="24"/>
                <w:szCs w:val="24"/>
                <w:lang w:val="en-US"/>
              </w:rPr>
              <w:t>对照《挥发性有机物无组织排放控制标准》 （GB37822-2019），建设项目环境管理政策相符性分析具体见下表。</w:t>
            </w:r>
          </w:p>
          <w:p w14:paraId="5BB55D01">
            <w:pPr>
              <w:widowControl/>
              <w:jc w:val="center"/>
            </w:pPr>
            <w:r>
              <w:rPr>
                <w:rFonts w:hint="eastAsia"/>
                <w:b/>
                <w:bCs/>
                <w:sz w:val="20"/>
                <w:szCs w:val="20"/>
                <w:lang w:val="en-US" w:bidi="ar"/>
              </w:rPr>
              <w:t>表</w:t>
            </w:r>
            <w:r>
              <w:rPr>
                <w:rFonts w:ascii="Times New Roman" w:hAnsi="Times New Roman" w:cs="Times New Roman"/>
                <w:b/>
                <w:bCs/>
                <w:sz w:val="20"/>
                <w:szCs w:val="20"/>
                <w:lang w:val="en-US" w:bidi="ar"/>
              </w:rPr>
              <w:t>1-1</w:t>
            </w:r>
            <w:r>
              <w:rPr>
                <w:rFonts w:hint="eastAsia" w:ascii="Times New Roman" w:hAnsi="Times New Roman" w:cs="Times New Roman"/>
                <w:b/>
                <w:bCs/>
                <w:sz w:val="20"/>
                <w:szCs w:val="20"/>
                <w:lang w:val="en-US" w:bidi="ar"/>
              </w:rPr>
              <w:t>1</w:t>
            </w:r>
            <w:r>
              <w:rPr>
                <w:rFonts w:ascii="Times New Roman" w:hAnsi="Times New Roman" w:cs="Times New Roman"/>
                <w:b/>
                <w:bCs/>
                <w:sz w:val="20"/>
                <w:szCs w:val="20"/>
                <w:lang w:val="en-US" w:bidi="ar"/>
              </w:rPr>
              <w:t xml:space="preserve"> </w:t>
            </w:r>
            <w:r>
              <w:rPr>
                <w:rFonts w:hint="eastAsia"/>
                <w:b/>
                <w:bCs/>
                <w:sz w:val="20"/>
                <w:szCs w:val="20"/>
                <w:lang w:val="en-US" w:bidi="ar"/>
              </w:rPr>
              <w:t>与《挥发性有机物无组织排放控制标准》相符性分析表</w:t>
            </w:r>
          </w:p>
          <w:tbl>
            <w:tblPr>
              <w:tblStyle w:val="33"/>
              <w:tblW w:w="71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18"/>
              <w:gridCol w:w="2981"/>
              <w:gridCol w:w="858"/>
            </w:tblGrid>
            <w:tr w14:paraId="62196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18" w:type="dxa"/>
                  <w:tcBorders>
                    <w:tl2br w:val="nil"/>
                    <w:tr2bl w:val="nil"/>
                  </w:tcBorders>
                </w:tcPr>
                <w:p w14:paraId="62AFEED0">
                  <w:pPr>
                    <w:pStyle w:val="116"/>
                    <w:jc w:val="center"/>
                    <w:rPr>
                      <w:rFonts w:cs="Times New Roman"/>
                      <w:b/>
                      <w:bCs/>
                      <w:sz w:val="21"/>
                      <w:szCs w:val="21"/>
                      <w:lang w:eastAsia="zh-CN" w:bidi="zh-CN"/>
                    </w:rPr>
                  </w:pPr>
                  <w:r>
                    <w:rPr>
                      <w:b/>
                      <w:bCs/>
                      <w:spacing w:val="7"/>
                      <w:sz w:val="21"/>
                      <w:szCs w:val="21"/>
                    </w:rPr>
                    <w:t>规范要求</w:t>
                  </w:r>
                </w:p>
              </w:tc>
              <w:tc>
                <w:tcPr>
                  <w:tcW w:w="2981" w:type="dxa"/>
                  <w:tcBorders>
                    <w:tl2br w:val="nil"/>
                    <w:tr2bl w:val="nil"/>
                  </w:tcBorders>
                </w:tcPr>
                <w:p w14:paraId="373FE8E2">
                  <w:pPr>
                    <w:pStyle w:val="116"/>
                    <w:jc w:val="center"/>
                    <w:rPr>
                      <w:rFonts w:cs="Times New Roman"/>
                      <w:b/>
                      <w:bCs/>
                      <w:sz w:val="21"/>
                      <w:szCs w:val="21"/>
                      <w:lang w:eastAsia="zh-CN" w:bidi="zh-CN"/>
                    </w:rPr>
                  </w:pPr>
                  <w:r>
                    <w:rPr>
                      <w:b/>
                      <w:bCs/>
                      <w:spacing w:val="6"/>
                      <w:sz w:val="21"/>
                      <w:szCs w:val="21"/>
                    </w:rPr>
                    <w:t>项目情况</w:t>
                  </w:r>
                </w:p>
              </w:tc>
              <w:tc>
                <w:tcPr>
                  <w:tcW w:w="858" w:type="dxa"/>
                  <w:tcBorders>
                    <w:tl2br w:val="nil"/>
                    <w:tr2bl w:val="nil"/>
                  </w:tcBorders>
                </w:tcPr>
                <w:p w14:paraId="4D782D61">
                  <w:pPr>
                    <w:pStyle w:val="65"/>
                    <w:spacing w:line="240" w:lineRule="auto"/>
                    <w:ind w:firstLine="0" w:firstLineChars="0"/>
                    <w:jc w:val="center"/>
                    <w:rPr>
                      <w:b/>
                      <w:bCs/>
                      <w:color w:val="auto"/>
                      <w:sz w:val="21"/>
                      <w:szCs w:val="21"/>
                      <w:lang w:val="en-US"/>
                    </w:rPr>
                  </w:pPr>
                  <w:r>
                    <w:rPr>
                      <w:rFonts w:hint="eastAsia"/>
                      <w:b/>
                      <w:bCs/>
                      <w:color w:val="auto"/>
                      <w:sz w:val="21"/>
                      <w:szCs w:val="21"/>
                      <w:lang w:val="en-US"/>
                    </w:rPr>
                    <w:t>符合性</w:t>
                  </w:r>
                </w:p>
              </w:tc>
            </w:tr>
            <w:tr w14:paraId="111015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18" w:type="dxa"/>
                  <w:tcBorders>
                    <w:tl2br w:val="nil"/>
                    <w:tr2bl w:val="nil"/>
                  </w:tcBorders>
                </w:tcPr>
                <w:p w14:paraId="19B77062">
                  <w:pPr>
                    <w:pStyle w:val="116"/>
                    <w:jc w:val="center"/>
                    <w:rPr>
                      <w:rFonts w:cs="Times New Roman"/>
                      <w:b/>
                      <w:sz w:val="21"/>
                      <w:szCs w:val="21"/>
                      <w:lang w:eastAsia="zh-CN" w:bidi="zh-CN"/>
                    </w:rPr>
                  </w:pPr>
                  <w:r>
                    <w:rPr>
                      <w:rFonts w:ascii="Times New Roman" w:hAnsi="Times New Roman" w:eastAsia="Times New Roman" w:cs="Times New Roman"/>
                      <w:sz w:val="21"/>
                      <w:szCs w:val="21"/>
                      <w:lang w:eastAsia="zh-CN"/>
                    </w:rPr>
                    <w:t>VOCs</w:t>
                  </w:r>
                  <w:r>
                    <w:rPr>
                      <w:rFonts w:ascii="Times New Roman" w:hAnsi="Times New Roman" w:eastAsia="Times New Roman" w:cs="Times New Roman"/>
                      <w:spacing w:val="7"/>
                      <w:sz w:val="21"/>
                      <w:szCs w:val="21"/>
                      <w:lang w:eastAsia="zh-CN"/>
                    </w:rPr>
                    <w:t xml:space="preserve"> </w:t>
                  </w:r>
                  <w:r>
                    <w:rPr>
                      <w:spacing w:val="7"/>
                      <w:sz w:val="21"/>
                      <w:szCs w:val="21"/>
                      <w:lang w:eastAsia="zh-CN"/>
                    </w:rPr>
                    <w:t>物料应储存于密闭的容器、包装</w:t>
                  </w:r>
                  <w:r>
                    <w:rPr>
                      <w:spacing w:val="12"/>
                      <w:sz w:val="21"/>
                      <w:szCs w:val="21"/>
                      <w:lang w:eastAsia="zh-CN"/>
                    </w:rPr>
                    <w:t>袋、储罐、储库、料仓中。盛装</w:t>
                  </w:r>
                  <w:r>
                    <w:rPr>
                      <w:spacing w:val="-38"/>
                      <w:sz w:val="21"/>
                      <w:szCs w:val="21"/>
                      <w:lang w:eastAsia="zh-CN"/>
                    </w:rPr>
                    <w:t xml:space="preserve"> </w:t>
                  </w:r>
                  <w:r>
                    <w:rPr>
                      <w:rFonts w:ascii="Times New Roman" w:hAnsi="Times New Roman" w:eastAsia="Times New Roman" w:cs="Times New Roman"/>
                      <w:sz w:val="21"/>
                      <w:szCs w:val="21"/>
                      <w:lang w:eastAsia="zh-CN"/>
                    </w:rPr>
                    <w:t xml:space="preserve">VOCs </w:t>
                  </w:r>
                  <w:r>
                    <w:rPr>
                      <w:spacing w:val="-1"/>
                      <w:sz w:val="21"/>
                      <w:szCs w:val="21"/>
                      <w:lang w:eastAsia="zh-CN"/>
                    </w:rPr>
                    <w:t>物料的容器或包装袋应存放于室内，或存放于设置有雨棚、遮阳和防渗设施的专用</w:t>
                  </w:r>
                  <w:r>
                    <w:rPr>
                      <w:spacing w:val="-2"/>
                      <w:sz w:val="21"/>
                      <w:szCs w:val="21"/>
                      <w:lang w:eastAsia="zh-CN"/>
                    </w:rPr>
                    <w:t>场地。盛装</w:t>
                  </w:r>
                  <w:r>
                    <w:rPr>
                      <w:spacing w:val="-26"/>
                      <w:sz w:val="21"/>
                      <w:szCs w:val="21"/>
                      <w:lang w:eastAsia="zh-CN"/>
                    </w:rPr>
                    <w:t xml:space="preserve"> </w:t>
                  </w:r>
                  <w:r>
                    <w:rPr>
                      <w:rFonts w:ascii="Times New Roman" w:hAnsi="Times New Roman" w:eastAsia="Times New Roman" w:cs="Times New Roman"/>
                      <w:spacing w:val="-2"/>
                      <w:sz w:val="21"/>
                      <w:szCs w:val="21"/>
                      <w:lang w:eastAsia="zh-CN"/>
                    </w:rPr>
                    <w:t>VOCs</w:t>
                  </w:r>
                  <w:r>
                    <w:rPr>
                      <w:rFonts w:ascii="Times New Roman" w:hAnsi="Times New Roman" w:eastAsia="Times New Roman" w:cs="Times New Roman"/>
                      <w:spacing w:val="13"/>
                      <w:sz w:val="21"/>
                      <w:szCs w:val="21"/>
                      <w:lang w:eastAsia="zh-CN"/>
                    </w:rPr>
                    <w:t xml:space="preserve"> </w:t>
                  </w:r>
                  <w:r>
                    <w:rPr>
                      <w:spacing w:val="-2"/>
                      <w:sz w:val="21"/>
                      <w:szCs w:val="21"/>
                      <w:lang w:eastAsia="zh-CN"/>
                    </w:rPr>
                    <w:t>物料的容器或包装袋在</w:t>
                  </w:r>
                  <w:r>
                    <w:rPr>
                      <w:spacing w:val="4"/>
                      <w:sz w:val="21"/>
                      <w:szCs w:val="21"/>
                      <w:lang w:eastAsia="zh-CN"/>
                    </w:rPr>
                    <w:t>非取用状态时应加盖、封口、保持密闭。</w:t>
                  </w:r>
                </w:p>
              </w:tc>
              <w:tc>
                <w:tcPr>
                  <w:tcW w:w="2981" w:type="dxa"/>
                  <w:tcBorders>
                    <w:tl2br w:val="nil"/>
                    <w:tr2bl w:val="nil"/>
                  </w:tcBorders>
                </w:tcPr>
                <w:p w14:paraId="17954DE3">
                  <w:pPr>
                    <w:jc w:val="center"/>
                    <w:rPr>
                      <w:rFonts w:ascii="Arial"/>
                      <w:sz w:val="21"/>
                      <w:szCs w:val="21"/>
                    </w:rPr>
                  </w:pPr>
                </w:p>
                <w:p w14:paraId="6AE51287">
                  <w:pPr>
                    <w:pStyle w:val="116"/>
                    <w:jc w:val="center"/>
                    <w:rPr>
                      <w:rFonts w:cs="Times New Roman"/>
                      <w:b/>
                      <w:sz w:val="21"/>
                      <w:szCs w:val="21"/>
                      <w:lang w:eastAsia="zh-CN" w:bidi="zh-CN"/>
                    </w:rPr>
                  </w:pPr>
                  <w:r>
                    <w:rPr>
                      <w:spacing w:val="9"/>
                      <w:sz w:val="21"/>
                      <w:szCs w:val="21"/>
                      <w:lang w:eastAsia="zh-CN"/>
                    </w:rPr>
                    <w:t>本项目运营期使用油漆</w:t>
                  </w:r>
                  <w:r>
                    <w:rPr>
                      <w:rFonts w:hint="eastAsia"/>
                      <w:spacing w:val="9"/>
                      <w:sz w:val="21"/>
                      <w:szCs w:val="21"/>
                      <w:lang w:eastAsia="zh-CN"/>
                    </w:rPr>
                    <w:t>、稀释剂、固化剂等</w:t>
                  </w:r>
                  <w:r>
                    <w:rPr>
                      <w:spacing w:val="9"/>
                      <w:sz w:val="21"/>
                      <w:szCs w:val="21"/>
                      <w:lang w:eastAsia="zh-CN"/>
                    </w:rPr>
                    <w:t>存放于室内原</w:t>
                  </w:r>
                  <w:r>
                    <w:rPr>
                      <w:spacing w:val="3"/>
                      <w:sz w:val="21"/>
                      <w:szCs w:val="21"/>
                      <w:lang w:eastAsia="zh-CN"/>
                    </w:rPr>
                    <w:t>料库内，油漆桶</w:t>
                  </w:r>
                  <w:r>
                    <w:rPr>
                      <w:rFonts w:hint="eastAsia"/>
                      <w:spacing w:val="3"/>
                      <w:sz w:val="21"/>
                      <w:szCs w:val="21"/>
                      <w:lang w:eastAsia="zh-CN"/>
                    </w:rPr>
                    <w:t>、</w:t>
                  </w:r>
                  <w:r>
                    <w:rPr>
                      <w:rFonts w:hint="eastAsia"/>
                      <w:spacing w:val="9"/>
                      <w:sz w:val="21"/>
                      <w:szCs w:val="21"/>
                      <w:lang w:eastAsia="zh-CN"/>
                    </w:rPr>
                    <w:t>稀释剂桶、固化剂桶均</w:t>
                  </w:r>
                  <w:r>
                    <w:rPr>
                      <w:spacing w:val="3"/>
                      <w:sz w:val="21"/>
                      <w:szCs w:val="21"/>
                      <w:lang w:eastAsia="zh-CN"/>
                    </w:rPr>
                    <w:t>密封无泄漏，地面设置</w:t>
                  </w:r>
                  <w:r>
                    <w:rPr>
                      <w:spacing w:val="7"/>
                      <w:sz w:val="21"/>
                      <w:szCs w:val="21"/>
                      <w:lang w:eastAsia="zh-CN"/>
                    </w:rPr>
                    <w:t>防渗，减少</w:t>
                  </w:r>
                  <w:r>
                    <w:rPr>
                      <w:rFonts w:ascii="Times New Roman" w:hAnsi="Times New Roman" w:eastAsia="Times New Roman" w:cs="Times New Roman"/>
                      <w:sz w:val="21"/>
                      <w:szCs w:val="21"/>
                      <w:lang w:eastAsia="zh-CN"/>
                    </w:rPr>
                    <w:t>VOCs</w:t>
                  </w:r>
                  <w:r>
                    <w:rPr>
                      <w:rFonts w:ascii="Times New Roman" w:hAnsi="Times New Roman" w:eastAsia="Times New Roman" w:cs="Times New Roman"/>
                      <w:spacing w:val="15"/>
                      <w:w w:val="101"/>
                      <w:sz w:val="21"/>
                      <w:szCs w:val="21"/>
                      <w:lang w:eastAsia="zh-CN"/>
                    </w:rPr>
                    <w:t xml:space="preserve"> </w:t>
                  </w:r>
                  <w:r>
                    <w:rPr>
                      <w:spacing w:val="7"/>
                      <w:sz w:val="21"/>
                      <w:szCs w:val="21"/>
                      <w:lang w:eastAsia="zh-CN"/>
                    </w:rPr>
                    <w:t>无组织排放。</w:t>
                  </w:r>
                </w:p>
              </w:tc>
              <w:tc>
                <w:tcPr>
                  <w:tcW w:w="858" w:type="dxa"/>
                  <w:tcBorders>
                    <w:tl2br w:val="nil"/>
                    <w:tr2bl w:val="nil"/>
                  </w:tcBorders>
                </w:tcPr>
                <w:p w14:paraId="597189EE">
                  <w:pPr>
                    <w:pStyle w:val="65"/>
                    <w:spacing w:line="240" w:lineRule="auto"/>
                    <w:ind w:firstLine="0" w:firstLineChars="0"/>
                    <w:jc w:val="center"/>
                    <w:rPr>
                      <w:bCs/>
                      <w:color w:val="auto"/>
                      <w:sz w:val="21"/>
                      <w:szCs w:val="21"/>
                      <w:lang w:val="en-US"/>
                    </w:rPr>
                  </w:pPr>
                  <w:r>
                    <w:rPr>
                      <w:rFonts w:hint="eastAsia"/>
                      <w:bCs/>
                      <w:color w:val="auto"/>
                      <w:sz w:val="21"/>
                      <w:szCs w:val="21"/>
                      <w:lang w:val="en-US"/>
                    </w:rPr>
                    <w:t>符合</w:t>
                  </w:r>
                </w:p>
              </w:tc>
            </w:tr>
            <w:tr w14:paraId="0FB46A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3318" w:type="dxa"/>
                  <w:tcBorders>
                    <w:tl2br w:val="nil"/>
                    <w:tr2bl w:val="nil"/>
                  </w:tcBorders>
                </w:tcPr>
                <w:p w14:paraId="4063AFDE">
                  <w:pPr>
                    <w:pStyle w:val="116"/>
                    <w:jc w:val="center"/>
                    <w:rPr>
                      <w:rFonts w:cs="Times New Roman"/>
                      <w:b/>
                      <w:sz w:val="21"/>
                      <w:szCs w:val="21"/>
                      <w:lang w:eastAsia="zh-CN" w:bidi="zh-CN"/>
                    </w:rPr>
                  </w:pPr>
                  <w:r>
                    <w:rPr>
                      <w:spacing w:val="-2"/>
                      <w:sz w:val="21"/>
                      <w:szCs w:val="21"/>
                      <w:lang w:eastAsia="zh-CN"/>
                    </w:rPr>
                    <w:t>企业应建立台账，记录含</w:t>
                  </w:r>
                  <w:r>
                    <w:rPr>
                      <w:spacing w:val="-35"/>
                      <w:sz w:val="21"/>
                      <w:szCs w:val="21"/>
                      <w:lang w:eastAsia="zh-CN"/>
                    </w:rPr>
                    <w:t xml:space="preserve"> </w:t>
                  </w:r>
                  <w:r>
                    <w:rPr>
                      <w:rFonts w:ascii="Times New Roman" w:hAnsi="Times New Roman" w:eastAsia="Times New Roman" w:cs="Times New Roman"/>
                      <w:spacing w:val="-2"/>
                      <w:sz w:val="21"/>
                      <w:szCs w:val="21"/>
                      <w:lang w:eastAsia="zh-CN"/>
                    </w:rPr>
                    <w:t>VOCs</w:t>
                  </w:r>
                  <w:r>
                    <w:rPr>
                      <w:rFonts w:ascii="Times New Roman" w:hAnsi="Times New Roman" w:eastAsia="Times New Roman" w:cs="Times New Roman"/>
                      <w:spacing w:val="18"/>
                      <w:sz w:val="21"/>
                      <w:szCs w:val="21"/>
                      <w:lang w:eastAsia="zh-CN"/>
                    </w:rPr>
                    <w:t xml:space="preserve"> </w:t>
                  </w:r>
                  <w:r>
                    <w:rPr>
                      <w:spacing w:val="-2"/>
                      <w:sz w:val="21"/>
                      <w:szCs w:val="21"/>
                      <w:lang w:eastAsia="zh-CN"/>
                    </w:rPr>
                    <w:t>原辅材料</w:t>
                  </w:r>
                  <w:r>
                    <w:rPr>
                      <w:spacing w:val="-7"/>
                      <w:sz w:val="21"/>
                      <w:szCs w:val="21"/>
                      <w:lang w:eastAsia="zh-CN"/>
                    </w:rPr>
                    <w:t>和含</w:t>
                  </w:r>
                  <w:r>
                    <w:rPr>
                      <w:spacing w:val="-46"/>
                      <w:sz w:val="21"/>
                      <w:szCs w:val="21"/>
                      <w:lang w:eastAsia="zh-CN"/>
                    </w:rPr>
                    <w:t xml:space="preserve"> </w:t>
                  </w:r>
                  <w:r>
                    <w:rPr>
                      <w:rFonts w:ascii="Times New Roman" w:hAnsi="Times New Roman" w:eastAsia="Times New Roman" w:cs="Times New Roman"/>
                      <w:spacing w:val="-7"/>
                      <w:sz w:val="21"/>
                      <w:szCs w:val="21"/>
                      <w:lang w:eastAsia="zh-CN"/>
                    </w:rPr>
                    <w:t>VOCs</w:t>
                  </w:r>
                  <w:r>
                    <w:rPr>
                      <w:rFonts w:ascii="Times New Roman" w:hAnsi="Times New Roman" w:eastAsia="Times New Roman" w:cs="Times New Roman"/>
                      <w:spacing w:val="13"/>
                      <w:sz w:val="21"/>
                      <w:szCs w:val="21"/>
                      <w:lang w:eastAsia="zh-CN"/>
                    </w:rPr>
                    <w:t xml:space="preserve"> </w:t>
                  </w:r>
                  <w:r>
                    <w:rPr>
                      <w:spacing w:val="-7"/>
                      <w:sz w:val="21"/>
                      <w:szCs w:val="21"/>
                      <w:lang w:eastAsia="zh-CN"/>
                    </w:rPr>
                    <w:t>产品的名称、使用量、回收量、</w:t>
                  </w:r>
                  <w:r>
                    <w:rPr>
                      <w:spacing w:val="1"/>
                      <w:sz w:val="21"/>
                      <w:szCs w:val="21"/>
                      <w:lang w:eastAsia="zh-CN"/>
                    </w:rPr>
                    <w:t>废气量、去向以及</w:t>
                  </w:r>
                  <w:r>
                    <w:rPr>
                      <w:spacing w:val="-40"/>
                      <w:sz w:val="21"/>
                      <w:szCs w:val="21"/>
                      <w:lang w:eastAsia="zh-CN"/>
                    </w:rPr>
                    <w:t xml:space="preserve"> </w:t>
                  </w:r>
                  <w:r>
                    <w:rPr>
                      <w:rFonts w:ascii="Times New Roman" w:hAnsi="Times New Roman" w:eastAsia="Times New Roman" w:cs="Times New Roman"/>
                      <w:sz w:val="21"/>
                      <w:szCs w:val="21"/>
                      <w:lang w:eastAsia="zh-CN"/>
                    </w:rPr>
                    <w:t>VOCs</w:t>
                  </w:r>
                  <w:r>
                    <w:rPr>
                      <w:rFonts w:ascii="Times New Roman" w:hAnsi="Times New Roman" w:eastAsia="Times New Roman" w:cs="Times New Roman"/>
                      <w:spacing w:val="1"/>
                      <w:sz w:val="21"/>
                      <w:szCs w:val="21"/>
                      <w:lang w:eastAsia="zh-CN"/>
                    </w:rPr>
                    <w:t xml:space="preserve"> </w:t>
                  </w:r>
                  <w:r>
                    <w:rPr>
                      <w:spacing w:val="1"/>
                      <w:sz w:val="21"/>
                      <w:szCs w:val="21"/>
                      <w:lang w:eastAsia="zh-CN"/>
                    </w:rPr>
                    <w:t>含量等信息。台</w:t>
                  </w:r>
                  <w:r>
                    <w:rPr>
                      <w:spacing w:val="6"/>
                      <w:sz w:val="21"/>
                      <w:szCs w:val="21"/>
                      <w:lang w:eastAsia="zh-CN"/>
                    </w:rPr>
                    <w:t>账保存期限不少于</w:t>
                  </w:r>
                  <w:r>
                    <w:rPr>
                      <w:rFonts w:ascii="Times New Roman" w:hAnsi="Times New Roman" w:eastAsia="Times New Roman" w:cs="Times New Roman"/>
                      <w:spacing w:val="6"/>
                      <w:sz w:val="21"/>
                      <w:szCs w:val="21"/>
                      <w:lang w:eastAsia="zh-CN"/>
                    </w:rPr>
                    <w:t>3</w:t>
                  </w:r>
                  <w:r>
                    <w:rPr>
                      <w:spacing w:val="6"/>
                      <w:sz w:val="21"/>
                      <w:szCs w:val="21"/>
                      <w:lang w:eastAsia="zh-CN"/>
                    </w:rPr>
                    <w:t>年。</w:t>
                  </w:r>
                </w:p>
              </w:tc>
              <w:tc>
                <w:tcPr>
                  <w:tcW w:w="2981" w:type="dxa"/>
                  <w:tcBorders>
                    <w:tl2br w:val="nil"/>
                    <w:tr2bl w:val="nil"/>
                  </w:tcBorders>
                </w:tcPr>
                <w:p w14:paraId="69B772AB">
                  <w:pPr>
                    <w:pStyle w:val="116"/>
                    <w:jc w:val="center"/>
                    <w:rPr>
                      <w:rFonts w:cs="Times New Roman"/>
                      <w:b/>
                      <w:sz w:val="21"/>
                      <w:szCs w:val="21"/>
                      <w:lang w:eastAsia="zh-CN" w:bidi="zh-CN"/>
                    </w:rPr>
                  </w:pPr>
                  <w:r>
                    <w:rPr>
                      <w:spacing w:val="9"/>
                      <w:sz w:val="21"/>
                      <w:szCs w:val="21"/>
                      <w:lang w:eastAsia="zh-CN"/>
                    </w:rPr>
                    <w:t>本项目为</w:t>
                  </w:r>
                  <w:r>
                    <w:rPr>
                      <w:rFonts w:hint="eastAsia"/>
                      <w:spacing w:val="9"/>
                      <w:sz w:val="21"/>
                      <w:szCs w:val="21"/>
                      <w:lang w:eastAsia="zh-CN"/>
                    </w:rPr>
                    <w:t>新</w:t>
                  </w:r>
                  <w:r>
                    <w:rPr>
                      <w:spacing w:val="9"/>
                      <w:sz w:val="21"/>
                      <w:szCs w:val="21"/>
                      <w:lang w:eastAsia="zh-CN"/>
                    </w:rPr>
                    <w:t>建项目，运营期涉</w:t>
                  </w:r>
                  <w:r>
                    <w:rPr>
                      <w:spacing w:val="-34"/>
                      <w:sz w:val="21"/>
                      <w:szCs w:val="21"/>
                      <w:lang w:eastAsia="zh-CN"/>
                    </w:rPr>
                    <w:t xml:space="preserve"> </w:t>
                  </w:r>
                  <w:r>
                    <w:rPr>
                      <w:rFonts w:ascii="Times New Roman" w:hAnsi="Times New Roman" w:eastAsia="Times New Roman" w:cs="Times New Roman"/>
                      <w:sz w:val="21"/>
                      <w:szCs w:val="21"/>
                      <w:lang w:eastAsia="zh-CN"/>
                    </w:rPr>
                    <w:t>VOCs</w:t>
                  </w:r>
                  <w:r>
                    <w:rPr>
                      <w:rFonts w:ascii="Times New Roman" w:hAnsi="Times New Roman" w:eastAsia="Times New Roman" w:cs="Times New Roman"/>
                      <w:spacing w:val="9"/>
                      <w:sz w:val="21"/>
                      <w:szCs w:val="21"/>
                      <w:lang w:eastAsia="zh-CN"/>
                    </w:rPr>
                    <w:t xml:space="preserve"> </w:t>
                  </w:r>
                  <w:r>
                    <w:rPr>
                      <w:spacing w:val="4"/>
                      <w:sz w:val="21"/>
                      <w:szCs w:val="21"/>
                      <w:lang w:eastAsia="zh-CN"/>
                    </w:rPr>
                    <w:t>物料为油漆</w:t>
                  </w:r>
                  <w:r>
                    <w:rPr>
                      <w:rFonts w:hint="eastAsia"/>
                      <w:spacing w:val="4"/>
                      <w:sz w:val="21"/>
                      <w:szCs w:val="21"/>
                      <w:lang w:eastAsia="zh-CN"/>
                    </w:rPr>
                    <w:t>、</w:t>
                  </w:r>
                  <w:r>
                    <w:rPr>
                      <w:rFonts w:hint="eastAsia" w:ascii="Times New Roman" w:hAnsi="Times New Roman" w:cs="Times New Roman"/>
                      <w:sz w:val="21"/>
                      <w:szCs w:val="21"/>
                      <w:lang w:eastAsia="zh-CN"/>
                    </w:rPr>
                    <w:t>固化剂、稀释剂</w:t>
                  </w:r>
                  <w:r>
                    <w:rPr>
                      <w:spacing w:val="4"/>
                      <w:sz w:val="21"/>
                      <w:szCs w:val="21"/>
                      <w:lang w:eastAsia="zh-CN"/>
                    </w:rPr>
                    <w:t>，原料采购量、使用量、库存量及废弃量，均按要求进行记录，台</w:t>
                  </w:r>
                  <w:r>
                    <w:rPr>
                      <w:spacing w:val="7"/>
                      <w:sz w:val="21"/>
                      <w:szCs w:val="21"/>
                      <w:lang w:eastAsia="zh-CN"/>
                    </w:rPr>
                    <w:t>账保存期不少于三年。</w:t>
                  </w:r>
                </w:p>
              </w:tc>
              <w:tc>
                <w:tcPr>
                  <w:tcW w:w="858" w:type="dxa"/>
                  <w:tcBorders>
                    <w:tl2br w:val="nil"/>
                    <w:tr2bl w:val="nil"/>
                  </w:tcBorders>
                </w:tcPr>
                <w:p w14:paraId="4A6D030B">
                  <w:pPr>
                    <w:pStyle w:val="65"/>
                    <w:spacing w:line="240" w:lineRule="auto"/>
                    <w:ind w:firstLine="0" w:firstLineChars="0"/>
                    <w:jc w:val="center"/>
                    <w:rPr>
                      <w:bCs/>
                      <w:color w:val="auto"/>
                      <w:sz w:val="21"/>
                      <w:szCs w:val="21"/>
                      <w:lang w:val="en-US"/>
                    </w:rPr>
                  </w:pPr>
                  <w:r>
                    <w:rPr>
                      <w:rFonts w:hint="eastAsia"/>
                      <w:bCs/>
                      <w:color w:val="auto"/>
                      <w:sz w:val="21"/>
                      <w:szCs w:val="21"/>
                      <w:lang w:val="en-US"/>
                    </w:rPr>
                    <w:t>符合</w:t>
                  </w:r>
                </w:p>
              </w:tc>
            </w:tr>
            <w:tr w14:paraId="74D20F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18" w:type="dxa"/>
                  <w:tcBorders>
                    <w:tl2br w:val="nil"/>
                    <w:tr2bl w:val="nil"/>
                  </w:tcBorders>
                </w:tcPr>
                <w:p w14:paraId="0ED79405">
                  <w:pPr>
                    <w:pStyle w:val="116"/>
                    <w:jc w:val="center"/>
                    <w:rPr>
                      <w:rFonts w:cs="Times New Roman"/>
                      <w:b/>
                      <w:sz w:val="21"/>
                      <w:szCs w:val="21"/>
                      <w:lang w:eastAsia="zh-CN" w:bidi="zh-CN"/>
                    </w:rPr>
                  </w:pPr>
                  <w:r>
                    <w:rPr>
                      <w:rFonts w:ascii="Times New Roman" w:hAnsi="Times New Roman" w:eastAsia="Times New Roman" w:cs="Times New Roman"/>
                      <w:sz w:val="21"/>
                      <w:szCs w:val="21"/>
                      <w:lang w:eastAsia="zh-CN"/>
                    </w:rPr>
                    <w:t>VOCs</w:t>
                  </w:r>
                  <w:r>
                    <w:rPr>
                      <w:rFonts w:ascii="Times New Roman" w:hAnsi="Times New Roman" w:eastAsia="Times New Roman" w:cs="Times New Roman"/>
                      <w:spacing w:val="10"/>
                      <w:sz w:val="21"/>
                      <w:szCs w:val="21"/>
                      <w:lang w:eastAsia="zh-CN"/>
                    </w:rPr>
                    <w:t xml:space="preserve"> </w:t>
                  </w:r>
                  <w:r>
                    <w:rPr>
                      <w:spacing w:val="10"/>
                      <w:sz w:val="21"/>
                      <w:szCs w:val="21"/>
                      <w:lang w:eastAsia="zh-CN"/>
                    </w:rPr>
                    <w:t>废气收集处理系统应与生产工艺</w:t>
                  </w:r>
                  <w:r>
                    <w:rPr>
                      <w:spacing w:val="7"/>
                      <w:sz w:val="21"/>
                      <w:szCs w:val="21"/>
                      <w:lang w:eastAsia="zh-CN"/>
                    </w:rPr>
                    <w:t>设备同步运行。</w:t>
                  </w:r>
                  <w:r>
                    <w:rPr>
                      <w:rFonts w:ascii="Times New Roman" w:hAnsi="Times New Roman" w:eastAsia="Times New Roman" w:cs="Times New Roman"/>
                      <w:sz w:val="21"/>
                      <w:szCs w:val="21"/>
                      <w:lang w:eastAsia="zh-CN"/>
                    </w:rPr>
                    <w:t>VOCs</w:t>
                  </w:r>
                  <w:r>
                    <w:rPr>
                      <w:rFonts w:ascii="Times New Roman" w:hAnsi="Times New Roman" w:eastAsia="Times New Roman" w:cs="Times New Roman"/>
                      <w:spacing w:val="7"/>
                      <w:sz w:val="21"/>
                      <w:szCs w:val="21"/>
                      <w:lang w:eastAsia="zh-CN"/>
                    </w:rPr>
                    <w:t xml:space="preserve"> </w:t>
                  </w:r>
                  <w:r>
                    <w:rPr>
                      <w:spacing w:val="7"/>
                      <w:sz w:val="21"/>
                      <w:szCs w:val="21"/>
                      <w:lang w:eastAsia="zh-CN"/>
                    </w:rPr>
                    <w:t>废气收集处理系统</w:t>
                  </w:r>
                  <w:r>
                    <w:rPr>
                      <w:spacing w:val="2"/>
                      <w:sz w:val="21"/>
                      <w:szCs w:val="21"/>
                      <w:lang w:eastAsia="zh-CN"/>
                    </w:rPr>
                    <w:t xml:space="preserve"> </w:t>
                  </w:r>
                  <w:r>
                    <w:rPr>
                      <w:spacing w:val="3"/>
                      <w:sz w:val="21"/>
                      <w:szCs w:val="21"/>
                      <w:lang w:eastAsia="zh-CN"/>
                    </w:rPr>
                    <w:t>发生故障或检修时，对应的生产工艺设备</w:t>
                  </w:r>
                  <w:r>
                    <w:rPr>
                      <w:spacing w:val="10"/>
                      <w:sz w:val="21"/>
                      <w:szCs w:val="21"/>
                      <w:lang w:eastAsia="zh-CN"/>
                    </w:rPr>
                    <w:t xml:space="preserve"> </w:t>
                  </w:r>
                  <w:r>
                    <w:rPr>
                      <w:spacing w:val="12"/>
                      <w:sz w:val="21"/>
                      <w:szCs w:val="21"/>
                      <w:lang w:eastAsia="zh-CN"/>
                    </w:rPr>
                    <w:t>应停止运行，待检修完毕后同步投入使</w:t>
                  </w:r>
                  <w:r>
                    <w:rPr>
                      <w:spacing w:val="-1"/>
                      <w:sz w:val="21"/>
                      <w:szCs w:val="21"/>
                      <w:lang w:eastAsia="zh-CN"/>
                    </w:rPr>
                    <w:t>用。</w:t>
                  </w:r>
                </w:p>
              </w:tc>
              <w:tc>
                <w:tcPr>
                  <w:tcW w:w="2981" w:type="dxa"/>
                  <w:tcBorders>
                    <w:tl2br w:val="nil"/>
                    <w:tr2bl w:val="nil"/>
                  </w:tcBorders>
                </w:tcPr>
                <w:p w14:paraId="3CF49A9E">
                  <w:pPr>
                    <w:pStyle w:val="116"/>
                    <w:jc w:val="center"/>
                    <w:rPr>
                      <w:rFonts w:cs="Times New Roman"/>
                      <w:b/>
                      <w:sz w:val="21"/>
                      <w:szCs w:val="21"/>
                      <w:lang w:eastAsia="zh-CN" w:bidi="zh-CN"/>
                    </w:rPr>
                  </w:pPr>
                  <w:r>
                    <w:rPr>
                      <w:spacing w:val="8"/>
                      <w:sz w:val="21"/>
                      <w:szCs w:val="21"/>
                      <w:lang w:eastAsia="zh-CN"/>
                    </w:rPr>
                    <w:t>本项目</w:t>
                  </w:r>
                  <w:r>
                    <w:rPr>
                      <w:rFonts w:hint="eastAsia"/>
                      <w:spacing w:val="8"/>
                      <w:sz w:val="21"/>
                      <w:szCs w:val="21"/>
                      <w:lang w:eastAsia="zh-CN"/>
                    </w:rPr>
                    <w:t>挥发性有机废气</w:t>
                  </w:r>
                  <w:r>
                    <w:rPr>
                      <w:spacing w:val="8"/>
                      <w:sz w:val="21"/>
                      <w:szCs w:val="21"/>
                      <w:lang w:eastAsia="zh-CN"/>
                    </w:rPr>
                    <w:t>采用全密闭收集</w:t>
                  </w:r>
                  <w:r>
                    <w:rPr>
                      <w:rFonts w:ascii="Times New Roman" w:hAnsi="Times New Roman" w:eastAsia="Times New Roman" w:cs="Times New Roman"/>
                      <w:spacing w:val="8"/>
                      <w:sz w:val="21"/>
                      <w:szCs w:val="21"/>
                      <w:lang w:eastAsia="zh-CN"/>
                    </w:rPr>
                    <w:t>+</w:t>
                  </w:r>
                  <w:r>
                    <w:rPr>
                      <w:rFonts w:hint="eastAsia"/>
                      <w:spacing w:val="8"/>
                      <w:sz w:val="21"/>
                      <w:szCs w:val="21"/>
                      <w:lang w:eastAsia="zh-CN"/>
                    </w:rPr>
                    <w:t>过滤棉</w:t>
                  </w:r>
                  <w:r>
                    <w:rPr>
                      <w:rFonts w:ascii="Times New Roman" w:hAnsi="Times New Roman" w:eastAsia="Times New Roman" w:cs="Times New Roman"/>
                      <w:spacing w:val="8"/>
                      <w:sz w:val="21"/>
                      <w:szCs w:val="21"/>
                      <w:lang w:eastAsia="zh-CN"/>
                    </w:rPr>
                    <w:t>+</w:t>
                  </w:r>
                  <w:r>
                    <w:rPr>
                      <w:rFonts w:hint="eastAsia" w:ascii="Times New Roman" w:hAnsi="Times New Roman" w:cs="Times New Roman"/>
                      <w:spacing w:val="8"/>
                      <w:sz w:val="21"/>
                      <w:szCs w:val="21"/>
                      <w:lang w:eastAsia="zh-CN"/>
                    </w:rPr>
                    <w:t>三</w:t>
                  </w:r>
                  <w:r>
                    <w:rPr>
                      <w:spacing w:val="8"/>
                      <w:sz w:val="21"/>
                      <w:szCs w:val="21"/>
                      <w:lang w:eastAsia="zh-CN"/>
                    </w:rPr>
                    <w:t>级</w:t>
                  </w:r>
                  <w:r>
                    <w:rPr>
                      <w:spacing w:val="5"/>
                      <w:sz w:val="21"/>
                      <w:szCs w:val="21"/>
                      <w:lang w:eastAsia="zh-CN"/>
                    </w:rPr>
                    <w:t>活性炭吸附</w:t>
                  </w:r>
                  <w:r>
                    <w:rPr>
                      <w:rFonts w:ascii="Times New Roman" w:hAnsi="Times New Roman" w:eastAsia="Times New Roman" w:cs="Times New Roman"/>
                      <w:spacing w:val="5"/>
                      <w:sz w:val="21"/>
                      <w:szCs w:val="21"/>
                      <w:lang w:eastAsia="zh-CN"/>
                    </w:rPr>
                    <w:t>+</w:t>
                  </w:r>
                  <w:r>
                    <w:rPr>
                      <w:rFonts w:hint="eastAsia" w:ascii="Times New Roman" w:hAnsi="Times New Roman" w:eastAsia="Times New Roman" w:cs="Times New Roman"/>
                      <w:spacing w:val="5"/>
                      <w:sz w:val="21"/>
                      <w:szCs w:val="21"/>
                      <w:lang w:val="en-US" w:eastAsia="zh-CN"/>
                    </w:rPr>
                    <w:t>23</w:t>
                  </w:r>
                  <w:r>
                    <w:rPr>
                      <w:spacing w:val="5"/>
                      <w:sz w:val="21"/>
                      <w:szCs w:val="21"/>
                      <w:lang w:eastAsia="zh-CN"/>
                    </w:rPr>
                    <w:t>米高排气筒排放，管理</w:t>
                  </w:r>
                  <w:r>
                    <w:rPr>
                      <w:spacing w:val="3"/>
                      <w:sz w:val="21"/>
                      <w:szCs w:val="21"/>
                      <w:lang w:eastAsia="zh-CN"/>
                    </w:rPr>
                    <w:t>要求为先开启环保设施后再生产，生产后环保设施延迟关闭，保证废气全部经</w:t>
                  </w:r>
                  <w:r>
                    <w:rPr>
                      <w:spacing w:val="6"/>
                      <w:sz w:val="21"/>
                      <w:szCs w:val="21"/>
                      <w:lang w:eastAsia="zh-CN"/>
                    </w:rPr>
                    <w:t>处理后排放。</w:t>
                  </w:r>
                </w:p>
              </w:tc>
              <w:tc>
                <w:tcPr>
                  <w:tcW w:w="858" w:type="dxa"/>
                  <w:tcBorders>
                    <w:tl2br w:val="nil"/>
                    <w:tr2bl w:val="nil"/>
                  </w:tcBorders>
                </w:tcPr>
                <w:p w14:paraId="69449984">
                  <w:pPr>
                    <w:pStyle w:val="65"/>
                    <w:spacing w:line="240" w:lineRule="auto"/>
                    <w:ind w:firstLine="0" w:firstLineChars="0"/>
                    <w:jc w:val="center"/>
                    <w:rPr>
                      <w:bCs/>
                      <w:color w:val="auto"/>
                      <w:sz w:val="21"/>
                      <w:szCs w:val="21"/>
                      <w:lang w:val="en-US"/>
                    </w:rPr>
                  </w:pPr>
                  <w:r>
                    <w:rPr>
                      <w:rFonts w:hint="eastAsia"/>
                      <w:bCs/>
                      <w:color w:val="auto"/>
                      <w:sz w:val="21"/>
                      <w:szCs w:val="21"/>
                      <w:lang w:val="en-US"/>
                    </w:rPr>
                    <w:t>符合</w:t>
                  </w:r>
                </w:p>
              </w:tc>
            </w:tr>
          </w:tbl>
          <w:p w14:paraId="12ACCFE0">
            <w:pPr>
              <w:pStyle w:val="65"/>
              <w:spacing w:line="360" w:lineRule="auto"/>
              <w:ind w:firstLine="482"/>
              <w:jc w:val="both"/>
              <w:rPr>
                <w:rFonts w:hint="eastAsia" w:eastAsia="宋体"/>
                <w:b w:val="0"/>
                <w:bCs/>
                <w:color w:val="FF0000"/>
                <w:lang w:val="en-US" w:eastAsia="zh-CN"/>
              </w:rPr>
            </w:pPr>
            <w:r>
              <w:rPr>
                <w:rFonts w:hint="eastAsia"/>
                <w:b w:val="0"/>
                <w:bCs/>
                <w:color w:val="auto"/>
                <w:lang w:val="en-US" w:eastAsia="zh-CN"/>
              </w:rPr>
              <w:t>综上所述，本项目符合</w:t>
            </w:r>
            <w:r>
              <w:rPr>
                <w:rFonts w:hint="eastAsia"/>
                <w:b w:val="0"/>
                <w:bCs/>
                <w:color w:val="auto"/>
                <w:lang w:val="en-US"/>
              </w:rPr>
              <w:t>《挥发性有机物无组织排放控制标准》（GB37822-2019）</w:t>
            </w:r>
            <w:r>
              <w:rPr>
                <w:rFonts w:hint="eastAsia"/>
                <w:b w:val="0"/>
                <w:bCs/>
                <w:color w:val="auto"/>
                <w:lang w:val="en-US" w:eastAsia="zh-CN"/>
              </w:rPr>
              <w:t>要求。</w:t>
            </w:r>
          </w:p>
          <w:p w14:paraId="6E6E0D76">
            <w:pPr>
              <w:pStyle w:val="65"/>
              <w:spacing w:line="360" w:lineRule="auto"/>
              <w:ind w:firstLine="482"/>
              <w:jc w:val="both"/>
              <w:rPr>
                <w:b/>
                <w:color w:val="auto"/>
                <w:lang w:val="en-US"/>
              </w:rPr>
            </w:pPr>
            <w:r>
              <w:rPr>
                <w:b/>
                <w:color w:val="FF0000"/>
                <w:lang w:val="en-US"/>
              </w:rPr>
              <w:t>1</w:t>
            </w:r>
            <w:r>
              <w:rPr>
                <w:rFonts w:hint="eastAsia"/>
                <w:b/>
                <w:color w:val="FF0000"/>
                <w:lang w:val="en-US"/>
              </w:rPr>
              <w:t>0</w:t>
            </w:r>
            <w:r>
              <w:rPr>
                <w:b/>
                <w:color w:val="FF0000"/>
                <w:lang w:val="en-US"/>
              </w:rPr>
              <w:t>、本项目与</w:t>
            </w:r>
            <w:r>
              <w:rPr>
                <w:b/>
                <w:iCs/>
                <w:color w:val="FF0000"/>
              </w:rPr>
              <w:t>国务院关于印发《空气质量持续改善行动计划》的通知 国发〔2023〕24号相符性分析</w:t>
            </w:r>
          </w:p>
          <w:p w14:paraId="5B720DAC">
            <w:pPr>
              <w:spacing w:line="360" w:lineRule="auto"/>
              <w:ind w:firstLine="480"/>
              <w:jc w:val="both"/>
              <w:rPr>
                <w:rFonts w:ascii="Times New Roman" w:hAnsi="Times New Roman" w:cs="Times New Roman"/>
                <w:color w:val="FF0000"/>
                <w:sz w:val="24"/>
                <w:szCs w:val="24"/>
                <w:lang w:val="en-US"/>
              </w:rPr>
            </w:pPr>
            <w:r>
              <w:rPr>
                <w:rFonts w:ascii="Times New Roman" w:hAnsi="Times New Roman" w:cs="Times New Roman"/>
                <w:color w:val="FF0000"/>
                <w:sz w:val="24"/>
                <w:szCs w:val="24"/>
                <w:lang w:val="en-US"/>
              </w:rPr>
              <w:t>根据企业情况，对照</w:t>
            </w:r>
            <w:r>
              <w:rPr>
                <w:rFonts w:ascii="Times New Roman" w:hAnsi="Times New Roman" w:cs="Times New Roman"/>
                <w:bCs/>
                <w:iCs/>
                <w:color w:val="FF0000"/>
                <w:sz w:val="24"/>
                <w:szCs w:val="24"/>
              </w:rPr>
              <w:t>《空气质量持续改善行动计划》的通知 国发〔2023〕24号</w:t>
            </w:r>
            <w:r>
              <w:rPr>
                <w:rFonts w:ascii="Times New Roman" w:hAnsi="Times New Roman" w:cs="Times New Roman"/>
                <w:color w:val="FF0000"/>
                <w:sz w:val="24"/>
                <w:szCs w:val="24"/>
                <w:lang w:val="en-US"/>
              </w:rPr>
              <w:t>分析本项目与政策相符性情况，结果详见下表：</w:t>
            </w:r>
          </w:p>
          <w:p w14:paraId="0B89F5A0">
            <w:pPr>
              <w:widowControl/>
              <w:jc w:val="center"/>
              <w:rPr>
                <w:color w:val="FF0000"/>
                <w:sz w:val="21"/>
                <w:szCs w:val="21"/>
              </w:rPr>
            </w:pPr>
            <w:r>
              <w:rPr>
                <w:rFonts w:hint="eastAsia"/>
                <w:b/>
                <w:bCs/>
                <w:color w:val="FF0000"/>
                <w:sz w:val="21"/>
                <w:szCs w:val="21"/>
                <w:lang w:val="en-US" w:bidi="ar"/>
              </w:rPr>
              <w:t>表</w:t>
            </w:r>
            <w:r>
              <w:rPr>
                <w:rFonts w:ascii="Times New Roman" w:hAnsi="Times New Roman" w:cs="Times New Roman"/>
                <w:b/>
                <w:bCs/>
                <w:color w:val="FF0000"/>
                <w:sz w:val="21"/>
                <w:szCs w:val="21"/>
                <w:lang w:val="en-US" w:bidi="ar"/>
              </w:rPr>
              <w:t>1-1</w:t>
            </w:r>
            <w:r>
              <w:rPr>
                <w:rFonts w:hint="eastAsia" w:ascii="Times New Roman" w:hAnsi="Times New Roman" w:cs="Times New Roman"/>
                <w:b/>
                <w:bCs/>
                <w:color w:val="FF0000"/>
                <w:sz w:val="21"/>
                <w:szCs w:val="21"/>
                <w:lang w:val="en-US" w:bidi="ar"/>
              </w:rPr>
              <w:t>2</w:t>
            </w:r>
            <w:r>
              <w:rPr>
                <w:rFonts w:ascii="Times New Roman" w:hAnsi="Times New Roman" w:cs="Times New Roman"/>
                <w:b/>
                <w:bCs/>
                <w:color w:val="FF0000"/>
                <w:sz w:val="21"/>
                <w:szCs w:val="21"/>
                <w:lang w:val="en-US" w:bidi="ar"/>
              </w:rPr>
              <w:t xml:space="preserve"> </w:t>
            </w:r>
            <w:r>
              <w:rPr>
                <w:rFonts w:hint="eastAsia"/>
                <w:b/>
                <w:bCs/>
                <w:color w:val="FF0000"/>
                <w:sz w:val="21"/>
                <w:szCs w:val="21"/>
                <w:lang w:val="en-US" w:bidi="ar"/>
              </w:rPr>
              <w:t>与</w:t>
            </w:r>
            <w:r>
              <w:rPr>
                <w:rFonts w:ascii="Times New Roman" w:hAnsi="Times New Roman" w:cs="Times New Roman"/>
                <w:b/>
                <w:iCs/>
                <w:color w:val="FF0000"/>
                <w:sz w:val="21"/>
                <w:szCs w:val="21"/>
              </w:rPr>
              <w:t xml:space="preserve">《空气质量持续改善行动计划》的通知 </w:t>
            </w:r>
            <w:r>
              <w:rPr>
                <w:rFonts w:hint="eastAsia"/>
                <w:b/>
                <w:bCs/>
                <w:color w:val="FF0000"/>
                <w:sz w:val="21"/>
                <w:szCs w:val="21"/>
                <w:lang w:val="en-US" w:bidi="ar"/>
              </w:rPr>
              <w:t>相符性分析表</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07"/>
              <w:gridCol w:w="2894"/>
              <w:gridCol w:w="858"/>
            </w:tblGrid>
            <w:tr w14:paraId="420A34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06" w:type="dxa"/>
                  <w:tcBorders>
                    <w:tl2br w:val="nil"/>
                    <w:tr2bl w:val="nil"/>
                  </w:tcBorders>
                  <w:vAlign w:val="center"/>
                </w:tcPr>
                <w:p w14:paraId="0D4E2F5C">
                  <w:pPr>
                    <w:pStyle w:val="116"/>
                    <w:jc w:val="center"/>
                    <w:rPr>
                      <w:rFonts w:hint="default" w:ascii="Times New Roman" w:hAnsi="Times New Roman" w:cs="Times New Roman"/>
                      <w:b/>
                      <w:bCs/>
                      <w:color w:val="FF0000"/>
                      <w:sz w:val="21"/>
                      <w:szCs w:val="21"/>
                      <w:lang w:eastAsia="zh-CN" w:bidi="zh-CN"/>
                    </w:rPr>
                  </w:pPr>
                  <w:r>
                    <w:rPr>
                      <w:rFonts w:hint="default" w:ascii="Times New Roman" w:hAnsi="Times New Roman" w:cs="Times New Roman"/>
                      <w:b/>
                      <w:bCs/>
                      <w:color w:val="FF0000"/>
                      <w:spacing w:val="7"/>
                      <w:sz w:val="21"/>
                      <w:szCs w:val="21"/>
                    </w:rPr>
                    <w:t>规范要求</w:t>
                  </w:r>
                </w:p>
              </w:tc>
              <w:tc>
                <w:tcPr>
                  <w:tcW w:w="2893" w:type="dxa"/>
                  <w:tcBorders>
                    <w:tl2br w:val="nil"/>
                    <w:tr2bl w:val="nil"/>
                  </w:tcBorders>
                  <w:vAlign w:val="center"/>
                </w:tcPr>
                <w:p w14:paraId="486EF3E7">
                  <w:pPr>
                    <w:pStyle w:val="116"/>
                    <w:jc w:val="center"/>
                    <w:rPr>
                      <w:rFonts w:hint="default" w:ascii="Times New Roman" w:hAnsi="Times New Roman" w:cs="Times New Roman"/>
                      <w:b/>
                      <w:bCs/>
                      <w:color w:val="FF0000"/>
                      <w:sz w:val="21"/>
                      <w:szCs w:val="21"/>
                      <w:lang w:eastAsia="zh-CN" w:bidi="zh-CN"/>
                    </w:rPr>
                  </w:pPr>
                  <w:r>
                    <w:rPr>
                      <w:rFonts w:hint="default" w:ascii="Times New Roman" w:hAnsi="Times New Roman" w:cs="Times New Roman"/>
                      <w:b/>
                      <w:bCs/>
                      <w:color w:val="FF0000"/>
                      <w:spacing w:val="6"/>
                      <w:sz w:val="21"/>
                      <w:szCs w:val="21"/>
                    </w:rPr>
                    <w:t>项目情况</w:t>
                  </w:r>
                </w:p>
              </w:tc>
              <w:tc>
                <w:tcPr>
                  <w:tcW w:w="858" w:type="dxa"/>
                  <w:tcBorders>
                    <w:tl2br w:val="nil"/>
                    <w:tr2bl w:val="nil"/>
                  </w:tcBorders>
                  <w:vAlign w:val="center"/>
                </w:tcPr>
                <w:p w14:paraId="5F8829BF">
                  <w:pPr>
                    <w:pStyle w:val="65"/>
                    <w:spacing w:line="240" w:lineRule="auto"/>
                    <w:ind w:firstLine="0" w:firstLineChars="0"/>
                    <w:jc w:val="center"/>
                    <w:rPr>
                      <w:rFonts w:hint="default" w:ascii="Times New Roman" w:hAnsi="Times New Roman" w:cs="Times New Roman"/>
                      <w:b/>
                      <w:bCs/>
                      <w:color w:val="FF0000"/>
                      <w:sz w:val="21"/>
                      <w:szCs w:val="21"/>
                      <w:lang w:val="en-US"/>
                    </w:rPr>
                  </w:pPr>
                  <w:r>
                    <w:rPr>
                      <w:rFonts w:hint="default" w:ascii="Times New Roman" w:hAnsi="Times New Roman" w:cs="Times New Roman"/>
                      <w:b/>
                      <w:bCs/>
                      <w:color w:val="FF0000"/>
                      <w:sz w:val="21"/>
                      <w:szCs w:val="21"/>
                      <w:lang w:val="en-US"/>
                    </w:rPr>
                    <w:t>符合性</w:t>
                  </w:r>
                </w:p>
              </w:tc>
            </w:tr>
            <w:tr w14:paraId="5B39E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06" w:type="dxa"/>
                  <w:tcBorders>
                    <w:tl2br w:val="nil"/>
                    <w:tr2bl w:val="nil"/>
                  </w:tcBorders>
                  <w:vAlign w:val="center"/>
                </w:tcPr>
                <w:p w14:paraId="612D8062">
                  <w:pPr>
                    <w:pStyle w:val="116"/>
                    <w:jc w:val="center"/>
                    <w:rPr>
                      <w:rFonts w:hint="default" w:ascii="Times New Roman" w:hAnsi="Times New Roman" w:cs="Times New Roman"/>
                      <w:b/>
                      <w:bCs/>
                      <w:color w:val="FF0000"/>
                      <w:spacing w:val="7"/>
                      <w:sz w:val="21"/>
                      <w:szCs w:val="21"/>
                      <w:lang w:eastAsia="zh-CN"/>
                    </w:rPr>
                  </w:pPr>
                  <w:r>
                    <w:rPr>
                      <w:rFonts w:hint="default" w:ascii="Times New Roman" w:hAnsi="Times New Roman" w:cs="Times New Roman"/>
                      <w:color w:val="FF0000"/>
                      <w:sz w:val="21"/>
                      <w:szCs w:val="21"/>
                      <w:lang w:eastAsia="zh-CN"/>
                    </w:rPr>
                    <w:t>（四）坚决遏制高耗能、高排放、低水平项目 盲目上马。新改扩建项目严格落实国家产业规 划、产业政策、生态环境分区管控方案、规划 环评、项目环评、节能审查、产能置换、重点 污染物总量控制、污染物排放区域削减、碳排 放达峰目标等相关要求，原则上采用清洁运输 方式。涉及产能置换的项目，被置换产能及其 配套设施关停后，新建项目方可投产。</w:t>
                  </w:r>
                </w:p>
              </w:tc>
              <w:tc>
                <w:tcPr>
                  <w:tcW w:w="2893" w:type="dxa"/>
                  <w:tcBorders>
                    <w:tl2br w:val="nil"/>
                    <w:tr2bl w:val="nil"/>
                  </w:tcBorders>
                  <w:vAlign w:val="center"/>
                </w:tcPr>
                <w:p w14:paraId="13844D3D">
                  <w:pPr>
                    <w:pStyle w:val="116"/>
                    <w:jc w:val="center"/>
                    <w:rPr>
                      <w:rFonts w:hint="default" w:ascii="Times New Roman" w:hAnsi="Times New Roman" w:cs="Times New Roman"/>
                      <w:b/>
                      <w:bCs/>
                      <w:color w:val="FF0000"/>
                      <w:spacing w:val="6"/>
                      <w:sz w:val="21"/>
                      <w:szCs w:val="21"/>
                      <w:lang w:eastAsia="zh-CN"/>
                    </w:rPr>
                  </w:pPr>
                  <w:r>
                    <w:rPr>
                      <w:rFonts w:hint="default" w:ascii="Times New Roman" w:hAnsi="Times New Roman" w:cs="Times New Roman"/>
                      <w:color w:val="FF0000"/>
                      <w:sz w:val="21"/>
                      <w:szCs w:val="21"/>
                      <w:lang w:eastAsia="zh-CN"/>
                    </w:rPr>
                    <w:t>本项目为</w:t>
                  </w:r>
                  <w:r>
                    <w:rPr>
                      <w:rFonts w:hint="default" w:ascii="Times New Roman" w:hAnsi="Times New Roman" w:cs="Times New Roman"/>
                      <w:color w:val="FF0000"/>
                      <w:sz w:val="21"/>
                      <w:szCs w:val="21"/>
                      <w:lang w:eastAsia="zh-CN" w:bidi="ar"/>
                    </w:rPr>
                    <w:t>生产专用起重机制造</w:t>
                  </w:r>
                  <w:r>
                    <w:rPr>
                      <w:rFonts w:hint="default" w:ascii="Times New Roman" w:hAnsi="Times New Roman" w:cs="Times New Roman"/>
                      <w:color w:val="FF0000"/>
                      <w:sz w:val="21"/>
                      <w:szCs w:val="21"/>
                      <w:lang w:eastAsia="zh-CN"/>
                    </w:rPr>
                    <w:t>项目，消耗少量水资源和柴油，不属于高耗能、高污染行业。</w:t>
                  </w:r>
                </w:p>
              </w:tc>
              <w:tc>
                <w:tcPr>
                  <w:tcW w:w="858" w:type="dxa"/>
                  <w:tcBorders>
                    <w:tl2br w:val="nil"/>
                    <w:tr2bl w:val="nil"/>
                  </w:tcBorders>
                  <w:vAlign w:val="center"/>
                </w:tcPr>
                <w:p w14:paraId="2BDF017B">
                  <w:pPr>
                    <w:pStyle w:val="65"/>
                    <w:spacing w:line="240" w:lineRule="auto"/>
                    <w:ind w:firstLine="0" w:firstLineChars="0"/>
                    <w:jc w:val="center"/>
                    <w:rPr>
                      <w:rFonts w:hint="default" w:ascii="Times New Roman" w:hAnsi="Times New Roman" w:cs="Times New Roman"/>
                      <w:b/>
                      <w:bCs/>
                      <w:color w:val="FF0000"/>
                      <w:sz w:val="21"/>
                      <w:szCs w:val="21"/>
                      <w:lang w:val="en-US"/>
                    </w:rPr>
                  </w:pPr>
                  <w:r>
                    <w:rPr>
                      <w:rFonts w:hint="default" w:ascii="Times New Roman" w:hAnsi="Times New Roman" w:cs="Times New Roman"/>
                      <w:color w:val="FF0000"/>
                      <w:sz w:val="21"/>
                      <w:szCs w:val="21"/>
                      <w:lang w:val="en-US"/>
                    </w:rPr>
                    <w:t>符合</w:t>
                  </w:r>
                </w:p>
              </w:tc>
            </w:tr>
            <w:tr w14:paraId="512C1B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06" w:type="dxa"/>
                  <w:tcBorders>
                    <w:tl2br w:val="nil"/>
                    <w:tr2bl w:val="nil"/>
                  </w:tcBorders>
                  <w:vAlign w:val="center"/>
                </w:tcPr>
                <w:p w14:paraId="44C3485F">
                  <w:pPr>
                    <w:pStyle w:val="116"/>
                    <w:jc w:val="center"/>
                    <w:rPr>
                      <w:rFonts w:hint="default" w:ascii="Times New Roman" w:hAnsi="Times New Roman" w:cs="Times New Roman"/>
                      <w:b/>
                      <w:bCs/>
                      <w:color w:val="FF0000"/>
                      <w:spacing w:val="7"/>
                      <w:sz w:val="21"/>
                      <w:szCs w:val="21"/>
                      <w:lang w:eastAsia="zh-CN"/>
                    </w:rPr>
                  </w:pPr>
                  <w:r>
                    <w:rPr>
                      <w:rFonts w:hint="default" w:ascii="Times New Roman" w:hAnsi="Times New Roman" w:cs="Times New Roman"/>
                      <w:color w:val="FF0000"/>
                      <w:sz w:val="21"/>
                      <w:szCs w:val="21"/>
                      <w:lang w:eastAsia="zh-CN"/>
                    </w:rPr>
                    <w:t>（五）加快退出重点行业落后产能。修订《产 业结构调整指导目录》，研究将污染物或温室 气体排放明显高出行业平均水平、能效和清洁 生产水平低的工艺和装备纳入淘汰类和限制 类名单。重点区域进一步提高落后产能能耗、 环保、质量、安全、技术等要求，逐步退出限 制类涉气行业工艺和装备；逐步淘汰步进式烧 结机和球团竖炉以及半封闭式硅锰合金、镍 铁、高碳铬铁、高碳锰铁电炉。引导重点区域 钢铁、焦化、电解铝等产业有序调整优化。</w:t>
                  </w:r>
                </w:p>
              </w:tc>
              <w:tc>
                <w:tcPr>
                  <w:tcW w:w="2893" w:type="dxa"/>
                  <w:tcBorders>
                    <w:tl2br w:val="nil"/>
                    <w:tr2bl w:val="nil"/>
                  </w:tcBorders>
                  <w:vAlign w:val="center"/>
                </w:tcPr>
                <w:p w14:paraId="54A466AC">
                  <w:pPr>
                    <w:pStyle w:val="116"/>
                    <w:jc w:val="center"/>
                    <w:rPr>
                      <w:rFonts w:hint="default" w:ascii="Times New Roman" w:hAnsi="Times New Roman" w:cs="Times New Roman"/>
                      <w:b/>
                      <w:bCs/>
                      <w:color w:val="FF0000"/>
                      <w:spacing w:val="6"/>
                      <w:sz w:val="21"/>
                      <w:szCs w:val="21"/>
                      <w:lang w:eastAsia="zh-CN"/>
                    </w:rPr>
                  </w:pPr>
                  <w:r>
                    <w:rPr>
                      <w:rFonts w:hint="default" w:ascii="Times New Roman" w:hAnsi="Times New Roman" w:cs="Times New Roman"/>
                      <w:color w:val="FF0000"/>
                      <w:sz w:val="21"/>
                      <w:szCs w:val="21"/>
                      <w:lang w:eastAsia="zh-CN"/>
                    </w:rPr>
                    <w:t>根据《产业结构调整指导目录（2024 年）》，本项目不属于鼓励类、限制类和淘汰类范围， 属于允许类，因此，本项目的建设符合国家产业政策</w:t>
                  </w:r>
                </w:p>
              </w:tc>
              <w:tc>
                <w:tcPr>
                  <w:tcW w:w="858" w:type="dxa"/>
                  <w:tcBorders>
                    <w:tl2br w:val="nil"/>
                    <w:tr2bl w:val="nil"/>
                  </w:tcBorders>
                  <w:vAlign w:val="center"/>
                </w:tcPr>
                <w:p w14:paraId="27EC2061">
                  <w:pPr>
                    <w:pStyle w:val="65"/>
                    <w:spacing w:line="240" w:lineRule="auto"/>
                    <w:ind w:firstLine="0" w:firstLineChars="0"/>
                    <w:jc w:val="center"/>
                    <w:rPr>
                      <w:rFonts w:hint="default" w:ascii="Times New Roman" w:hAnsi="Times New Roman" w:cs="Times New Roman"/>
                      <w:b/>
                      <w:bCs/>
                      <w:color w:val="FF0000"/>
                      <w:sz w:val="21"/>
                      <w:szCs w:val="21"/>
                      <w:lang w:val="en-US"/>
                    </w:rPr>
                  </w:pPr>
                  <w:r>
                    <w:rPr>
                      <w:rFonts w:hint="default" w:ascii="Times New Roman" w:hAnsi="Times New Roman" w:cs="Times New Roman"/>
                      <w:color w:val="FF0000"/>
                      <w:sz w:val="21"/>
                      <w:szCs w:val="21"/>
                      <w:lang w:val="en-US"/>
                    </w:rPr>
                    <w:t>符合</w:t>
                  </w:r>
                </w:p>
              </w:tc>
            </w:tr>
            <w:tr w14:paraId="609ACC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06" w:type="dxa"/>
                  <w:tcBorders>
                    <w:tl2br w:val="nil"/>
                    <w:tr2bl w:val="nil"/>
                  </w:tcBorders>
                  <w:vAlign w:val="center"/>
                </w:tcPr>
                <w:p w14:paraId="0B336B25">
                  <w:pPr>
                    <w:pStyle w:val="116"/>
                    <w:jc w:val="center"/>
                    <w:rPr>
                      <w:rFonts w:hint="default" w:ascii="Times New Roman" w:hAnsi="Times New Roman" w:cs="Times New Roman"/>
                      <w:b/>
                      <w:bCs/>
                      <w:color w:val="FF0000"/>
                      <w:spacing w:val="7"/>
                      <w:sz w:val="21"/>
                      <w:szCs w:val="21"/>
                      <w:lang w:eastAsia="zh-CN"/>
                    </w:rPr>
                  </w:pPr>
                  <w:r>
                    <w:rPr>
                      <w:rFonts w:hint="default" w:ascii="Times New Roman" w:hAnsi="Times New Roman" w:cs="Times New Roman"/>
                      <w:color w:val="FF0000"/>
                      <w:sz w:val="21"/>
                      <w:szCs w:val="21"/>
                      <w:lang w:eastAsia="zh-CN"/>
                    </w:rPr>
                    <w:t>（十八）深化扬尘污染综合治理。鼓励经济发达地区5000平方米及以上建筑工地安装视频 监控并接入当地监管平台；重点区域道路、水务等长距离线性工程实行分段施工。将防治扬 尘污染费用纳入工程造价。到2025年，装配式建筑占新建建筑面积比例达30%；地级及以上 城市建成区道路机械化清扫率达80%左右，县城达70%左右。对城市公共裸地进行排查建档并采取防尘措施。城市大型煤炭、矿石等干散货码头物料堆场基本完成抑尘设施建设和物料输送系统封闭改造。</w:t>
                  </w:r>
                </w:p>
              </w:tc>
              <w:tc>
                <w:tcPr>
                  <w:tcW w:w="2893" w:type="dxa"/>
                  <w:tcBorders>
                    <w:tl2br w:val="nil"/>
                    <w:tr2bl w:val="nil"/>
                  </w:tcBorders>
                  <w:vAlign w:val="center"/>
                </w:tcPr>
                <w:p w14:paraId="45243E91">
                  <w:pPr>
                    <w:pStyle w:val="116"/>
                    <w:jc w:val="center"/>
                    <w:rPr>
                      <w:rFonts w:hint="default" w:ascii="Times New Roman" w:hAnsi="Times New Roman" w:cs="Times New Roman"/>
                      <w:b/>
                      <w:bCs/>
                      <w:color w:val="FF0000"/>
                      <w:spacing w:val="6"/>
                      <w:sz w:val="21"/>
                      <w:szCs w:val="21"/>
                      <w:lang w:eastAsia="zh-CN"/>
                    </w:rPr>
                  </w:pPr>
                  <w:r>
                    <w:rPr>
                      <w:rFonts w:hint="default" w:ascii="Times New Roman" w:hAnsi="Times New Roman" w:cs="Times New Roman"/>
                      <w:color w:val="FF0000"/>
                      <w:sz w:val="21"/>
                      <w:szCs w:val="21"/>
                      <w:lang w:eastAsia="zh-CN"/>
                    </w:rPr>
                    <w:t>本项目</w:t>
                  </w:r>
                  <w:r>
                    <w:rPr>
                      <w:rFonts w:hint="eastAsia" w:ascii="Times New Roman" w:hAnsi="Times New Roman" w:cs="Times New Roman"/>
                      <w:color w:val="7030A0"/>
                      <w:sz w:val="21"/>
                      <w:szCs w:val="21"/>
                      <w:lang w:val="en-US" w:bidi="ar"/>
                    </w:rPr>
                    <w:t>抛丸</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颗粒物经集气罩+布袋除尘器</w:t>
                  </w:r>
                  <w:r>
                    <w:rPr>
                      <w:rFonts w:ascii="Times New Roman" w:hAnsi="Times New Roman" w:cs="Times New Roman"/>
                      <w:color w:val="7030A0"/>
                      <w:sz w:val="21"/>
                      <w:szCs w:val="21"/>
                      <w:lang w:val="en-US" w:bidi="ar"/>
                    </w:rPr>
                    <w:t>处理后，经</w:t>
                  </w:r>
                  <w:r>
                    <w:rPr>
                      <w:rFonts w:hint="eastAsia" w:ascii="Times New Roman" w:hAnsi="Times New Roman" w:cs="Times New Roman"/>
                      <w:color w:val="7030A0"/>
                      <w:sz w:val="21"/>
                      <w:szCs w:val="21"/>
                      <w:lang w:val="en-US" w:eastAsia="zh-CN" w:bidi="ar"/>
                    </w:rPr>
                    <w:t>23</w:t>
                  </w:r>
                  <w:r>
                    <w:rPr>
                      <w:rFonts w:hint="eastAsia" w:ascii="Times New Roman" w:hAnsi="Times New Roman" w:cs="Times New Roman"/>
                      <w:color w:val="7030A0"/>
                      <w:sz w:val="21"/>
                      <w:szCs w:val="21"/>
                      <w:lang w:val="en-US" w:bidi="ar"/>
                    </w:rPr>
                    <w:t xml:space="preserve">m </w:t>
                  </w:r>
                  <w:r>
                    <w:rPr>
                      <w:rFonts w:ascii="Times New Roman" w:hAnsi="Times New Roman" w:cs="Times New Roman"/>
                      <w:color w:val="7030A0"/>
                      <w:sz w:val="21"/>
                      <w:szCs w:val="21"/>
                      <w:lang w:val="en-US" w:bidi="ar"/>
                    </w:rPr>
                    <w:t>高的排气筒有组织排放（DA001）</w:t>
                  </w:r>
                  <w:r>
                    <w:rPr>
                      <w:rFonts w:hint="eastAsia" w:ascii="Times New Roman" w:hAnsi="Times New Roman" w:cs="Times New Roman"/>
                      <w:color w:val="7030A0"/>
                      <w:sz w:val="21"/>
                      <w:szCs w:val="21"/>
                      <w:lang w:val="en-US" w:eastAsia="zh-CN" w:bidi="ar"/>
                    </w:rPr>
                    <w:t>；</w:t>
                  </w:r>
                  <w:r>
                    <w:rPr>
                      <w:rFonts w:ascii="Times New Roman" w:hAnsi="Times New Roman" w:cs="Times New Roman"/>
                      <w:color w:val="7030A0"/>
                      <w:sz w:val="21"/>
                      <w:szCs w:val="21"/>
                      <w:lang w:val="en-US" w:bidi="ar"/>
                    </w:rPr>
                    <w:t>管材喷涂底漆</w:t>
                  </w:r>
                  <w:r>
                    <w:rPr>
                      <w:rFonts w:hint="eastAsia" w:ascii="Times New Roman" w:hAnsi="Times New Roman" w:cs="Times New Roman"/>
                      <w:color w:val="7030A0"/>
                      <w:sz w:val="21"/>
                      <w:szCs w:val="21"/>
                      <w:lang w:val="en-US" w:eastAsia="zh-CN" w:bidi="ar"/>
                    </w:rPr>
                    <w:t>产生的</w:t>
                  </w:r>
                  <w:r>
                    <w:rPr>
                      <w:rFonts w:hint="eastAsia" w:ascii="Times New Roman" w:hAnsi="Times New Roman" w:cs="Times New Roman"/>
                      <w:color w:val="7030A0"/>
                      <w:sz w:val="21"/>
                      <w:szCs w:val="21"/>
                      <w:lang w:val="en-US" w:bidi="ar"/>
                    </w:rPr>
                    <w:t>颗粒物（漆雾）、挥发性有机物、苯系物、非甲烷总烃</w:t>
                  </w:r>
                  <w:r>
                    <w:rPr>
                      <w:rFonts w:ascii="Times New Roman" w:hAnsi="Times New Roman" w:cs="Times New Roman"/>
                      <w:color w:val="7030A0"/>
                      <w:sz w:val="21"/>
                      <w:szCs w:val="21"/>
                      <w:lang w:val="en-US" w:bidi="ar"/>
                    </w:rPr>
                    <w:t>经排风系统收集+</w:t>
                  </w:r>
                  <w:r>
                    <w:rPr>
                      <w:rFonts w:hint="eastAsia" w:ascii="Times New Roman" w:hAnsi="Times New Roman" w:cs="Times New Roman"/>
                      <w:color w:val="7030A0"/>
                      <w:sz w:val="21"/>
                      <w:szCs w:val="21"/>
                      <w:lang w:val="en-US" w:bidi="ar"/>
                    </w:rPr>
                    <w:t>过滤棉</w:t>
                  </w:r>
                  <w:r>
                    <w:rPr>
                      <w:rFonts w:hint="eastAsia" w:ascii="Times New Roman" w:hAnsi="Times New Roman" w:cs="Times New Roman"/>
                      <w:color w:val="7030A0"/>
                      <w:sz w:val="21"/>
                      <w:szCs w:val="21"/>
                      <w:lang w:val="en-US" w:eastAsia="zh-CN" w:bidi="ar"/>
                    </w:rPr>
                    <w:t>1#</w:t>
                  </w:r>
                  <w:r>
                    <w:rPr>
                      <w:rFonts w:ascii="Times New Roman" w:hAnsi="Times New Roman" w:cs="Times New Roman"/>
                      <w:color w:val="7030A0"/>
                      <w:sz w:val="21"/>
                      <w:szCs w:val="21"/>
                      <w:lang w:val="en-US" w:bidi="ar"/>
                    </w:rPr>
                    <w:t>+</w:t>
                  </w:r>
                  <w:r>
                    <w:rPr>
                      <w:rFonts w:hint="eastAsia" w:ascii="Times New Roman" w:hAnsi="Times New Roman" w:cs="Times New Roman"/>
                      <w:color w:val="7030A0"/>
                      <w:sz w:val="21"/>
                      <w:szCs w:val="21"/>
                      <w:lang w:val="en-US" w:bidi="ar"/>
                    </w:rPr>
                    <w:t>三级</w:t>
                  </w:r>
                  <w:r>
                    <w:rPr>
                      <w:rFonts w:ascii="Times New Roman" w:hAnsi="Times New Roman" w:cs="Times New Roman"/>
                      <w:color w:val="7030A0"/>
                      <w:sz w:val="21"/>
                      <w:szCs w:val="21"/>
                      <w:lang w:val="en-US" w:bidi="ar"/>
                    </w:rPr>
                    <w:t>活性炭吸附装置</w:t>
                  </w:r>
                  <w:r>
                    <w:rPr>
                      <w:rFonts w:hint="eastAsia" w:ascii="Times New Roman" w:hAnsi="Times New Roman" w:cs="Times New Roman"/>
                      <w:color w:val="7030A0"/>
                      <w:sz w:val="21"/>
                      <w:szCs w:val="21"/>
                      <w:lang w:val="en-US" w:eastAsia="zh-CN" w:bidi="ar"/>
                    </w:rPr>
                    <w:t>1#</w:t>
                  </w:r>
                  <w:r>
                    <w:rPr>
                      <w:rFonts w:ascii="Times New Roman" w:hAnsi="Times New Roman" w:cs="Times New Roman"/>
                      <w:color w:val="7030A0"/>
                      <w:sz w:val="21"/>
                      <w:szCs w:val="21"/>
                      <w:lang w:val="en-US" w:bidi="ar"/>
                    </w:rPr>
                    <w:t>处理后，经</w:t>
                  </w:r>
                  <w:r>
                    <w:rPr>
                      <w:rFonts w:hint="eastAsia" w:ascii="Times New Roman" w:hAnsi="Times New Roman" w:cs="Times New Roman"/>
                      <w:color w:val="7030A0"/>
                      <w:sz w:val="21"/>
                      <w:szCs w:val="21"/>
                      <w:lang w:val="en-US" w:eastAsia="zh-CN" w:bidi="ar"/>
                    </w:rPr>
                    <w:t>23</w:t>
                  </w:r>
                  <w:r>
                    <w:rPr>
                      <w:rFonts w:hint="eastAsia" w:ascii="Times New Roman" w:hAnsi="Times New Roman" w:cs="Times New Roman"/>
                      <w:color w:val="7030A0"/>
                      <w:sz w:val="21"/>
                      <w:szCs w:val="21"/>
                      <w:lang w:val="en-US" w:bidi="ar"/>
                    </w:rPr>
                    <w:t xml:space="preserve">m </w:t>
                  </w:r>
                  <w:r>
                    <w:rPr>
                      <w:rFonts w:ascii="Times New Roman" w:hAnsi="Times New Roman" w:cs="Times New Roman"/>
                      <w:color w:val="7030A0"/>
                      <w:sz w:val="21"/>
                      <w:szCs w:val="21"/>
                      <w:lang w:val="en-US" w:bidi="ar"/>
                    </w:rPr>
                    <w:t>高的排气筒（DA00</w:t>
                  </w:r>
                  <w:r>
                    <w:rPr>
                      <w:rFonts w:hint="eastAsia" w:ascii="Times New Roman" w:hAnsi="Times New Roman" w:cs="Times New Roman"/>
                      <w:color w:val="7030A0"/>
                      <w:sz w:val="21"/>
                      <w:szCs w:val="21"/>
                      <w:lang w:val="en-US" w:bidi="ar"/>
                    </w:rPr>
                    <w:t>2</w:t>
                  </w:r>
                  <w:r>
                    <w:rPr>
                      <w:rFonts w:ascii="Times New Roman" w:hAnsi="Times New Roman" w:cs="Times New Roman"/>
                      <w:color w:val="7030A0"/>
                      <w:sz w:val="21"/>
                      <w:szCs w:val="21"/>
                      <w:lang w:val="en-US" w:bidi="ar"/>
                    </w:rPr>
                    <w:t>）有组织排放</w:t>
                  </w:r>
                  <w:r>
                    <w:rPr>
                      <w:rFonts w:hint="eastAsia" w:ascii="Times New Roman" w:hAnsi="Times New Roman" w:cs="Times New Roman"/>
                      <w:color w:val="7030A0"/>
                      <w:sz w:val="21"/>
                      <w:szCs w:val="21"/>
                      <w:lang w:val="en-US" w:eastAsia="zh-CN" w:bidi="ar"/>
                    </w:rPr>
                    <w:t>；</w:t>
                  </w:r>
                  <w:r>
                    <w:rPr>
                      <w:rFonts w:ascii="Times New Roman" w:hAnsi="Times New Roman" w:cs="Times New Roman"/>
                      <w:color w:val="7030A0"/>
                      <w:sz w:val="21"/>
                      <w:szCs w:val="21"/>
                      <w:lang w:val="en-US" w:bidi="ar"/>
                    </w:rPr>
                    <w:t>调漆</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挥发性有机物、苯系物、非甲烷总烃</w:t>
                  </w:r>
                  <w:r>
                    <w:rPr>
                      <w:rFonts w:ascii="Times New Roman" w:hAnsi="Times New Roman" w:cs="Times New Roman"/>
                      <w:color w:val="7030A0"/>
                      <w:sz w:val="21"/>
                      <w:szCs w:val="21"/>
                      <w:lang w:val="en-US" w:eastAsia="zh-CN" w:bidi="ar"/>
                    </w:rPr>
                    <w:t>经排风系统收集+</w:t>
                  </w:r>
                  <w:r>
                    <w:rPr>
                      <w:rFonts w:hint="eastAsia" w:ascii="Times New Roman" w:hAnsi="Times New Roman" w:cs="Times New Roman"/>
                      <w:color w:val="7030A0"/>
                      <w:sz w:val="21"/>
                      <w:szCs w:val="21"/>
                      <w:lang w:val="en-US" w:eastAsia="zh-CN" w:bidi="ar"/>
                    </w:rPr>
                    <w:t>过滤棉2#</w:t>
                  </w:r>
                  <w:r>
                    <w:rPr>
                      <w:rFonts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eastAsia="zh-CN" w:bidi="ar"/>
                    </w:rPr>
                    <w:t>三级</w:t>
                  </w:r>
                  <w:r>
                    <w:rPr>
                      <w:rFonts w:ascii="Times New Roman" w:hAnsi="Times New Roman" w:cs="Times New Roman"/>
                      <w:color w:val="7030A0"/>
                      <w:sz w:val="21"/>
                      <w:szCs w:val="21"/>
                      <w:lang w:val="en-US" w:eastAsia="zh-CN" w:bidi="ar"/>
                    </w:rPr>
                    <w:t>活性炭吸附装置</w:t>
                  </w:r>
                  <w:r>
                    <w:rPr>
                      <w:rFonts w:hint="eastAsia" w:ascii="Times New Roman" w:hAnsi="Times New Roman" w:cs="Times New Roman"/>
                      <w:color w:val="7030A0"/>
                      <w:sz w:val="21"/>
                      <w:szCs w:val="21"/>
                      <w:lang w:val="en-US" w:eastAsia="zh-CN" w:bidi="ar"/>
                    </w:rPr>
                    <w:t>2#</w:t>
                  </w:r>
                  <w:r>
                    <w:rPr>
                      <w:rFonts w:ascii="Times New Roman" w:hAnsi="Times New Roman" w:cs="Times New Roman"/>
                      <w:color w:val="7030A0"/>
                      <w:sz w:val="21"/>
                      <w:szCs w:val="21"/>
                      <w:lang w:val="en-US" w:eastAsia="zh-CN" w:bidi="ar"/>
                    </w:rPr>
                    <w:t>处理后，经</w:t>
                  </w:r>
                  <w:r>
                    <w:rPr>
                      <w:rFonts w:hint="eastAsia" w:ascii="Times New Roman" w:hAnsi="Times New Roman" w:cs="Times New Roman"/>
                      <w:color w:val="7030A0"/>
                      <w:sz w:val="21"/>
                      <w:szCs w:val="21"/>
                      <w:lang w:val="en-US" w:eastAsia="zh-CN" w:bidi="ar"/>
                    </w:rPr>
                    <w:t xml:space="preserve">23m </w:t>
                  </w:r>
                  <w:r>
                    <w:rPr>
                      <w:rFonts w:ascii="Times New Roman" w:hAnsi="Times New Roman" w:cs="Times New Roman"/>
                      <w:color w:val="7030A0"/>
                      <w:sz w:val="21"/>
                      <w:szCs w:val="21"/>
                      <w:lang w:val="en-US" w:eastAsia="zh-CN" w:bidi="ar"/>
                    </w:rPr>
                    <w:t>高的排气筒（</w:t>
                  </w:r>
                  <w:r>
                    <w:rPr>
                      <w:rFonts w:hint="eastAsia" w:ascii="Times New Roman" w:hAnsi="Times New Roman" w:cs="Times New Roman"/>
                      <w:color w:val="7030A0"/>
                      <w:sz w:val="21"/>
                      <w:szCs w:val="21"/>
                      <w:lang w:val="en-US" w:eastAsia="zh-CN" w:bidi="ar"/>
                    </w:rPr>
                    <w:t>DA003</w:t>
                  </w:r>
                  <w:r>
                    <w:rPr>
                      <w:rFonts w:ascii="Times New Roman" w:hAnsi="Times New Roman" w:cs="Times New Roman"/>
                      <w:color w:val="7030A0"/>
                      <w:sz w:val="21"/>
                      <w:szCs w:val="21"/>
                      <w:lang w:val="en-US" w:eastAsia="zh-CN" w:bidi="ar"/>
                    </w:rPr>
                    <w:t>）有组织排放</w:t>
                  </w:r>
                  <w:r>
                    <w:rPr>
                      <w:rFonts w:hint="eastAsia" w:ascii="Times New Roman" w:hAnsi="Times New Roman" w:cs="Times New Roman"/>
                      <w:color w:val="7030A0"/>
                      <w:sz w:val="21"/>
                      <w:szCs w:val="21"/>
                      <w:lang w:val="en-US" w:eastAsia="zh-CN" w:bidi="ar"/>
                    </w:rPr>
                    <w:t>；</w:t>
                  </w:r>
                  <w:r>
                    <w:rPr>
                      <w:rFonts w:ascii="Times New Roman" w:hAnsi="Times New Roman" w:cs="Times New Roman"/>
                      <w:color w:val="7030A0"/>
                      <w:sz w:val="21"/>
                      <w:szCs w:val="21"/>
                      <w:lang w:val="en-US" w:bidi="ar"/>
                    </w:rPr>
                    <w:t>喷底漆</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颗粒物（漆雾）、挥发性有机物、苯系物、非甲烷总烃</w:t>
                  </w:r>
                  <w:r>
                    <w:rPr>
                      <w:rFonts w:ascii="Times New Roman" w:hAnsi="Times New Roman" w:cs="Times New Roman"/>
                      <w:color w:val="7030A0"/>
                      <w:sz w:val="21"/>
                      <w:szCs w:val="21"/>
                      <w:lang w:val="en-US" w:eastAsia="zh-CN" w:bidi="ar"/>
                    </w:rPr>
                    <w:t>经排风系统收集+</w:t>
                  </w:r>
                  <w:r>
                    <w:rPr>
                      <w:rFonts w:hint="eastAsia" w:ascii="Times New Roman" w:hAnsi="Times New Roman" w:cs="Times New Roman"/>
                      <w:color w:val="7030A0"/>
                      <w:sz w:val="21"/>
                      <w:szCs w:val="21"/>
                      <w:lang w:val="en-US" w:eastAsia="zh-CN" w:bidi="ar"/>
                    </w:rPr>
                    <w:t>过滤棉2#</w:t>
                  </w:r>
                  <w:r>
                    <w:rPr>
                      <w:rFonts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eastAsia="zh-CN" w:bidi="ar"/>
                    </w:rPr>
                    <w:t>三级</w:t>
                  </w:r>
                  <w:r>
                    <w:rPr>
                      <w:rFonts w:ascii="Times New Roman" w:hAnsi="Times New Roman" w:cs="Times New Roman"/>
                      <w:color w:val="7030A0"/>
                      <w:sz w:val="21"/>
                      <w:szCs w:val="21"/>
                      <w:lang w:val="en-US" w:eastAsia="zh-CN" w:bidi="ar"/>
                    </w:rPr>
                    <w:t>活性炭吸附装置</w:t>
                  </w:r>
                  <w:r>
                    <w:rPr>
                      <w:rFonts w:hint="eastAsia" w:ascii="Times New Roman" w:hAnsi="Times New Roman" w:cs="Times New Roman"/>
                      <w:color w:val="7030A0"/>
                      <w:sz w:val="21"/>
                      <w:szCs w:val="21"/>
                      <w:lang w:val="en-US" w:eastAsia="zh-CN" w:bidi="ar"/>
                    </w:rPr>
                    <w:t>2#</w:t>
                  </w:r>
                  <w:r>
                    <w:rPr>
                      <w:rFonts w:ascii="Times New Roman" w:hAnsi="Times New Roman" w:cs="Times New Roman"/>
                      <w:color w:val="7030A0"/>
                      <w:sz w:val="21"/>
                      <w:szCs w:val="21"/>
                      <w:lang w:val="en-US" w:eastAsia="zh-CN" w:bidi="ar"/>
                    </w:rPr>
                    <w:t>处理后，经</w:t>
                  </w:r>
                  <w:r>
                    <w:rPr>
                      <w:rFonts w:hint="eastAsia" w:ascii="Times New Roman" w:hAnsi="Times New Roman" w:cs="Times New Roman"/>
                      <w:color w:val="7030A0"/>
                      <w:sz w:val="21"/>
                      <w:szCs w:val="21"/>
                      <w:lang w:val="en-US" w:eastAsia="zh-CN" w:bidi="ar"/>
                    </w:rPr>
                    <w:t xml:space="preserve">23m </w:t>
                  </w:r>
                  <w:r>
                    <w:rPr>
                      <w:rFonts w:ascii="Times New Roman" w:hAnsi="Times New Roman" w:cs="Times New Roman"/>
                      <w:color w:val="7030A0"/>
                      <w:sz w:val="21"/>
                      <w:szCs w:val="21"/>
                      <w:lang w:val="en-US" w:eastAsia="zh-CN" w:bidi="ar"/>
                    </w:rPr>
                    <w:t>高的排气筒（</w:t>
                  </w:r>
                  <w:r>
                    <w:rPr>
                      <w:rFonts w:hint="eastAsia" w:ascii="Times New Roman" w:hAnsi="Times New Roman" w:cs="Times New Roman"/>
                      <w:color w:val="7030A0"/>
                      <w:sz w:val="21"/>
                      <w:szCs w:val="21"/>
                      <w:lang w:val="en-US" w:eastAsia="zh-CN" w:bidi="ar"/>
                    </w:rPr>
                    <w:t>DA003</w:t>
                  </w:r>
                  <w:r>
                    <w:rPr>
                      <w:rFonts w:ascii="Times New Roman" w:hAnsi="Times New Roman" w:cs="Times New Roman"/>
                      <w:color w:val="7030A0"/>
                      <w:sz w:val="21"/>
                      <w:szCs w:val="21"/>
                      <w:lang w:val="en-US" w:eastAsia="zh-CN" w:bidi="ar"/>
                    </w:rPr>
                    <w:t>）有组织排放</w:t>
                  </w:r>
                  <w:r>
                    <w:rPr>
                      <w:rFonts w:hint="eastAsia"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bidi="ar"/>
                    </w:rPr>
                    <w:t>喷面漆</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颗粒物（漆雾）、挥发性有机物、苯系物、非甲烷总烃</w:t>
                  </w:r>
                  <w:r>
                    <w:rPr>
                      <w:rFonts w:ascii="Times New Roman" w:hAnsi="Times New Roman" w:cs="Times New Roman"/>
                      <w:color w:val="7030A0"/>
                      <w:sz w:val="21"/>
                      <w:szCs w:val="21"/>
                      <w:lang w:val="en-US" w:eastAsia="zh-CN" w:bidi="ar"/>
                    </w:rPr>
                    <w:t>经排风系统收集+</w:t>
                  </w:r>
                  <w:r>
                    <w:rPr>
                      <w:rFonts w:hint="eastAsia" w:ascii="Times New Roman" w:hAnsi="Times New Roman" w:cs="Times New Roman"/>
                      <w:color w:val="7030A0"/>
                      <w:sz w:val="21"/>
                      <w:szCs w:val="21"/>
                      <w:lang w:val="en-US" w:eastAsia="zh-CN" w:bidi="ar"/>
                    </w:rPr>
                    <w:t>过滤棉2#</w:t>
                  </w:r>
                  <w:r>
                    <w:rPr>
                      <w:rFonts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eastAsia="zh-CN" w:bidi="ar"/>
                    </w:rPr>
                    <w:t>三级</w:t>
                  </w:r>
                  <w:r>
                    <w:rPr>
                      <w:rFonts w:ascii="Times New Roman" w:hAnsi="Times New Roman" w:cs="Times New Roman"/>
                      <w:color w:val="7030A0"/>
                      <w:sz w:val="21"/>
                      <w:szCs w:val="21"/>
                      <w:lang w:val="en-US" w:eastAsia="zh-CN" w:bidi="ar"/>
                    </w:rPr>
                    <w:t>活性炭吸附装置</w:t>
                  </w:r>
                  <w:r>
                    <w:rPr>
                      <w:rFonts w:hint="eastAsia" w:ascii="Times New Roman" w:hAnsi="Times New Roman" w:cs="Times New Roman"/>
                      <w:color w:val="7030A0"/>
                      <w:sz w:val="21"/>
                      <w:szCs w:val="21"/>
                      <w:lang w:val="en-US" w:eastAsia="zh-CN" w:bidi="ar"/>
                    </w:rPr>
                    <w:t>2#</w:t>
                  </w:r>
                  <w:r>
                    <w:rPr>
                      <w:rFonts w:ascii="Times New Roman" w:hAnsi="Times New Roman" w:cs="Times New Roman"/>
                      <w:color w:val="7030A0"/>
                      <w:sz w:val="21"/>
                      <w:szCs w:val="21"/>
                      <w:lang w:val="en-US" w:eastAsia="zh-CN" w:bidi="ar"/>
                    </w:rPr>
                    <w:t>处理后，经</w:t>
                  </w:r>
                  <w:r>
                    <w:rPr>
                      <w:rFonts w:hint="eastAsia" w:ascii="Times New Roman" w:hAnsi="Times New Roman" w:cs="Times New Roman"/>
                      <w:color w:val="7030A0"/>
                      <w:sz w:val="21"/>
                      <w:szCs w:val="21"/>
                      <w:lang w:val="en-US" w:eastAsia="zh-CN" w:bidi="ar"/>
                    </w:rPr>
                    <w:t xml:space="preserve">23m </w:t>
                  </w:r>
                  <w:r>
                    <w:rPr>
                      <w:rFonts w:ascii="Times New Roman" w:hAnsi="Times New Roman" w:cs="Times New Roman"/>
                      <w:color w:val="7030A0"/>
                      <w:sz w:val="21"/>
                      <w:szCs w:val="21"/>
                      <w:lang w:val="en-US" w:eastAsia="zh-CN" w:bidi="ar"/>
                    </w:rPr>
                    <w:t>高的排气筒（</w:t>
                  </w:r>
                  <w:r>
                    <w:rPr>
                      <w:rFonts w:hint="eastAsia" w:ascii="Times New Roman" w:hAnsi="Times New Roman" w:cs="Times New Roman"/>
                      <w:color w:val="7030A0"/>
                      <w:sz w:val="21"/>
                      <w:szCs w:val="21"/>
                      <w:lang w:val="en-US" w:eastAsia="zh-CN" w:bidi="ar"/>
                    </w:rPr>
                    <w:t>DA003</w:t>
                  </w:r>
                  <w:r>
                    <w:rPr>
                      <w:rFonts w:ascii="Times New Roman" w:hAnsi="Times New Roman" w:cs="Times New Roman"/>
                      <w:color w:val="7030A0"/>
                      <w:sz w:val="21"/>
                      <w:szCs w:val="21"/>
                      <w:lang w:val="en-US" w:eastAsia="zh-CN" w:bidi="ar"/>
                    </w:rPr>
                    <w:t>）有组织排放</w:t>
                  </w:r>
                  <w:r>
                    <w:rPr>
                      <w:rFonts w:hint="eastAsia"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bidi="ar"/>
                    </w:rPr>
                    <w:t>主机补漆</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颗粒物（漆雾）、挥发性有机物、苯系物、非甲烷总烃</w:t>
                  </w:r>
                  <w:r>
                    <w:rPr>
                      <w:rFonts w:ascii="Times New Roman" w:hAnsi="Times New Roman" w:cs="Times New Roman"/>
                      <w:color w:val="7030A0"/>
                      <w:sz w:val="21"/>
                      <w:szCs w:val="21"/>
                      <w:lang w:val="en-US" w:eastAsia="zh-CN" w:bidi="ar"/>
                    </w:rPr>
                    <w:t>排风系统收集+</w:t>
                  </w:r>
                  <w:r>
                    <w:rPr>
                      <w:rFonts w:hint="eastAsia" w:ascii="Times New Roman" w:hAnsi="Times New Roman" w:cs="Times New Roman"/>
                      <w:color w:val="7030A0"/>
                      <w:sz w:val="21"/>
                      <w:szCs w:val="21"/>
                      <w:lang w:val="en-US" w:eastAsia="zh-CN" w:bidi="ar"/>
                    </w:rPr>
                    <w:t>过滤棉3#</w:t>
                  </w:r>
                  <w:r>
                    <w:rPr>
                      <w:rFonts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eastAsia="zh-CN" w:bidi="ar"/>
                    </w:rPr>
                    <w:t>三级</w:t>
                  </w:r>
                  <w:r>
                    <w:rPr>
                      <w:rFonts w:ascii="Times New Roman" w:hAnsi="Times New Roman" w:cs="Times New Roman"/>
                      <w:color w:val="7030A0"/>
                      <w:sz w:val="21"/>
                      <w:szCs w:val="21"/>
                      <w:lang w:val="en-US" w:eastAsia="zh-CN" w:bidi="ar"/>
                    </w:rPr>
                    <w:t>活性炭吸附装置</w:t>
                  </w:r>
                  <w:r>
                    <w:rPr>
                      <w:rFonts w:hint="eastAsia" w:ascii="Times New Roman" w:hAnsi="Times New Roman" w:cs="Times New Roman"/>
                      <w:color w:val="7030A0"/>
                      <w:sz w:val="21"/>
                      <w:szCs w:val="21"/>
                      <w:lang w:val="en-US" w:eastAsia="zh-CN" w:bidi="ar"/>
                    </w:rPr>
                    <w:t>3#</w:t>
                  </w:r>
                  <w:r>
                    <w:rPr>
                      <w:rFonts w:ascii="Times New Roman" w:hAnsi="Times New Roman" w:cs="Times New Roman"/>
                      <w:color w:val="7030A0"/>
                      <w:sz w:val="21"/>
                      <w:szCs w:val="21"/>
                      <w:lang w:val="en-US" w:eastAsia="zh-CN" w:bidi="ar"/>
                    </w:rPr>
                    <w:t>处理后，经</w:t>
                  </w:r>
                  <w:r>
                    <w:rPr>
                      <w:rFonts w:hint="eastAsia" w:ascii="Times New Roman" w:hAnsi="Times New Roman" w:cs="Times New Roman"/>
                      <w:color w:val="7030A0"/>
                      <w:sz w:val="21"/>
                      <w:szCs w:val="21"/>
                      <w:lang w:val="en-US" w:eastAsia="zh-CN" w:bidi="ar"/>
                    </w:rPr>
                    <w:t xml:space="preserve">23m </w:t>
                  </w:r>
                  <w:r>
                    <w:rPr>
                      <w:rFonts w:ascii="Times New Roman" w:hAnsi="Times New Roman" w:cs="Times New Roman"/>
                      <w:color w:val="7030A0"/>
                      <w:sz w:val="21"/>
                      <w:szCs w:val="21"/>
                      <w:lang w:val="en-US" w:eastAsia="zh-CN" w:bidi="ar"/>
                    </w:rPr>
                    <w:t>高的排气筒（DA00</w:t>
                  </w:r>
                  <w:r>
                    <w:rPr>
                      <w:rFonts w:hint="eastAsia" w:ascii="Times New Roman" w:hAnsi="Times New Roman" w:cs="Times New Roman"/>
                      <w:color w:val="7030A0"/>
                      <w:sz w:val="21"/>
                      <w:szCs w:val="21"/>
                      <w:lang w:val="en-US" w:eastAsia="zh-CN" w:bidi="ar"/>
                    </w:rPr>
                    <w:t>4</w:t>
                  </w:r>
                  <w:r>
                    <w:rPr>
                      <w:rFonts w:ascii="Times New Roman" w:hAnsi="Times New Roman" w:cs="Times New Roman"/>
                      <w:color w:val="7030A0"/>
                      <w:sz w:val="21"/>
                      <w:szCs w:val="21"/>
                      <w:lang w:val="en-US" w:eastAsia="zh-CN" w:bidi="ar"/>
                    </w:rPr>
                    <w:t>）有组织排放</w:t>
                  </w:r>
                  <w:r>
                    <w:rPr>
                      <w:rFonts w:hint="eastAsia" w:ascii="Times New Roman" w:hAnsi="Times New Roman" w:cs="Times New Roman"/>
                      <w:color w:val="7030A0"/>
                      <w:sz w:val="21"/>
                      <w:szCs w:val="21"/>
                      <w:lang w:val="en-US" w:eastAsia="zh-CN" w:bidi="ar"/>
                    </w:rPr>
                    <w:t>；危废间产生</w:t>
                  </w:r>
                  <w:r>
                    <w:rPr>
                      <w:rFonts w:hint="eastAsia" w:ascii="Times New Roman" w:hAnsi="Times New Roman" w:cs="Times New Roman"/>
                      <w:color w:val="7030A0"/>
                      <w:sz w:val="21"/>
                      <w:szCs w:val="21"/>
                      <w:lang w:val="en-US" w:bidi="ar"/>
                    </w:rPr>
                    <w:t>非甲烷总烃</w:t>
                  </w:r>
                  <w:r>
                    <w:rPr>
                      <w:rFonts w:ascii="Times New Roman" w:hAnsi="Times New Roman" w:cs="Times New Roman"/>
                      <w:color w:val="7030A0"/>
                      <w:sz w:val="21"/>
                      <w:szCs w:val="21"/>
                      <w:lang w:val="en-US" w:eastAsia="zh-CN" w:bidi="ar"/>
                    </w:rPr>
                    <w:t>经排风系统收集+</w:t>
                  </w:r>
                  <w:r>
                    <w:rPr>
                      <w:rFonts w:hint="eastAsia" w:ascii="Times New Roman" w:hAnsi="Times New Roman" w:cs="Times New Roman"/>
                      <w:color w:val="7030A0"/>
                      <w:sz w:val="21"/>
                      <w:szCs w:val="21"/>
                      <w:lang w:val="en-US" w:eastAsia="zh-CN" w:bidi="ar"/>
                    </w:rPr>
                    <w:t>过滤棉3#</w:t>
                  </w:r>
                  <w:r>
                    <w:rPr>
                      <w:rFonts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eastAsia="zh-CN" w:bidi="ar"/>
                    </w:rPr>
                    <w:t>三级</w:t>
                  </w:r>
                  <w:r>
                    <w:rPr>
                      <w:rFonts w:ascii="Times New Roman" w:hAnsi="Times New Roman" w:cs="Times New Roman"/>
                      <w:color w:val="7030A0"/>
                      <w:sz w:val="21"/>
                      <w:szCs w:val="21"/>
                      <w:lang w:val="en-US" w:eastAsia="zh-CN" w:bidi="ar"/>
                    </w:rPr>
                    <w:t>活性炭吸附装置</w:t>
                  </w:r>
                  <w:r>
                    <w:rPr>
                      <w:rFonts w:hint="eastAsia" w:ascii="Times New Roman" w:hAnsi="Times New Roman" w:cs="Times New Roman"/>
                      <w:color w:val="7030A0"/>
                      <w:sz w:val="21"/>
                      <w:szCs w:val="21"/>
                      <w:lang w:val="en-US" w:eastAsia="zh-CN" w:bidi="ar"/>
                    </w:rPr>
                    <w:t>3#</w:t>
                  </w:r>
                  <w:r>
                    <w:rPr>
                      <w:rFonts w:ascii="Times New Roman" w:hAnsi="Times New Roman" w:cs="Times New Roman"/>
                      <w:color w:val="7030A0"/>
                      <w:sz w:val="21"/>
                      <w:szCs w:val="21"/>
                      <w:lang w:val="en-US" w:eastAsia="zh-CN" w:bidi="ar"/>
                    </w:rPr>
                    <w:t>处理后，经</w:t>
                  </w:r>
                  <w:r>
                    <w:rPr>
                      <w:rFonts w:hint="eastAsia" w:ascii="Times New Roman" w:hAnsi="Times New Roman" w:cs="Times New Roman"/>
                      <w:color w:val="7030A0"/>
                      <w:sz w:val="21"/>
                      <w:szCs w:val="21"/>
                      <w:lang w:val="en-US" w:eastAsia="zh-CN" w:bidi="ar"/>
                    </w:rPr>
                    <w:t xml:space="preserve">23m </w:t>
                  </w:r>
                  <w:r>
                    <w:rPr>
                      <w:rFonts w:ascii="Times New Roman" w:hAnsi="Times New Roman" w:cs="Times New Roman"/>
                      <w:color w:val="7030A0"/>
                      <w:sz w:val="21"/>
                      <w:szCs w:val="21"/>
                      <w:lang w:val="en-US" w:eastAsia="zh-CN" w:bidi="ar"/>
                    </w:rPr>
                    <w:t>高的排气筒（DA00</w:t>
                  </w:r>
                  <w:r>
                    <w:rPr>
                      <w:rFonts w:hint="eastAsia" w:ascii="Times New Roman" w:hAnsi="Times New Roman" w:cs="Times New Roman"/>
                      <w:color w:val="7030A0"/>
                      <w:sz w:val="21"/>
                      <w:szCs w:val="21"/>
                      <w:lang w:val="en-US" w:eastAsia="zh-CN" w:bidi="ar"/>
                    </w:rPr>
                    <w:t>4</w:t>
                  </w:r>
                  <w:r>
                    <w:rPr>
                      <w:rFonts w:ascii="Times New Roman" w:hAnsi="Times New Roman" w:cs="Times New Roman"/>
                      <w:color w:val="7030A0"/>
                      <w:sz w:val="21"/>
                      <w:szCs w:val="21"/>
                      <w:lang w:val="en-US" w:eastAsia="zh-CN" w:bidi="ar"/>
                    </w:rPr>
                    <w:t>）有组织排放</w:t>
                  </w:r>
                  <w:r>
                    <w:rPr>
                      <w:rFonts w:hint="eastAsia" w:ascii="Times New Roman" w:hAnsi="Times New Roman" w:cs="Times New Roman"/>
                      <w:color w:val="7030A0"/>
                      <w:sz w:val="21"/>
                      <w:szCs w:val="21"/>
                    </w:rPr>
                    <w:t>。</w:t>
                  </w:r>
                  <w:r>
                    <w:rPr>
                      <w:rFonts w:hint="eastAsia" w:ascii="Times New Roman" w:hAnsi="Times New Roman" w:cs="Times New Roman"/>
                      <w:color w:val="7030A0"/>
                      <w:sz w:val="21"/>
                      <w:szCs w:val="21"/>
                      <w:lang w:eastAsia="zh-CN"/>
                    </w:rPr>
                    <w:t>；</w:t>
                  </w:r>
                  <w:r>
                    <w:rPr>
                      <w:rFonts w:ascii="Times New Roman" w:hAnsi="Times New Roman" w:cs="Times New Roman"/>
                      <w:color w:val="7030A0"/>
                      <w:sz w:val="21"/>
                      <w:szCs w:val="21"/>
                      <w:lang w:val="en-US" w:bidi="ar"/>
                    </w:rPr>
                    <w:t>铆焊</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颗粒物经</w:t>
                  </w:r>
                  <w:r>
                    <w:rPr>
                      <w:rFonts w:ascii="Times New Roman" w:hAnsi="Times New Roman" w:cs="Times New Roman"/>
                      <w:color w:val="7030A0"/>
                      <w:sz w:val="21"/>
                      <w:szCs w:val="21"/>
                      <w:lang w:val="en-US" w:bidi="ar"/>
                    </w:rPr>
                    <w:t>焊烟净化处理装置处理后无组织排放</w:t>
                  </w:r>
                  <w:r>
                    <w:rPr>
                      <w:rFonts w:hint="eastAsia" w:ascii="Times New Roman" w:hAnsi="Times New Roman" w:cs="Times New Roman"/>
                      <w:color w:val="7030A0"/>
                      <w:sz w:val="21"/>
                      <w:szCs w:val="21"/>
                      <w:lang w:val="en-US" w:eastAsia="zh-CN" w:bidi="ar"/>
                    </w:rPr>
                    <w:t>。</w:t>
                  </w:r>
                  <w:r>
                    <w:rPr>
                      <w:rFonts w:hint="default" w:ascii="Times New Roman" w:hAnsi="Times New Roman" w:cs="Times New Roman"/>
                      <w:color w:val="FF0000"/>
                      <w:spacing w:val="6"/>
                      <w:sz w:val="21"/>
                      <w:szCs w:val="21"/>
                      <w:lang w:eastAsia="zh-CN"/>
                    </w:rPr>
                    <w:t>处理措施处理后均达标排放</w:t>
                  </w:r>
                  <w:r>
                    <w:rPr>
                      <w:rFonts w:hint="default" w:ascii="Times New Roman" w:hAnsi="Times New Roman" w:cs="Times New Roman"/>
                      <w:color w:val="FF0000"/>
                      <w:sz w:val="21"/>
                      <w:szCs w:val="21"/>
                      <w:lang w:eastAsia="zh-CN"/>
                    </w:rPr>
                    <w:t>对环境影响较小。</w:t>
                  </w:r>
                </w:p>
              </w:tc>
              <w:tc>
                <w:tcPr>
                  <w:tcW w:w="858" w:type="dxa"/>
                  <w:tcBorders>
                    <w:tl2br w:val="nil"/>
                    <w:tr2bl w:val="nil"/>
                  </w:tcBorders>
                  <w:vAlign w:val="center"/>
                </w:tcPr>
                <w:p w14:paraId="2D1208B7">
                  <w:pPr>
                    <w:pStyle w:val="65"/>
                    <w:spacing w:line="240" w:lineRule="auto"/>
                    <w:ind w:firstLine="0" w:firstLineChars="0"/>
                    <w:jc w:val="center"/>
                    <w:rPr>
                      <w:rFonts w:hint="default" w:ascii="Times New Roman" w:hAnsi="Times New Roman" w:cs="Times New Roman"/>
                      <w:b/>
                      <w:bCs/>
                      <w:color w:val="FF0000"/>
                      <w:sz w:val="21"/>
                      <w:szCs w:val="21"/>
                      <w:lang w:val="en-US"/>
                    </w:rPr>
                  </w:pPr>
                  <w:r>
                    <w:rPr>
                      <w:rFonts w:hint="default" w:ascii="Times New Roman" w:hAnsi="Times New Roman" w:cs="Times New Roman"/>
                      <w:color w:val="FF0000"/>
                      <w:sz w:val="21"/>
                      <w:szCs w:val="21"/>
                      <w:lang w:val="en-US"/>
                    </w:rPr>
                    <w:t>符合</w:t>
                  </w:r>
                </w:p>
              </w:tc>
            </w:tr>
          </w:tbl>
          <w:p w14:paraId="279E562D">
            <w:pPr>
              <w:pStyle w:val="65"/>
              <w:spacing w:line="360" w:lineRule="auto"/>
              <w:ind w:firstLine="482"/>
              <w:jc w:val="both"/>
              <w:rPr>
                <w:rFonts w:hint="eastAsia" w:eastAsia="宋体"/>
                <w:b w:val="0"/>
                <w:bCs/>
                <w:color w:val="FF0000"/>
                <w:lang w:val="en-US" w:eastAsia="zh-CN"/>
              </w:rPr>
            </w:pPr>
            <w:r>
              <w:rPr>
                <w:rFonts w:hint="eastAsia"/>
                <w:b w:val="0"/>
                <w:bCs/>
                <w:iCs/>
                <w:color w:val="FF0000"/>
                <w:lang w:eastAsia="zh-CN"/>
              </w:rPr>
              <w:t>综上所述，本项目符合</w:t>
            </w:r>
            <w:r>
              <w:rPr>
                <w:b w:val="0"/>
                <w:bCs/>
                <w:iCs/>
                <w:color w:val="FF0000"/>
              </w:rPr>
              <w:t>《空气质量持续改善行动计划》</w:t>
            </w:r>
            <w:r>
              <w:rPr>
                <w:rFonts w:hint="eastAsia"/>
                <w:b w:val="0"/>
                <w:bCs/>
                <w:iCs/>
                <w:color w:val="FF0000"/>
                <w:lang w:eastAsia="zh-CN"/>
              </w:rPr>
              <w:t>要求。</w:t>
            </w:r>
          </w:p>
          <w:p w14:paraId="05C622E3">
            <w:pPr>
              <w:pStyle w:val="65"/>
              <w:spacing w:line="360" w:lineRule="auto"/>
              <w:ind w:firstLine="482"/>
              <w:jc w:val="both"/>
              <w:rPr>
                <w:b/>
                <w:bCs/>
                <w:color w:val="FF0000"/>
                <w:lang w:val="en-US"/>
              </w:rPr>
            </w:pPr>
            <w:r>
              <w:rPr>
                <w:rFonts w:hint="eastAsia"/>
                <w:b/>
                <w:bCs/>
                <w:color w:val="FF0000"/>
                <w:lang w:val="en-US"/>
              </w:rPr>
              <w:t>11、</w:t>
            </w:r>
            <w:r>
              <w:rPr>
                <w:b/>
                <w:bCs/>
                <w:color w:val="FF0000"/>
                <w:lang w:val="en-US"/>
              </w:rPr>
              <w:t>本项目与</w:t>
            </w:r>
            <w:r>
              <w:rPr>
                <w:rFonts w:hint="eastAsia"/>
                <w:b/>
                <w:bCs/>
                <w:color w:val="FF0000"/>
                <w:lang w:val="en-US"/>
              </w:rPr>
              <w:t>《抚顺市十四五生态环境保护规划》抚政办发</w:t>
            </w:r>
            <w:r>
              <w:rPr>
                <w:rFonts w:hint="eastAsia"/>
                <w:b/>
                <w:bCs/>
                <w:color w:val="FF0000"/>
                <w:lang w:val="en-US" w:eastAsia="zh-CN"/>
              </w:rPr>
              <w:t>【</w:t>
            </w:r>
            <w:r>
              <w:rPr>
                <w:rFonts w:hint="eastAsia"/>
                <w:b/>
                <w:bCs/>
                <w:color w:val="FF0000"/>
                <w:lang w:val="en-US"/>
              </w:rPr>
              <w:t>2023</w:t>
            </w:r>
            <w:r>
              <w:rPr>
                <w:rFonts w:hint="eastAsia"/>
                <w:b/>
                <w:bCs/>
                <w:color w:val="FF0000"/>
                <w:lang w:val="en-US" w:eastAsia="zh-CN"/>
              </w:rPr>
              <w:t>】</w:t>
            </w:r>
            <w:r>
              <w:rPr>
                <w:rFonts w:hint="eastAsia"/>
                <w:b/>
                <w:bCs/>
                <w:color w:val="FF0000"/>
                <w:lang w:val="en-US"/>
              </w:rPr>
              <w:t>1号相符性分析</w:t>
            </w:r>
          </w:p>
          <w:p w14:paraId="60714B31">
            <w:pPr>
              <w:pStyle w:val="65"/>
              <w:spacing w:line="360" w:lineRule="auto"/>
              <w:jc w:val="both"/>
              <w:rPr>
                <w:b/>
                <w:color w:val="FF0000"/>
                <w:lang w:val="en-US"/>
              </w:rPr>
            </w:pPr>
            <w:r>
              <w:rPr>
                <w:color w:val="FF0000"/>
                <w:lang w:val="en-US"/>
              </w:rPr>
              <w:t>根据企业情况，对照</w:t>
            </w:r>
            <w:r>
              <w:rPr>
                <w:rFonts w:hint="eastAsia"/>
                <w:color w:val="FF0000"/>
                <w:lang w:val="en-US"/>
              </w:rPr>
              <w:t>《抚顺市十四五生态环境保护规划》抚政办发</w:t>
            </w:r>
            <w:r>
              <w:rPr>
                <w:rFonts w:hint="eastAsia"/>
                <w:color w:val="FF0000"/>
                <w:lang w:val="en-US" w:eastAsia="zh-CN"/>
              </w:rPr>
              <w:t>【</w:t>
            </w:r>
            <w:r>
              <w:rPr>
                <w:rFonts w:hint="eastAsia"/>
                <w:color w:val="FF0000"/>
                <w:lang w:val="en-US"/>
              </w:rPr>
              <w:t>2023</w:t>
            </w:r>
            <w:r>
              <w:rPr>
                <w:rFonts w:hint="eastAsia"/>
                <w:color w:val="FF0000"/>
                <w:lang w:val="en-US" w:eastAsia="zh-CN"/>
              </w:rPr>
              <w:t>】1</w:t>
            </w:r>
            <w:r>
              <w:rPr>
                <w:rFonts w:hint="eastAsia"/>
                <w:color w:val="FF0000"/>
                <w:lang w:val="en-US"/>
              </w:rPr>
              <w:t>号</w:t>
            </w:r>
            <w:r>
              <w:rPr>
                <w:color w:val="FF0000"/>
                <w:lang w:val="en-US"/>
              </w:rPr>
              <w:t>分析本项目与政策相符性情况，结果详见下表：</w:t>
            </w:r>
          </w:p>
          <w:p w14:paraId="754EB5C0">
            <w:pPr>
              <w:widowControl/>
              <w:jc w:val="center"/>
              <w:rPr>
                <w:color w:val="FF0000"/>
                <w:sz w:val="21"/>
                <w:szCs w:val="21"/>
              </w:rPr>
            </w:pPr>
            <w:r>
              <w:rPr>
                <w:rFonts w:hint="eastAsia"/>
                <w:b/>
                <w:bCs/>
                <w:color w:val="FF0000"/>
                <w:sz w:val="21"/>
                <w:szCs w:val="21"/>
                <w:lang w:val="en-US" w:bidi="ar"/>
              </w:rPr>
              <w:t>表</w:t>
            </w:r>
            <w:r>
              <w:rPr>
                <w:rFonts w:ascii="Times New Roman" w:hAnsi="Times New Roman" w:cs="Times New Roman"/>
                <w:b/>
                <w:bCs/>
                <w:color w:val="FF0000"/>
                <w:sz w:val="21"/>
                <w:szCs w:val="21"/>
                <w:lang w:val="en-US" w:bidi="ar"/>
              </w:rPr>
              <w:t>1-1</w:t>
            </w:r>
            <w:r>
              <w:rPr>
                <w:rFonts w:hint="eastAsia" w:ascii="Times New Roman" w:hAnsi="Times New Roman" w:cs="Times New Roman"/>
                <w:b/>
                <w:bCs/>
                <w:color w:val="FF0000"/>
                <w:sz w:val="21"/>
                <w:szCs w:val="21"/>
                <w:lang w:val="en-US" w:bidi="ar"/>
              </w:rPr>
              <w:t>3</w:t>
            </w:r>
            <w:r>
              <w:rPr>
                <w:rFonts w:hint="eastAsia"/>
                <w:b/>
                <w:bCs/>
                <w:color w:val="FF0000"/>
                <w:sz w:val="21"/>
                <w:szCs w:val="21"/>
                <w:lang w:val="en-US" w:bidi="ar"/>
              </w:rPr>
              <w:t>与</w:t>
            </w:r>
            <w:r>
              <w:rPr>
                <w:rFonts w:hint="eastAsia" w:ascii="Times New Roman" w:hAnsi="Times New Roman" w:cs="Times New Roman"/>
                <w:b/>
                <w:bCs/>
                <w:color w:val="FF0000"/>
                <w:lang w:val="en-US"/>
              </w:rPr>
              <w:t>《抚顺市十四五生态环境保护规划》</w:t>
            </w:r>
            <w:r>
              <w:rPr>
                <w:rFonts w:hint="eastAsia"/>
                <w:b/>
                <w:bCs/>
                <w:color w:val="FF0000"/>
                <w:sz w:val="21"/>
                <w:szCs w:val="21"/>
                <w:lang w:val="en-US" w:bidi="ar"/>
              </w:rPr>
              <w:t>相符性分析表</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42"/>
              <w:gridCol w:w="1859"/>
              <w:gridCol w:w="858"/>
            </w:tblGrid>
            <w:tr w14:paraId="66720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1" w:type="dxa"/>
                  <w:tcBorders>
                    <w:tl2br w:val="nil"/>
                    <w:tr2bl w:val="nil"/>
                  </w:tcBorders>
                  <w:vAlign w:val="center"/>
                </w:tcPr>
                <w:p w14:paraId="1904BF71">
                  <w:pPr>
                    <w:pStyle w:val="116"/>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eastAsiaTheme="minorEastAsia"/>
                      <w:b/>
                      <w:bCs/>
                      <w:color w:val="FF0000"/>
                      <w:sz w:val="21"/>
                      <w:szCs w:val="21"/>
                      <w:lang w:eastAsia="zh-CN" w:bidi="zh-CN"/>
                    </w:rPr>
                  </w:pPr>
                  <w:r>
                    <w:rPr>
                      <w:rFonts w:ascii="Times New Roman" w:hAnsi="Times New Roman" w:cs="Times New Roman" w:eastAsiaTheme="minorEastAsia"/>
                      <w:b/>
                      <w:bCs/>
                      <w:color w:val="FF0000"/>
                      <w:spacing w:val="7"/>
                      <w:sz w:val="21"/>
                      <w:szCs w:val="21"/>
                    </w:rPr>
                    <w:t>规范要求</w:t>
                  </w:r>
                </w:p>
              </w:tc>
              <w:tc>
                <w:tcPr>
                  <w:tcW w:w="1858" w:type="dxa"/>
                  <w:tcBorders>
                    <w:tl2br w:val="nil"/>
                    <w:tr2bl w:val="nil"/>
                  </w:tcBorders>
                  <w:vAlign w:val="center"/>
                </w:tcPr>
                <w:p w14:paraId="2B095B0F">
                  <w:pPr>
                    <w:pStyle w:val="116"/>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eastAsiaTheme="minorEastAsia"/>
                      <w:b/>
                      <w:bCs/>
                      <w:color w:val="FF0000"/>
                      <w:sz w:val="21"/>
                      <w:szCs w:val="21"/>
                      <w:lang w:eastAsia="zh-CN" w:bidi="zh-CN"/>
                    </w:rPr>
                  </w:pPr>
                  <w:r>
                    <w:rPr>
                      <w:rFonts w:ascii="Times New Roman" w:hAnsi="Times New Roman" w:cs="Times New Roman" w:eastAsiaTheme="minorEastAsia"/>
                      <w:b/>
                      <w:bCs/>
                      <w:color w:val="FF0000"/>
                      <w:spacing w:val="6"/>
                      <w:sz w:val="21"/>
                      <w:szCs w:val="21"/>
                    </w:rPr>
                    <w:t>项目情况</w:t>
                  </w:r>
                </w:p>
              </w:tc>
              <w:tc>
                <w:tcPr>
                  <w:tcW w:w="858" w:type="dxa"/>
                  <w:tcBorders>
                    <w:tl2br w:val="nil"/>
                    <w:tr2bl w:val="nil"/>
                  </w:tcBorders>
                  <w:vAlign w:val="center"/>
                </w:tcPr>
                <w:p w14:paraId="08F8E21E">
                  <w:pPr>
                    <w:pStyle w:val="65"/>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eastAsiaTheme="minorEastAsia"/>
                      <w:b/>
                      <w:bCs/>
                      <w:color w:val="FF0000"/>
                      <w:sz w:val="21"/>
                      <w:szCs w:val="21"/>
                      <w:lang w:val="en-US"/>
                    </w:rPr>
                  </w:pPr>
                  <w:r>
                    <w:rPr>
                      <w:rFonts w:eastAsiaTheme="minorEastAsia"/>
                      <w:b/>
                      <w:bCs/>
                      <w:color w:val="FF0000"/>
                      <w:sz w:val="21"/>
                      <w:szCs w:val="21"/>
                      <w:lang w:val="en-US"/>
                    </w:rPr>
                    <w:t>符合性</w:t>
                  </w:r>
                </w:p>
              </w:tc>
            </w:tr>
            <w:tr w14:paraId="59E8E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1" w:type="dxa"/>
                  <w:tcBorders>
                    <w:tl2br w:val="nil"/>
                    <w:tr2bl w:val="nil"/>
                  </w:tcBorders>
                  <w:vAlign w:val="center"/>
                </w:tcPr>
                <w:p w14:paraId="619E5F3C">
                  <w:pPr>
                    <w:pStyle w:val="28"/>
                    <w:keepNext w:val="0"/>
                    <w:keepLines w:val="0"/>
                    <w:pageBreakBefore w:val="0"/>
                    <w:kinsoku/>
                    <w:wordWrap/>
                    <w:overflowPunct/>
                    <w:topLinePunct w:val="0"/>
                    <w:autoSpaceDE w:val="0"/>
                    <w:autoSpaceDN w:val="0"/>
                    <w:bidi w:val="0"/>
                    <w:adjustRightInd/>
                    <w:snapToGrid/>
                    <w:spacing w:before="0" w:beforeAutospacing="0" w:after="0" w:afterAutospacing="0"/>
                    <w:jc w:val="center"/>
                    <w:textAlignment w:val="auto"/>
                    <w:rPr>
                      <w:rFonts w:ascii="Times New Roman" w:hAnsi="Times New Roman" w:eastAsiaTheme="minorEastAsia"/>
                      <w:b/>
                      <w:bCs/>
                      <w:color w:val="FF0000"/>
                      <w:spacing w:val="7"/>
                      <w:sz w:val="21"/>
                      <w:szCs w:val="21"/>
                    </w:rPr>
                  </w:pPr>
                  <w:r>
                    <w:rPr>
                      <w:rFonts w:ascii="Times New Roman" w:hAnsi="Times New Roman" w:eastAsiaTheme="minorEastAsia"/>
                      <w:color w:val="FF0000"/>
                      <w:sz w:val="21"/>
                      <w:szCs w:val="21"/>
                    </w:rPr>
                    <w:t>着力调整产业布局，按照“三线一单”生态环境分区管控要求，落实产业布局及项目准入，严格执行高耗能、高污染和资源型行业准入条件。新增“两高”行业项目污染物排放必须减量替代，实施“上新压旧”“上大压小”“上高压低”。实行更加严格的节能审查制度，加强“两高”项目准入管理。严控化石能源消费总量，大力发展非化石能源。加强工业领域节能减排，强化大气污染防治重点行业深度治理。壮大绿色产业规模，发展节能环保产业、清洁生产产业、清洁能源产业，培育发展新动能。推进农业农村、城镇建设、交通运输和消费流通领域节能增效。</w:t>
                  </w:r>
                </w:p>
              </w:tc>
              <w:tc>
                <w:tcPr>
                  <w:tcW w:w="1858" w:type="dxa"/>
                  <w:tcBorders>
                    <w:tl2br w:val="nil"/>
                    <w:tr2bl w:val="nil"/>
                  </w:tcBorders>
                  <w:vAlign w:val="center"/>
                </w:tcPr>
                <w:p w14:paraId="4608AD04">
                  <w:pPr>
                    <w:pStyle w:val="116"/>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eastAsiaTheme="minorEastAsia"/>
                      <w:b/>
                      <w:bCs/>
                      <w:color w:val="FF0000"/>
                      <w:spacing w:val="6"/>
                      <w:sz w:val="21"/>
                      <w:szCs w:val="21"/>
                      <w:lang w:eastAsia="zh-CN"/>
                    </w:rPr>
                  </w:pPr>
                  <w:r>
                    <w:rPr>
                      <w:rFonts w:hint="eastAsia" w:ascii="Times New Roman" w:hAnsi="Times New Roman" w:cs="Times New Roman" w:eastAsiaTheme="minorEastAsia"/>
                      <w:color w:val="FF0000"/>
                      <w:spacing w:val="6"/>
                      <w:sz w:val="21"/>
                      <w:szCs w:val="21"/>
                      <w:lang w:eastAsia="zh-CN"/>
                    </w:rPr>
                    <w:t>本项目符合“三线一单”管控要求，本项目不属于“两高”项目。</w:t>
                  </w:r>
                </w:p>
              </w:tc>
              <w:tc>
                <w:tcPr>
                  <w:tcW w:w="858" w:type="dxa"/>
                  <w:tcBorders>
                    <w:tl2br w:val="nil"/>
                    <w:tr2bl w:val="nil"/>
                  </w:tcBorders>
                  <w:vAlign w:val="center"/>
                </w:tcPr>
                <w:p w14:paraId="5EDBFF0F">
                  <w:pPr>
                    <w:pStyle w:val="65"/>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eastAsiaTheme="minorEastAsia"/>
                      <w:b/>
                      <w:bCs/>
                      <w:color w:val="FF0000"/>
                      <w:sz w:val="21"/>
                      <w:szCs w:val="21"/>
                      <w:lang w:val="en-US"/>
                    </w:rPr>
                  </w:pPr>
                  <w:r>
                    <w:rPr>
                      <w:rFonts w:hint="eastAsia" w:eastAsiaTheme="minorEastAsia"/>
                      <w:color w:val="FF0000"/>
                      <w:sz w:val="21"/>
                      <w:szCs w:val="21"/>
                      <w:lang w:val="en-US"/>
                    </w:rPr>
                    <w:t>符合</w:t>
                  </w:r>
                </w:p>
              </w:tc>
            </w:tr>
            <w:tr w14:paraId="31EB3E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1" w:type="dxa"/>
                  <w:tcBorders>
                    <w:tl2br w:val="nil"/>
                    <w:tr2bl w:val="nil"/>
                  </w:tcBorders>
                  <w:vAlign w:val="center"/>
                </w:tcPr>
                <w:p w14:paraId="5A396C3C">
                  <w:pPr>
                    <w:pStyle w:val="28"/>
                    <w:keepNext w:val="0"/>
                    <w:keepLines w:val="0"/>
                    <w:pageBreakBefore w:val="0"/>
                    <w:kinsoku/>
                    <w:wordWrap/>
                    <w:overflowPunct/>
                    <w:topLinePunct w:val="0"/>
                    <w:autoSpaceDE w:val="0"/>
                    <w:autoSpaceDN w:val="0"/>
                    <w:bidi w:val="0"/>
                    <w:adjustRightInd/>
                    <w:snapToGrid/>
                    <w:spacing w:before="0" w:beforeAutospacing="0" w:after="0" w:afterAutospacing="0"/>
                    <w:jc w:val="center"/>
                    <w:textAlignment w:val="auto"/>
                    <w:rPr>
                      <w:rFonts w:ascii="Times New Roman" w:hAnsi="Times New Roman" w:eastAsiaTheme="minorEastAsia"/>
                      <w:b/>
                      <w:bCs/>
                      <w:color w:val="FF0000"/>
                      <w:spacing w:val="7"/>
                      <w:sz w:val="21"/>
                      <w:szCs w:val="21"/>
                    </w:rPr>
                  </w:pPr>
                  <w:r>
                    <w:rPr>
                      <w:rFonts w:ascii="Times New Roman" w:hAnsi="Times New Roman" w:eastAsiaTheme="minorEastAsia"/>
                      <w:color w:val="FF0000"/>
                      <w:sz w:val="21"/>
                      <w:szCs w:val="21"/>
                    </w:rPr>
                    <w:t>深入推进能源消费和碳排放总量及强度双控行动。全面构建清洁低碳、安全高效的能源体系，推动非化石能源成为能源消费增量的主体。到2025年全市非化石能源发电装机占比、单位GDP能耗强度完成省政府下达指标，为2030年左右实现碳达峰提供有力支撑。控制工业用煤，确保重点企业煤炭消费总量持续下降。深入推进清洁能源倍增行动，落实节能目标责任制和节能减排执法责任制，落实能源消费总量控制各项措施，落实高耗能行业差别化政策。加强散煤综合治理，严格执行建成区及工业园区新建燃煤锅炉不小于35蒸吨/时，推进冬季集中供暖，鼓励天然气消费。推进现有火电机组灵活性改造，提高调峰能力，优先发展背压式热电机组。</w:t>
                  </w:r>
                </w:p>
              </w:tc>
              <w:tc>
                <w:tcPr>
                  <w:tcW w:w="1858" w:type="dxa"/>
                  <w:tcBorders>
                    <w:tl2br w:val="nil"/>
                    <w:tr2bl w:val="nil"/>
                  </w:tcBorders>
                  <w:vAlign w:val="center"/>
                </w:tcPr>
                <w:p w14:paraId="3D281719">
                  <w:pPr>
                    <w:pStyle w:val="116"/>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eastAsiaTheme="minorEastAsia"/>
                      <w:b/>
                      <w:bCs/>
                      <w:color w:val="FF0000"/>
                      <w:spacing w:val="6"/>
                      <w:sz w:val="21"/>
                      <w:szCs w:val="21"/>
                      <w:lang w:eastAsia="zh-CN"/>
                    </w:rPr>
                  </w:pPr>
                  <w:r>
                    <w:rPr>
                      <w:rFonts w:hint="eastAsia" w:ascii="Times New Roman" w:hAnsi="Times New Roman" w:cs="Times New Roman" w:eastAsiaTheme="minorEastAsia"/>
                      <w:color w:val="FF0000"/>
                      <w:spacing w:val="6"/>
                      <w:sz w:val="21"/>
                      <w:szCs w:val="21"/>
                      <w:lang w:eastAsia="zh-CN"/>
                    </w:rPr>
                    <w:t>本项目不属于“两高”项目，本项目不涉及燃煤锅炉。</w:t>
                  </w:r>
                </w:p>
              </w:tc>
              <w:tc>
                <w:tcPr>
                  <w:tcW w:w="858" w:type="dxa"/>
                  <w:tcBorders>
                    <w:tl2br w:val="nil"/>
                    <w:tr2bl w:val="nil"/>
                  </w:tcBorders>
                  <w:vAlign w:val="center"/>
                </w:tcPr>
                <w:p w14:paraId="4F7EDDD5">
                  <w:pPr>
                    <w:pStyle w:val="65"/>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eastAsiaTheme="minorEastAsia"/>
                      <w:b/>
                      <w:bCs/>
                      <w:color w:val="FF0000"/>
                      <w:sz w:val="21"/>
                      <w:szCs w:val="21"/>
                      <w:lang w:val="en-US"/>
                    </w:rPr>
                  </w:pPr>
                  <w:r>
                    <w:rPr>
                      <w:rFonts w:hint="eastAsia" w:eastAsiaTheme="minorEastAsia"/>
                      <w:color w:val="FF0000"/>
                      <w:sz w:val="21"/>
                      <w:szCs w:val="21"/>
                      <w:lang w:val="en-US"/>
                    </w:rPr>
                    <w:t>符合</w:t>
                  </w:r>
                </w:p>
              </w:tc>
            </w:tr>
            <w:tr w14:paraId="2660F8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41" w:type="dxa"/>
                  <w:tcBorders>
                    <w:tl2br w:val="nil"/>
                    <w:tr2bl w:val="nil"/>
                  </w:tcBorders>
                  <w:vAlign w:val="center"/>
                </w:tcPr>
                <w:p w14:paraId="6F5B6EB5">
                  <w:pPr>
                    <w:pStyle w:val="116"/>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eastAsiaTheme="minorEastAsia"/>
                      <w:b/>
                      <w:bCs/>
                      <w:color w:val="FF0000"/>
                      <w:spacing w:val="7"/>
                      <w:sz w:val="21"/>
                      <w:szCs w:val="21"/>
                      <w:lang w:eastAsia="zh-CN"/>
                    </w:rPr>
                  </w:pPr>
                  <w:r>
                    <w:rPr>
                      <w:rFonts w:ascii="Times New Roman" w:hAnsi="Times New Roman" w:cs="Times New Roman" w:eastAsiaTheme="minorEastAsia"/>
                      <w:color w:val="FF0000"/>
                      <w:sz w:val="21"/>
                      <w:szCs w:val="21"/>
                      <w:lang w:eastAsia="zh-CN"/>
                    </w:rPr>
                    <w:t>推进挥发性有机物（VOCs）综合整治。以石化、化工、工业涂装、包装印刷和油品储运销五大行业为重点，扩大整治范围，深入开展VOCs综合整治，有效减少臭氧排放。开展全市汽修行业综合整治，大力提升VOCs排放收集率、去除率和治理设施运行率。</w:t>
                  </w:r>
                </w:p>
              </w:tc>
              <w:tc>
                <w:tcPr>
                  <w:tcW w:w="1858" w:type="dxa"/>
                  <w:tcBorders>
                    <w:tl2br w:val="nil"/>
                    <w:tr2bl w:val="nil"/>
                  </w:tcBorders>
                  <w:vAlign w:val="center"/>
                </w:tcPr>
                <w:p w14:paraId="7665657E">
                  <w:pPr>
                    <w:pStyle w:val="116"/>
                    <w:keepNext w:val="0"/>
                    <w:keepLines w:val="0"/>
                    <w:pageBreakBefore w:val="0"/>
                    <w:kinsoku/>
                    <w:wordWrap/>
                    <w:overflowPunct/>
                    <w:topLinePunct w:val="0"/>
                    <w:autoSpaceDE w:val="0"/>
                    <w:autoSpaceDN w:val="0"/>
                    <w:bidi w:val="0"/>
                    <w:adjustRightInd/>
                    <w:snapToGrid/>
                    <w:jc w:val="center"/>
                    <w:textAlignment w:val="auto"/>
                    <w:rPr>
                      <w:rFonts w:ascii="Times New Roman" w:hAnsi="Times New Roman" w:cs="Times New Roman"/>
                      <w:b/>
                      <w:bCs/>
                      <w:color w:val="FF0000"/>
                      <w:spacing w:val="6"/>
                      <w:sz w:val="21"/>
                      <w:szCs w:val="21"/>
                      <w:lang w:eastAsia="zh-CN"/>
                    </w:rPr>
                  </w:pPr>
                  <w:r>
                    <w:rPr>
                      <w:rFonts w:hint="eastAsia" w:ascii="Times New Roman" w:hAnsi="Times New Roman" w:cs="Times New Roman" w:eastAsiaTheme="minorEastAsia"/>
                      <w:color w:val="FF0000"/>
                      <w:spacing w:val="6"/>
                      <w:sz w:val="21"/>
                      <w:szCs w:val="21"/>
                      <w:lang w:eastAsia="zh-CN"/>
                    </w:rPr>
                    <w:t>本项目在调漆、喷漆过程产生的VOCs，</w:t>
                  </w:r>
                  <w:r>
                    <w:rPr>
                      <w:color w:val="FF0000"/>
                      <w:spacing w:val="10"/>
                      <w:sz w:val="21"/>
                      <w:szCs w:val="21"/>
                      <w:lang w:eastAsia="zh-CN"/>
                    </w:rPr>
                    <w:t>经排风</w:t>
                  </w:r>
                  <w:r>
                    <w:rPr>
                      <w:color w:val="FF0000"/>
                      <w:spacing w:val="8"/>
                      <w:sz w:val="21"/>
                      <w:szCs w:val="21"/>
                      <w:lang w:eastAsia="zh-CN"/>
                    </w:rPr>
                    <w:t>系统收集</w:t>
                  </w:r>
                  <w:r>
                    <w:rPr>
                      <w:rFonts w:ascii="Times New Roman" w:hAnsi="Times New Roman" w:eastAsia="Times New Roman" w:cs="Times New Roman"/>
                      <w:color w:val="FF0000"/>
                      <w:spacing w:val="8"/>
                      <w:sz w:val="21"/>
                      <w:szCs w:val="21"/>
                      <w:lang w:eastAsia="zh-CN"/>
                    </w:rPr>
                    <w:t>+</w:t>
                  </w:r>
                  <w:r>
                    <w:rPr>
                      <w:rFonts w:hint="eastAsia"/>
                      <w:color w:val="FF0000"/>
                      <w:sz w:val="21"/>
                      <w:szCs w:val="21"/>
                      <w:lang w:eastAsia="zh-CN"/>
                    </w:rPr>
                    <w:t>过滤棉</w:t>
                  </w:r>
                  <w:r>
                    <w:rPr>
                      <w:rFonts w:ascii="Times New Roman" w:hAnsi="Times New Roman" w:eastAsia="Times New Roman" w:cs="Times New Roman"/>
                      <w:color w:val="FF0000"/>
                      <w:spacing w:val="8"/>
                      <w:sz w:val="21"/>
                      <w:szCs w:val="21"/>
                      <w:lang w:eastAsia="zh-CN"/>
                    </w:rPr>
                    <w:t>+</w:t>
                  </w:r>
                  <w:r>
                    <w:rPr>
                      <w:rFonts w:hint="eastAsia" w:ascii="Times New Roman" w:hAnsi="Times New Roman" w:cs="Times New Roman"/>
                      <w:color w:val="FF0000"/>
                      <w:spacing w:val="8"/>
                      <w:sz w:val="21"/>
                      <w:szCs w:val="21"/>
                      <w:lang w:eastAsia="zh-CN"/>
                    </w:rPr>
                    <w:t>三级</w:t>
                  </w:r>
                  <w:r>
                    <w:rPr>
                      <w:color w:val="FF0000"/>
                      <w:spacing w:val="8"/>
                      <w:sz w:val="21"/>
                      <w:szCs w:val="21"/>
                      <w:lang w:eastAsia="zh-CN"/>
                    </w:rPr>
                    <w:t>活性炭吸附装置处理后，经</w:t>
                  </w:r>
                  <w:r>
                    <w:rPr>
                      <w:rFonts w:hint="eastAsia"/>
                      <w:color w:val="FF0000"/>
                      <w:spacing w:val="8"/>
                      <w:sz w:val="21"/>
                      <w:szCs w:val="21"/>
                      <w:lang w:val="en-US" w:eastAsia="zh-CN"/>
                    </w:rPr>
                    <w:t>23</w:t>
                  </w:r>
                  <w:r>
                    <w:rPr>
                      <w:rFonts w:hint="eastAsia" w:ascii="Times New Roman" w:hAnsi="Times New Roman" w:cs="Times New Roman"/>
                      <w:color w:val="FF0000"/>
                      <w:spacing w:val="5"/>
                      <w:sz w:val="21"/>
                      <w:szCs w:val="21"/>
                      <w:lang w:eastAsia="zh-CN"/>
                    </w:rPr>
                    <w:t xml:space="preserve">m </w:t>
                  </w:r>
                  <w:r>
                    <w:rPr>
                      <w:color w:val="FF0000"/>
                      <w:spacing w:val="5"/>
                      <w:sz w:val="21"/>
                      <w:szCs w:val="21"/>
                      <w:lang w:eastAsia="zh-CN"/>
                    </w:rPr>
                    <w:t>高的排气筒</w:t>
                  </w:r>
                  <w:r>
                    <w:rPr>
                      <w:rFonts w:ascii="Times New Roman" w:hAnsi="Times New Roman" w:cs="Times New Roman"/>
                      <w:color w:val="FF0000"/>
                      <w:spacing w:val="5"/>
                      <w:sz w:val="21"/>
                      <w:szCs w:val="21"/>
                      <w:lang w:eastAsia="zh-CN"/>
                    </w:rPr>
                    <w:t>有组织</w:t>
                  </w:r>
                  <w:r>
                    <w:rPr>
                      <w:rFonts w:ascii="Times New Roman" w:hAnsi="Times New Roman" w:cs="Times New Roman"/>
                      <w:color w:val="FF0000"/>
                      <w:spacing w:val="6"/>
                      <w:sz w:val="21"/>
                      <w:szCs w:val="21"/>
                      <w:lang w:eastAsia="zh-CN"/>
                    </w:rPr>
                    <w:t>排放。收集效率95%，去除效率80%。</w:t>
                  </w:r>
                </w:p>
              </w:tc>
              <w:tc>
                <w:tcPr>
                  <w:tcW w:w="858" w:type="dxa"/>
                  <w:tcBorders>
                    <w:tl2br w:val="nil"/>
                    <w:tr2bl w:val="nil"/>
                  </w:tcBorders>
                  <w:vAlign w:val="center"/>
                </w:tcPr>
                <w:p w14:paraId="6656C335">
                  <w:pPr>
                    <w:pStyle w:val="65"/>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eastAsiaTheme="minorEastAsia"/>
                      <w:b/>
                      <w:bCs/>
                      <w:color w:val="FF0000"/>
                      <w:sz w:val="21"/>
                      <w:szCs w:val="21"/>
                      <w:lang w:val="en-US"/>
                    </w:rPr>
                  </w:pPr>
                  <w:r>
                    <w:rPr>
                      <w:rFonts w:hint="eastAsia" w:eastAsiaTheme="minorEastAsia"/>
                      <w:color w:val="FF0000"/>
                      <w:sz w:val="21"/>
                      <w:szCs w:val="21"/>
                      <w:lang w:val="en-US"/>
                    </w:rPr>
                    <w:t>符合</w:t>
                  </w:r>
                </w:p>
              </w:tc>
            </w:tr>
          </w:tbl>
          <w:p w14:paraId="0B250D80">
            <w:pPr>
              <w:pStyle w:val="65"/>
              <w:spacing w:line="360" w:lineRule="auto"/>
              <w:jc w:val="both"/>
              <w:rPr>
                <w:rFonts w:hint="eastAsia"/>
                <w:color w:val="FF0000"/>
                <w:lang w:val="en-US" w:eastAsia="zh-CN"/>
              </w:rPr>
            </w:pPr>
            <w:r>
              <w:rPr>
                <w:rFonts w:hint="eastAsia"/>
                <w:color w:val="FF0000"/>
                <w:lang w:val="en-US" w:eastAsia="zh-CN"/>
              </w:rPr>
              <w:t>综上所述，本项目符合</w:t>
            </w:r>
            <w:r>
              <w:rPr>
                <w:rFonts w:hint="eastAsia"/>
                <w:color w:val="FF0000"/>
                <w:lang w:val="en-US"/>
              </w:rPr>
              <w:t>《抚顺市十四五生态环境保护规划》</w:t>
            </w:r>
            <w:r>
              <w:rPr>
                <w:rFonts w:hint="eastAsia"/>
                <w:color w:val="FF0000"/>
                <w:lang w:val="en-US" w:eastAsia="zh-CN"/>
              </w:rPr>
              <w:t>要求。</w:t>
            </w:r>
          </w:p>
          <w:p w14:paraId="2DE037A0">
            <w:pPr>
              <w:pStyle w:val="65"/>
              <w:spacing w:line="360" w:lineRule="auto"/>
              <w:ind w:firstLine="482"/>
              <w:jc w:val="both"/>
              <w:rPr>
                <w:b/>
                <w:bCs/>
                <w:color w:val="FF0000"/>
                <w:lang w:val="en-US"/>
              </w:rPr>
            </w:pPr>
            <w:r>
              <w:rPr>
                <w:rFonts w:hint="eastAsia"/>
                <w:b/>
                <w:bCs/>
                <w:color w:val="FF0000"/>
                <w:lang w:val="en-US"/>
              </w:rPr>
              <w:t>12、</w:t>
            </w:r>
            <w:r>
              <w:rPr>
                <w:b/>
                <w:bCs/>
                <w:color w:val="FF0000"/>
                <w:lang w:val="en-US"/>
              </w:rPr>
              <w:t>本项目与</w:t>
            </w:r>
            <w:r>
              <w:rPr>
                <w:rFonts w:hint="eastAsia"/>
                <w:b/>
                <w:bCs/>
                <w:color w:val="FF0000"/>
                <w:lang w:val="en-US"/>
              </w:rPr>
              <w:t>《加快解决当前挥发性有机物治理突出问题的通知》环大气〔2021〕65号相符性分析</w:t>
            </w:r>
          </w:p>
          <w:p w14:paraId="7E3E6601">
            <w:pPr>
              <w:pStyle w:val="65"/>
              <w:spacing w:line="360" w:lineRule="auto"/>
              <w:jc w:val="both"/>
              <w:rPr>
                <w:b/>
                <w:color w:val="FF0000"/>
                <w:lang w:val="en-US"/>
              </w:rPr>
            </w:pPr>
            <w:r>
              <w:rPr>
                <w:color w:val="FF0000"/>
                <w:lang w:val="en-US"/>
              </w:rPr>
              <w:t>根据企业情况，对照</w:t>
            </w:r>
            <w:r>
              <w:rPr>
                <w:rFonts w:hint="eastAsia"/>
                <w:color w:val="FF0000"/>
                <w:lang w:val="en-US"/>
              </w:rPr>
              <w:t>《加快解决当前挥发性有机物治理突出问题的通知》环大气〔2021〕65号</w:t>
            </w:r>
            <w:r>
              <w:rPr>
                <w:color w:val="FF0000"/>
                <w:lang w:val="en-US"/>
              </w:rPr>
              <w:t>分析本项目与政策相符性情况，结果详见下表：</w:t>
            </w:r>
          </w:p>
          <w:p w14:paraId="45CDD0B5">
            <w:pPr>
              <w:widowControl/>
              <w:jc w:val="center"/>
              <w:rPr>
                <w:color w:val="FF0000"/>
                <w:sz w:val="21"/>
                <w:szCs w:val="21"/>
              </w:rPr>
            </w:pPr>
            <w:r>
              <w:rPr>
                <w:rFonts w:hint="eastAsia"/>
                <w:b/>
                <w:bCs/>
                <w:color w:val="FF0000"/>
                <w:sz w:val="21"/>
                <w:szCs w:val="21"/>
                <w:lang w:val="en-US" w:bidi="ar"/>
              </w:rPr>
              <w:t>表</w:t>
            </w:r>
            <w:r>
              <w:rPr>
                <w:rFonts w:ascii="Times New Roman" w:hAnsi="Times New Roman" w:cs="Times New Roman"/>
                <w:b/>
                <w:bCs/>
                <w:color w:val="FF0000"/>
                <w:sz w:val="21"/>
                <w:szCs w:val="21"/>
                <w:lang w:val="en-US" w:bidi="ar"/>
              </w:rPr>
              <w:t>1-1</w:t>
            </w:r>
            <w:r>
              <w:rPr>
                <w:rFonts w:hint="eastAsia" w:ascii="Times New Roman" w:hAnsi="Times New Roman" w:cs="Times New Roman"/>
                <w:b/>
                <w:bCs/>
                <w:color w:val="FF0000"/>
                <w:sz w:val="21"/>
                <w:szCs w:val="21"/>
                <w:lang w:val="en-US" w:bidi="ar"/>
              </w:rPr>
              <w:t>4</w:t>
            </w:r>
            <w:r>
              <w:rPr>
                <w:rFonts w:hint="eastAsia"/>
                <w:b/>
                <w:bCs/>
                <w:color w:val="FF0000"/>
                <w:sz w:val="21"/>
                <w:szCs w:val="21"/>
                <w:lang w:val="en-US" w:bidi="ar"/>
              </w:rPr>
              <w:t>与</w:t>
            </w:r>
            <w:r>
              <w:rPr>
                <w:rFonts w:hint="eastAsia" w:ascii="Times New Roman" w:hAnsi="Times New Roman" w:cs="Times New Roman"/>
                <w:b/>
                <w:bCs/>
                <w:color w:val="FF0000"/>
                <w:sz w:val="21"/>
                <w:szCs w:val="21"/>
                <w:lang w:val="en-US"/>
              </w:rPr>
              <w:t>大气〔2021〕65号</w:t>
            </w:r>
            <w:r>
              <w:rPr>
                <w:rFonts w:hint="eastAsia"/>
                <w:b/>
                <w:bCs/>
                <w:color w:val="FF0000"/>
                <w:sz w:val="21"/>
                <w:szCs w:val="21"/>
                <w:lang w:val="en-US" w:bidi="ar"/>
              </w:rPr>
              <w:t>相符性分析表</w:t>
            </w:r>
          </w:p>
          <w:tbl>
            <w:tblPr>
              <w:tblStyle w:val="33"/>
              <w:tblW w:w="71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49"/>
              <w:gridCol w:w="2450"/>
              <w:gridCol w:w="858"/>
            </w:tblGrid>
            <w:tr w14:paraId="3FF4A5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49" w:type="dxa"/>
                  <w:tcBorders>
                    <w:tl2br w:val="nil"/>
                    <w:tr2bl w:val="nil"/>
                  </w:tcBorders>
                  <w:vAlign w:val="center"/>
                </w:tcPr>
                <w:p w14:paraId="1CCEA326">
                  <w:pPr>
                    <w:pStyle w:val="116"/>
                    <w:jc w:val="center"/>
                    <w:rPr>
                      <w:rFonts w:ascii="Times New Roman" w:hAnsi="Times New Roman" w:cs="Times New Roman"/>
                      <w:b/>
                      <w:bCs/>
                      <w:color w:val="FF0000"/>
                      <w:sz w:val="21"/>
                      <w:szCs w:val="21"/>
                      <w:lang w:eastAsia="zh-CN" w:bidi="zh-CN"/>
                    </w:rPr>
                  </w:pPr>
                  <w:r>
                    <w:rPr>
                      <w:rFonts w:ascii="Times New Roman" w:hAnsi="Times New Roman" w:cs="Times New Roman"/>
                      <w:b/>
                      <w:bCs/>
                      <w:color w:val="FF0000"/>
                      <w:spacing w:val="7"/>
                      <w:sz w:val="21"/>
                      <w:szCs w:val="21"/>
                    </w:rPr>
                    <w:t>规范要求</w:t>
                  </w:r>
                </w:p>
              </w:tc>
              <w:tc>
                <w:tcPr>
                  <w:tcW w:w="2450" w:type="dxa"/>
                  <w:tcBorders>
                    <w:tl2br w:val="nil"/>
                    <w:tr2bl w:val="nil"/>
                  </w:tcBorders>
                  <w:vAlign w:val="center"/>
                </w:tcPr>
                <w:p w14:paraId="157CFD91">
                  <w:pPr>
                    <w:pStyle w:val="116"/>
                    <w:jc w:val="center"/>
                    <w:rPr>
                      <w:rFonts w:ascii="Times New Roman" w:hAnsi="Times New Roman" w:cs="Times New Roman"/>
                      <w:b/>
                      <w:bCs/>
                      <w:color w:val="FF0000"/>
                      <w:sz w:val="21"/>
                      <w:szCs w:val="21"/>
                      <w:lang w:eastAsia="zh-CN" w:bidi="zh-CN"/>
                    </w:rPr>
                  </w:pPr>
                  <w:r>
                    <w:rPr>
                      <w:rFonts w:ascii="Times New Roman" w:hAnsi="Times New Roman" w:cs="Times New Roman"/>
                      <w:b/>
                      <w:bCs/>
                      <w:color w:val="FF0000"/>
                      <w:spacing w:val="6"/>
                      <w:sz w:val="21"/>
                      <w:szCs w:val="21"/>
                    </w:rPr>
                    <w:t>项目情况</w:t>
                  </w:r>
                </w:p>
              </w:tc>
              <w:tc>
                <w:tcPr>
                  <w:tcW w:w="858" w:type="dxa"/>
                  <w:tcBorders>
                    <w:tl2br w:val="nil"/>
                    <w:tr2bl w:val="nil"/>
                  </w:tcBorders>
                  <w:vAlign w:val="center"/>
                </w:tcPr>
                <w:p w14:paraId="01297880">
                  <w:pPr>
                    <w:pStyle w:val="65"/>
                    <w:spacing w:line="240" w:lineRule="auto"/>
                    <w:ind w:firstLine="0" w:firstLineChars="0"/>
                    <w:jc w:val="center"/>
                    <w:rPr>
                      <w:b/>
                      <w:bCs/>
                      <w:color w:val="FF0000"/>
                      <w:sz w:val="21"/>
                      <w:szCs w:val="21"/>
                      <w:lang w:val="en-US"/>
                    </w:rPr>
                  </w:pPr>
                  <w:r>
                    <w:rPr>
                      <w:b/>
                      <w:bCs/>
                      <w:color w:val="FF0000"/>
                      <w:sz w:val="21"/>
                      <w:szCs w:val="21"/>
                      <w:lang w:val="en-US"/>
                    </w:rPr>
                    <w:t>符合性</w:t>
                  </w:r>
                </w:p>
              </w:tc>
            </w:tr>
            <w:tr w14:paraId="1F3786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49" w:type="dxa"/>
                  <w:tcBorders>
                    <w:tl2br w:val="nil"/>
                    <w:tr2bl w:val="nil"/>
                  </w:tcBorders>
                  <w:vAlign w:val="center"/>
                </w:tcPr>
                <w:p w14:paraId="7D32AFB8">
                  <w:pPr>
                    <w:pStyle w:val="116"/>
                    <w:jc w:val="center"/>
                    <w:rPr>
                      <w:rFonts w:ascii="Times New Roman" w:hAnsi="Times New Roman" w:cs="Times New Roman"/>
                      <w:b/>
                      <w:bCs/>
                      <w:color w:val="FF0000"/>
                      <w:spacing w:val="7"/>
                      <w:sz w:val="21"/>
                      <w:szCs w:val="21"/>
                      <w:lang w:eastAsia="zh-CN"/>
                    </w:rPr>
                  </w:pPr>
                  <w:r>
                    <w:rPr>
                      <w:rFonts w:ascii="Times New Roman" w:hAnsi="Times New Roman" w:cs="Times New Roman"/>
                      <w:color w:val="FF0000"/>
                      <w:sz w:val="21"/>
                      <w:szCs w:val="21"/>
                      <w:lang w:eastAsia="zh-CN"/>
                    </w:rPr>
                    <w:t>产生 VOCs 的生产环节优先采用密闭设备、在密闭空间中操作或采用全密闭集气罩收集方式，并保持负压运行。无尘等级要求车间需设置成正压的，宜建设内层正压、外层微负压的双层整体密闭收集空间。</w:t>
                  </w:r>
                </w:p>
              </w:tc>
              <w:tc>
                <w:tcPr>
                  <w:tcW w:w="2450" w:type="dxa"/>
                  <w:tcBorders>
                    <w:tl2br w:val="nil"/>
                    <w:tr2bl w:val="nil"/>
                  </w:tcBorders>
                  <w:vAlign w:val="center"/>
                </w:tcPr>
                <w:p w14:paraId="49C654C7">
                  <w:pPr>
                    <w:pStyle w:val="116"/>
                    <w:jc w:val="center"/>
                    <w:rPr>
                      <w:rFonts w:ascii="Times New Roman" w:hAnsi="Times New Roman" w:cs="Times New Roman"/>
                      <w:b/>
                      <w:bCs/>
                      <w:color w:val="FF0000"/>
                      <w:spacing w:val="6"/>
                      <w:sz w:val="21"/>
                      <w:szCs w:val="21"/>
                      <w:lang w:eastAsia="zh-CN"/>
                    </w:rPr>
                  </w:pPr>
                  <w:r>
                    <w:rPr>
                      <w:rFonts w:ascii="Times New Roman" w:hAnsi="Times New Roman" w:cs="Times New Roman"/>
                      <w:color w:val="FF0000"/>
                      <w:sz w:val="21"/>
                      <w:szCs w:val="21"/>
                      <w:lang w:eastAsia="zh-CN"/>
                    </w:rPr>
                    <w:t>本项目产生 VOCs 的生产环节 主要为</w:t>
                  </w:r>
                  <w:r>
                    <w:rPr>
                      <w:rFonts w:hint="eastAsia" w:ascii="Times New Roman" w:hAnsi="Times New Roman" w:cs="Times New Roman"/>
                      <w:color w:val="FF0000"/>
                      <w:sz w:val="21"/>
                      <w:szCs w:val="21"/>
                      <w:lang w:eastAsia="zh-CN"/>
                    </w:rPr>
                    <w:t>调漆、喷漆过过程</w:t>
                  </w:r>
                  <w:r>
                    <w:rPr>
                      <w:rFonts w:ascii="Times New Roman" w:hAnsi="Times New Roman" w:cs="Times New Roman"/>
                      <w:color w:val="FF0000"/>
                      <w:sz w:val="21"/>
                      <w:szCs w:val="21"/>
                      <w:lang w:eastAsia="zh-CN"/>
                    </w:rPr>
                    <w:t>，</w:t>
                  </w:r>
                  <w:r>
                    <w:rPr>
                      <w:rFonts w:hint="eastAsia"/>
                      <w:color w:val="FF0000"/>
                      <w:spacing w:val="8"/>
                      <w:sz w:val="21"/>
                      <w:szCs w:val="21"/>
                      <w:lang w:eastAsia="zh-CN"/>
                    </w:rPr>
                    <w:t>本项目</w:t>
                  </w:r>
                  <w:r>
                    <w:rPr>
                      <w:color w:val="FF0000"/>
                      <w:spacing w:val="8"/>
                      <w:sz w:val="21"/>
                      <w:szCs w:val="21"/>
                      <w:lang w:eastAsia="zh-CN"/>
                    </w:rPr>
                    <w:t>不设置单独调漆间，在</w:t>
                  </w:r>
                  <w:r>
                    <w:rPr>
                      <w:color w:val="FF0000"/>
                      <w:spacing w:val="10"/>
                      <w:sz w:val="21"/>
                      <w:szCs w:val="21"/>
                      <w:lang w:eastAsia="zh-CN"/>
                    </w:rPr>
                    <w:t>喷漆间内进行调漆，喷漆间全封闭</w:t>
                  </w:r>
                  <w:r>
                    <w:rPr>
                      <w:rFonts w:ascii="Times New Roman" w:hAnsi="Times New Roman" w:cs="Times New Roman"/>
                      <w:color w:val="FF0000"/>
                      <w:sz w:val="21"/>
                      <w:szCs w:val="21"/>
                      <w:lang w:eastAsia="zh-CN"/>
                    </w:rPr>
                    <w:t>，未露天生产。</w:t>
                  </w:r>
                </w:p>
              </w:tc>
              <w:tc>
                <w:tcPr>
                  <w:tcW w:w="858" w:type="dxa"/>
                  <w:tcBorders>
                    <w:tl2br w:val="nil"/>
                    <w:tr2bl w:val="nil"/>
                  </w:tcBorders>
                  <w:vAlign w:val="center"/>
                </w:tcPr>
                <w:p w14:paraId="491348DE">
                  <w:pPr>
                    <w:pStyle w:val="65"/>
                    <w:spacing w:line="240" w:lineRule="auto"/>
                    <w:ind w:firstLine="0" w:firstLineChars="0"/>
                    <w:jc w:val="center"/>
                    <w:rPr>
                      <w:b/>
                      <w:bCs/>
                      <w:color w:val="FF0000"/>
                      <w:sz w:val="21"/>
                      <w:szCs w:val="21"/>
                      <w:lang w:val="en-US"/>
                    </w:rPr>
                  </w:pPr>
                  <w:r>
                    <w:rPr>
                      <w:rFonts w:hint="eastAsia"/>
                      <w:color w:val="FF0000"/>
                      <w:sz w:val="21"/>
                      <w:szCs w:val="21"/>
                      <w:lang w:val="en-US"/>
                    </w:rPr>
                    <w:t>符合</w:t>
                  </w:r>
                </w:p>
              </w:tc>
            </w:tr>
            <w:tr w14:paraId="4EB6E1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49" w:type="dxa"/>
                  <w:tcBorders>
                    <w:tl2br w:val="nil"/>
                    <w:tr2bl w:val="nil"/>
                  </w:tcBorders>
                  <w:vAlign w:val="center"/>
                </w:tcPr>
                <w:p w14:paraId="226996A3">
                  <w:pPr>
                    <w:pStyle w:val="116"/>
                    <w:jc w:val="center"/>
                    <w:rPr>
                      <w:rFonts w:ascii="Times New Roman" w:hAnsi="Times New Roman" w:cs="Times New Roman"/>
                      <w:b/>
                      <w:bCs/>
                      <w:color w:val="FF0000"/>
                      <w:spacing w:val="7"/>
                      <w:sz w:val="21"/>
                      <w:szCs w:val="21"/>
                      <w:lang w:eastAsia="zh-CN"/>
                    </w:rPr>
                  </w:pPr>
                  <w:r>
                    <w:rPr>
                      <w:rFonts w:ascii="Times New Roman" w:hAnsi="Times New Roman" w:cs="Times New Roman"/>
                      <w:color w:val="FF0000"/>
                      <w:sz w:val="21"/>
                      <w:szCs w:val="21"/>
                      <w:lang w:eastAsia="zh-CN"/>
                    </w:rPr>
                    <w:t>新建治理设施或对现有治理设施实施改造，应依据排放废气特征、VOCs 组分及浓度、生产工况等，合理选择治理技术；对治理难度大、单一治理工艺难以稳定达标的，宜采用多种技术的组合工艺；除恶臭异味治理外，一般不使用低温等离子、光催化、光氧化等技术。</w:t>
                  </w:r>
                </w:p>
              </w:tc>
              <w:tc>
                <w:tcPr>
                  <w:tcW w:w="2450" w:type="dxa"/>
                  <w:tcBorders>
                    <w:tl2br w:val="nil"/>
                    <w:tr2bl w:val="nil"/>
                  </w:tcBorders>
                  <w:vAlign w:val="center"/>
                </w:tcPr>
                <w:p w14:paraId="671378EE">
                  <w:pPr>
                    <w:pStyle w:val="116"/>
                    <w:jc w:val="center"/>
                    <w:rPr>
                      <w:rFonts w:ascii="Times New Roman" w:hAnsi="Times New Roman" w:cs="Times New Roman"/>
                      <w:b/>
                      <w:bCs/>
                      <w:color w:val="FF0000"/>
                      <w:spacing w:val="6"/>
                      <w:sz w:val="21"/>
                      <w:szCs w:val="21"/>
                      <w:lang w:eastAsia="zh-CN"/>
                    </w:rPr>
                  </w:pPr>
                  <w:r>
                    <w:rPr>
                      <w:rFonts w:ascii="Times New Roman" w:hAnsi="Times New Roman" w:cs="Times New Roman"/>
                      <w:color w:val="FF0000"/>
                      <w:sz w:val="21"/>
                      <w:szCs w:val="21"/>
                      <w:lang w:eastAsia="zh-CN"/>
                    </w:rPr>
                    <w:t>本项目 VOCs 治理措施采用</w:t>
                  </w:r>
                  <w:r>
                    <w:rPr>
                      <w:color w:val="FF0000"/>
                      <w:spacing w:val="10"/>
                      <w:sz w:val="21"/>
                      <w:szCs w:val="21"/>
                      <w:lang w:eastAsia="zh-CN"/>
                    </w:rPr>
                    <w:t>排风</w:t>
                  </w:r>
                  <w:r>
                    <w:rPr>
                      <w:color w:val="FF0000"/>
                      <w:spacing w:val="8"/>
                      <w:sz w:val="21"/>
                      <w:szCs w:val="21"/>
                      <w:lang w:eastAsia="zh-CN"/>
                    </w:rPr>
                    <w:t>系统收集</w:t>
                  </w:r>
                  <w:r>
                    <w:rPr>
                      <w:rFonts w:ascii="Times New Roman" w:hAnsi="Times New Roman" w:eastAsia="Times New Roman" w:cs="Times New Roman"/>
                      <w:color w:val="FF0000"/>
                      <w:spacing w:val="8"/>
                      <w:sz w:val="21"/>
                      <w:szCs w:val="21"/>
                      <w:lang w:eastAsia="zh-CN"/>
                    </w:rPr>
                    <w:t>+</w:t>
                  </w:r>
                  <w:r>
                    <w:rPr>
                      <w:rFonts w:hint="eastAsia"/>
                      <w:color w:val="FF0000"/>
                      <w:sz w:val="21"/>
                      <w:szCs w:val="21"/>
                      <w:lang w:eastAsia="zh-CN"/>
                    </w:rPr>
                    <w:t>过滤棉</w:t>
                  </w:r>
                  <w:r>
                    <w:rPr>
                      <w:rFonts w:ascii="Times New Roman" w:hAnsi="Times New Roman" w:eastAsia="Times New Roman" w:cs="Times New Roman"/>
                      <w:color w:val="FF0000"/>
                      <w:spacing w:val="8"/>
                      <w:sz w:val="21"/>
                      <w:szCs w:val="21"/>
                      <w:lang w:eastAsia="zh-CN"/>
                    </w:rPr>
                    <w:t>+</w:t>
                  </w:r>
                  <w:r>
                    <w:rPr>
                      <w:rFonts w:hint="eastAsia" w:ascii="Times New Roman" w:hAnsi="Times New Roman" w:cs="Times New Roman"/>
                      <w:color w:val="FF0000"/>
                      <w:spacing w:val="8"/>
                      <w:sz w:val="21"/>
                      <w:szCs w:val="21"/>
                      <w:lang w:eastAsia="zh-CN"/>
                    </w:rPr>
                    <w:t>三级</w:t>
                  </w:r>
                  <w:r>
                    <w:rPr>
                      <w:color w:val="FF0000"/>
                      <w:spacing w:val="8"/>
                      <w:sz w:val="21"/>
                      <w:szCs w:val="21"/>
                      <w:lang w:eastAsia="zh-CN"/>
                    </w:rPr>
                    <w:t>活性炭吸附装置处理</w:t>
                  </w:r>
                  <w:r>
                    <w:rPr>
                      <w:rFonts w:ascii="Times New Roman" w:hAnsi="Times New Roman" w:cs="Times New Roman"/>
                      <w:color w:val="FF0000"/>
                      <w:sz w:val="21"/>
                      <w:szCs w:val="21"/>
                      <w:lang w:eastAsia="zh-CN"/>
                    </w:rPr>
                    <w:t>的方式</w:t>
                  </w:r>
                  <w:r>
                    <w:rPr>
                      <w:color w:val="FF0000"/>
                      <w:spacing w:val="-1"/>
                      <w:sz w:val="21"/>
                      <w:szCs w:val="21"/>
                      <w:lang w:eastAsia="zh-CN"/>
                    </w:rPr>
                    <w:t>。</w:t>
                  </w:r>
                </w:p>
              </w:tc>
              <w:tc>
                <w:tcPr>
                  <w:tcW w:w="858" w:type="dxa"/>
                  <w:tcBorders>
                    <w:tl2br w:val="nil"/>
                    <w:tr2bl w:val="nil"/>
                  </w:tcBorders>
                  <w:vAlign w:val="center"/>
                </w:tcPr>
                <w:p w14:paraId="3ABFA204">
                  <w:pPr>
                    <w:spacing w:line="240" w:lineRule="auto"/>
                    <w:ind w:firstLine="0" w:firstLineChars="0"/>
                    <w:jc w:val="center"/>
                    <w:rPr>
                      <w:b/>
                      <w:bCs/>
                      <w:color w:val="FF0000"/>
                      <w:sz w:val="21"/>
                      <w:szCs w:val="21"/>
                      <w:lang w:val="en-US"/>
                    </w:rPr>
                  </w:pPr>
                  <w:r>
                    <w:rPr>
                      <w:rFonts w:hint="eastAsia"/>
                      <w:color w:val="FF0000"/>
                      <w:sz w:val="21"/>
                      <w:szCs w:val="21"/>
                      <w:lang w:val="en-US"/>
                    </w:rPr>
                    <w:t>符合</w:t>
                  </w:r>
                </w:p>
              </w:tc>
            </w:tr>
            <w:tr w14:paraId="6C1E53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849" w:type="dxa"/>
                  <w:tcBorders>
                    <w:tl2br w:val="nil"/>
                    <w:tr2bl w:val="nil"/>
                  </w:tcBorders>
                  <w:vAlign w:val="center"/>
                </w:tcPr>
                <w:p w14:paraId="4B091E8A">
                  <w:pPr>
                    <w:pStyle w:val="116"/>
                    <w:jc w:val="center"/>
                    <w:rPr>
                      <w:rFonts w:ascii="Times New Roman" w:hAnsi="Times New Roman" w:cs="Times New Roman"/>
                      <w:b/>
                      <w:bCs/>
                      <w:color w:val="FF0000"/>
                      <w:spacing w:val="7"/>
                      <w:sz w:val="21"/>
                      <w:szCs w:val="21"/>
                      <w:lang w:eastAsia="zh-CN"/>
                    </w:rPr>
                  </w:pPr>
                  <w:r>
                    <w:rPr>
                      <w:rFonts w:ascii="Times New Roman" w:hAnsi="Times New Roman" w:cs="Times New Roman"/>
                      <w:color w:val="FF0000"/>
                      <w:sz w:val="21"/>
                      <w:szCs w:val="21"/>
                      <w:lang w:eastAsia="zh-CN"/>
                    </w:rPr>
                    <w:t>采用活性炭吸附工艺的企业，应根据废气排 放特征，按照相关工程技术规范设计净化工艺和 设备，使废气在吸附装置中有足够的停留时间， 选择符合相关产品质量标准的活性炭，并足额充填、及时更换。采用颗粒活性炭作为吸附剂时， 其碘值不宜低于 800mg/g；采用蜂窝活性炭作为吸 附剂时，其碘值不宜低于 650mg/g；采用活性炭纤维作为吸附剂时，其比表面积不低于 1100m</w:t>
                  </w:r>
                  <w:r>
                    <w:rPr>
                      <w:rFonts w:ascii="Times New Roman" w:hAnsi="Times New Roman" w:cs="Times New Roman"/>
                      <w:color w:val="FF0000"/>
                      <w:sz w:val="21"/>
                      <w:szCs w:val="21"/>
                      <w:vertAlign w:val="superscript"/>
                      <w:lang w:eastAsia="zh-CN"/>
                    </w:rPr>
                    <w:t>2</w:t>
                  </w:r>
                  <w:r>
                    <w:rPr>
                      <w:rFonts w:ascii="Times New Roman" w:hAnsi="Times New Roman" w:cs="Times New Roman"/>
                      <w:color w:val="FF0000"/>
                      <w:sz w:val="21"/>
                      <w:szCs w:val="21"/>
                      <w:lang w:eastAsia="zh-CN"/>
                    </w:rPr>
                    <w:t xml:space="preserve"> /g （BET 法）。一次性活性炭吸附工艺宜采用颗粒 活性炭作为吸附剂。</w:t>
                  </w:r>
                </w:p>
              </w:tc>
              <w:tc>
                <w:tcPr>
                  <w:tcW w:w="2450" w:type="dxa"/>
                  <w:tcBorders>
                    <w:tl2br w:val="nil"/>
                    <w:tr2bl w:val="nil"/>
                  </w:tcBorders>
                  <w:vAlign w:val="center"/>
                </w:tcPr>
                <w:p w14:paraId="345B5B2A">
                  <w:pPr>
                    <w:pStyle w:val="116"/>
                    <w:jc w:val="center"/>
                    <w:rPr>
                      <w:rFonts w:ascii="Times New Roman" w:hAnsi="Times New Roman" w:cs="Times New Roman"/>
                      <w:b/>
                      <w:bCs/>
                      <w:color w:val="FF0000"/>
                      <w:spacing w:val="6"/>
                      <w:sz w:val="21"/>
                      <w:szCs w:val="21"/>
                      <w:lang w:eastAsia="zh-CN"/>
                    </w:rPr>
                  </w:pPr>
                  <w:r>
                    <w:rPr>
                      <w:rFonts w:ascii="Times New Roman" w:hAnsi="Times New Roman" w:cs="Times New Roman"/>
                      <w:color w:val="FF0000"/>
                      <w:sz w:val="21"/>
                      <w:szCs w:val="21"/>
                      <w:lang w:eastAsia="zh-CN"/>
                    </w:rPr>
                    <w:t xml:space="preserve">本项目 VOCs 治理措施中活性 处理措施均采用颗粒活性炭， 设置 </w:t>
                  </w:r>
                  <w:r>
                    <w:rPr>
                      <w:rFonts w:hint="eastAsia" w:ascii="Times New Roman" w:hAnsi="Times New Roman" w:cs="Times New Roman"/>
                      <w:color w:val="FF0000"/>
                      <w:sz w:val="21"/>
                      <w:szCs w:val="21"/>
                      <w:lang w:eastAsia="zh-CN"/>
                    </w:rPr>
                    <w:t>3</w:t>
                  </w:r>
                  <w:r>
                    <w:rPr>
                      <w:rFonts w:ascii="Times New Roman" w:hAnsi="Times New Roman" w:cs="Times New Roman"/>
                      <w:color w:val="FF0000"/>
                      <w:sz w:val="21"/>
                      <w:szCs w:val="21"/>
                      <w:lang w:eastAsia="zh-CN"/>
                    </w:rPr>
                    <w:t>个</w:t>
                  </w:r>
                  <w:r>
                    <w:rPr>
                      <w:rFonts w:hint="eastAsia" w:ascii="Times New Roman" w:hAnsi="Times New Roman" w:cs="Times New Roman"/>
                      <w:color w:val="FF0000"/>
                      <w:sz w:val="21"/>
                      <w:szCs w:val="21"/>
                      <w:lang w:eastAsia="zh-CN"/>
                    </w:rPr>
                    <w:t>三级</w:t>
                  </w:r>
                  <w:r>
                    <w:rPr>
                      <w:rFonts w:ascii="Times New Roman" w:hAnsi="Times New Roman" w:cs="Times New Roman"/>
                      <w:color w:val="FF0000"/>
                      <w:sz w:val="21"/>
                      <w:szCs w:val="21"/>
                      <w:lang w:eastAsia="zh-CN"/>
                    </w:rPr>
                    <w:t>活性炭箱，颗粒活性炭碘值大于800mg/g</w:t>
                  </w:r>
                  <w:r>
                    <w:rPr>
                      <w:rFonts w:hint="eastAsia" w:ascii="Times New Roman" w:hAnsi="Times New Roman" w:cs="Times New Roman"/>
                      <w:color w:val="FF0000"/>
                      <w:sz w:val="21"/>
                      <w:szCs w:val="21"/>
                      <w:lang w:eastAsia="zh-CN"/>
                    </w:rPr>
                    <w:t>。</w:t>
                  </w:r>
                </w:p>
              </w:tc>
              <w:tc>
                <w:tcPr>
                  <w:tcW w:w="858" w:type="dxa"/>
                  <w:tcBorders>
                    <w:tl2br w:val="nil"/>
                    <w:tr2bl w:val="nil"/>
                  </w:tcBorders>
                  <w:vAlign w:val="center"/>
                </w:tcPr>
                <w:p w14:paraId="6112BA07">
                  <w:pPr>
                    <w:spacing w:line="240" w:lineRule="auto"/>
                    <w:ind w:firstLine="0" w:firstLineChars="0"/>
                    <w:jc w:val="center"/>
                    <w:rPr>
                      <w:b/>
                      <w:bCs/>
                      <w:color w:val="FF0000"/>
                      <w:sz w:val="21"/>
                      <w:szCs w:val="21"/>
                      <w:lang w:val="en-US"/>
                    </w:rPr>
                  </w:pPr>
                  <w:r>
                    <w:rPr>
                      <w:rFonts w:hint="eastAsia"/>
                      <w:color w:val="FF0000"/>
                      <w:sz w:val="21"/>
                      <w:szCs w:val="21"/>
                      <w:lang w:val="en-US"/>
                    </w:rPr>
                    <w:t>符合</w:t>
                  </w:r>
                </w:p>
              </w:tc>
            </w:tr>
          </w:tbl>
          <w:p w14:paraId="013F5670">
            <w:pPr>
              <w:pStyle w:val="65"/>
              <w:spacing w:line="360" w:lineRule="auto"/>
              <w:ind w:firstLine="482"/>
              <w:jc w:val="both"/>
              <w:rPr>
                <w:rFonts w:hint="eastAsia"/>
                <w:color w:val="FF0000"/>
                <w:lang w:val="en-US" w:eastAsia="zh-CN"/>
              </w:rPr>
            </w:pPr>
            <w:r>
              <w:rPr>
                <w:rFonts w:hint="eastAsia"/>
                <w:color w:val="FF0000"/>
                <w:lang w:val="en-US" w:eastAsia="zh-CN"/>
              </w:rPr>
              <w:t>综上所述，本项目符合《加快解决当前挥发性有机物治理突出问题的通知》要求。</w:t>
            </w:r>
          </w:p>
          <w:p w14:paraId="36B3B723">
            <w:pPr>
              <w:pStyle w:val="65"/>
              <w:spacing w:line="360" w:lineRule="auto"/>
              <w:ind w:firstLine="482"/>
              <w:jc w:val="both"/>
              <w:rPr>
                <w:b/>
                <w:color w:val="auto"/>
                <w:lang w:val="en-US"/>
              </w:rPr>
            </w:pPr>
            <w:r>
              <w:rPr>
                <w:rFonts w:hint="eastAsia"/>
                <w:b/>
                <w:color w:val="auto"/>
                <w:lang w:val="en-US"/>
              </w:rPr>
              <w:t>13</w:t>
            </w:r>
            <w:r>
              <w:rPr>
                <w:b/>
                <w:color w:val="auto"/>
                <w:lang w:val="en-US"/>
              </w:rPr>
              <w:t>、项目选址合理性分析</w:t>
            </w:r>
          </w:p>
          <w:p w14:paraId="3365E9E8">
            <w:pPr>
              <w:pStyle w:val="65"/>
              <w:spacing w:line="360" w:lineRule="auto"/>
              <w:jc w:val="both"/>
              <w:rPr>
                <w:color w:val="auto"/>
              </w:rPr>
            </w:pPr>
            <w:r>
              <w:rPr>
                <w:rFonts w:hint="eastAsia"/>
                <w:bCs/>
                <w:color w:val="auto"/>
                <w:lang w:val="en-US"/>
              </w:rPr>
              <w:t>本</w:t>
            </w:r>
            <w:r>
              <w:rPr>
                <w:bCs/>
                <w:color w:val="auto"/>
                <w:lang w:val="en-US"/>
              </w:rPr>
              <w:t>项目位于</w:t>
            </w:r>
            <w:r>
              <w:rPr>
                <w:rFonts w:hint="eastAsia"/>
                <w:bCs/>
                <w:color w:val="auto"/>
                <w:lang w:val="en-US"/>
              </w:rPr>
              <w:t>抚顺市顺城区双阳路2号</w:t>
            </w:r>
            <w:r>
              <w:rPr>
                <w:bCs/>
                <w:color w:val="auto"/>
                <w:lang w:val="en-US"/>
              </w:rPr>
              <w:t>， 项目东侧为</w:t>
            </w:r>
            <w:r>
              <w:rPr>
                <w:rFonts w:hint="eastAsia"/>
                <w:bCs/>
                <w:color w:val="auto"/>
                <w:lang w:val="en-US"/>
              </w:rPr>
              <w:t>新北方供热</w:t>
            </w:r>
            <w:r>
              <w:rPr>
                <w:bCs/>
                <w:color w:val="auto"/>
                <w:lang w:val="en-US"/>
              </w:rPr>
              <w:t>；西侧</w:t>
            </w:r>
            <w:r>
              <w:rPr>
                <w:rFonts w:hint="eastAsia"/>
                <w:bCs/>
                <w:color w:val="auto"/>
                <w:lang w:val="en-US"/>
              </w:rPr>
              <w:t>为双阳街道，隔双阳街道为国家电投东北电力有限公司，</w:t>
            </w:r>
            <w:r>
              <w:rPr>
                <w:bCs/>
                <w:color w:val="auto"/>
                <w:lang w:val="en-US"/>
              </w:rPr>
              <w:t>南侧为</w:t>
            </w:r>
            <w:r>
              <w:rPr>
                <w:rFonts w:hint="eastAsia"/>
                <w:bCs/>
                <w:color w:val="auto"/>
                <w:lang w:val="en-US"/>
              </w:rPr>
              <w:t>抚挖重工其他厂房</w:t>
            </w:r>
            <w:r>
              <w:rPr>
                <w:bCs/>
                <w:color w:val="auto"/>
                <w:lang w:val="en-US"/>
              </w:rPr>
              <w:t>；北侧为</w:t>
            </w:r>
            <w:r>
              <w:rPr>
                <w:rFonts w:hint="eastAsia"/>
                <w:bCs/>
                <w:color w:val="auto"/>
                <w:lang w:val="en-US"/>
              </w:rPr>
              <w:t>抚挖铸钢</w:t>
            </w:r>
            <w:r>
              <w:rPr>
                <w:bCs/>
                <w:color w:val="auto"/>
                <w:lang w:val="en-US"/>
              </w:rPr>
              <w:t>。项目所在地不涉及自然保护区、饮用水源保护区等；</w:t>
            </w:r>
            <w:r>
              <w:rPr>
                <w:rFonts w:hint="eastAsia" w:ascii="宋体" w:hAnsi="宋体" w:cs="宋体"/>
                <w:color w:val="auto"/>
                <w:spacing w:val="6"/>
                <w:lang w:val="en-US"/>
              </w:rPr>
              <w:t>辽宁抚挖绿能科技有限公司建设项目根据</w:t>
            </w:r>
            <w:r>
              <w:rPr>
                <w:color w:val="auto"/>
                <w:lang w:val="en-US"/>
              </w:rPr>
              <w:t>名下</w:t>
            </w:r>
            <w:r>
              <w:rPr>
                <w:bCs/>
                <w:color w:val="auto"/>
                <w:lang w:val="en-US"/>
              </w:rPr>
              <w:t>现有厂房，根据其不动产权证，土地用途为工业用地，符合用地要求。综上，本项目选址合理。</w:t>
            </w:r>
          </w:p>
        </w:tc>
      </w:tr>
    </w:tbl>
    <w:p w14:paraId="1973918D">
      <w:pPr>
        <w:jc w:val="right"/>
        <w:rPr>
          <w:sz w:val="21"/>
        </w:rPr>
        <w:sectPr>
          <w:footerReference r:id="rId10" w:type="default"/>
          <w:pgSz w:w="11910" w:h="16840"/>
          <w:pgMar w:top="1580" w:right="1320" w:bottom="1160" w:left="1340" w:header="0" w:footer="963" w:gutter="0"/>
          <w:pgBorders>
            <w:top w:val="none" w:sz="0" w:space="0"/>
            <w:left w:val="none" w:sz="0" w:space="0"/>
            <w:bottom w:val="none" w:sz="0" w:space="0"/>
            <w:right w:val="none" w:sz="0" w:space="0"/>
          </w:pgBorders>
          <w:pgNumType w:start="1"/>
          <w:cols w:space="720" w:num="1"/>
        </w:sectPr>
      </w:pPr>
    </w:p>
    <w:p w14:paraId="4B402F9E">
      <w:pPr>
        <w:pStyle w:val="3"/>
        <w:spacing w:before="0"/>
        <w:ind w:left="0" w:right="0"/>
        <w:rPr>
          <w:rFonts w:ascii="宋体" w:hAnsi="宋体" w:eastAsia="宋体" w:cs="宋体"/>
          <w:b/>
          <w:bCs/>
        </w:rPr>
      </w:pPr>
      <w:r>
        <w:rPr>
          <w:rFonts w:hint="eastAsia" w:ascii="宋体" w:hAnsi="宋体" w:eastAsia="宋体" w:cs="宋体"/>
          <w:b/>
          <w:bCs/>
        </w:rPr>
        <w:t>二、建设项目工程分析</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7"/>
        <w:gridCol w:w="8879"/>
      </w:tblGrid>
      <w:tr w14:paraId="16A26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7" w:type="dxa"/>
            <w:vAlign w:val="center"/>
          </w:tcPr>
          <w:p w14:paraId="3AAAD67A">
            <w:pPr>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建设</w:t>
            </w:r>
          </w:p>
          <w:p w14:paraId="475AEBF5">
            <w:pPr>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内容</w:t>
            </w:r>
          </w:p>
        </w:tc>
        <w:tc>
          <w:tcPr>
            <w:tcW w:w="8879" w:type="dxa"/>
            <w:vAlign w:val="center"/>
          </w:tcPr>
          <w:p w14:paraId="581C6425">
            <w:pPr>
              <w:pStyle w:val="50"/>
              <w:ind w:left="550" w:leftChars="250" w:firstLine="0" w:firstLineChars="0"/>
              <w:jc w:val="both"/>
              <w:rPr>
                <w:rFonts w:ascii="Times New Roman" w:hAnsi="Times New Roman" w:cs="Times New Roman"/>
                <w:sz w:val="24"/>
                <w:szCs w:val="24"/>
              </w:rPr>
            </w:pPr>
            <w:bookmarkStart w:id="4" w:name="_Toc5833"/>
            <w:bookmarkStart w:id="5" w:name="_Toc26159"/>
            <w:r>
              <w:rPr>
                <w:rFonts w:hint="eastAsia" w:ascii="Times New Roman" w:hAnsi="Times New Roman" w:cs="Times New Roman"/>
                <w:sz w:val="24"/>
                <w:szCs w:val="24"/>
                <w:lang w:val="en-US"/>
              </w:rPr>
              <w:t>1、</w:t>
            </w:r>
            <w:r>
              <w:rPr>
                <w:rFonts w:ascii="Times New Roman" w:hAnsi="Times New Roman" w:cs="Times New Roman"/>
                <w:sz w:val="24"/>
                <w:szCs w:val="24"/>
              </w:rPr>
              <w:t>项目背景</w:t>
            </w:r>
            <w:bookmarkEnd w:id="4"/>
          </w:p>
          <w:p w14:paraId="0CC13E3C">
            <w:pPr>
              <w:spacing w:line="360" w:lineRule="auto"/>
              <w:ind w:firstLine="480" w:firstLineChars="200"/>
              <w:jc w:val="both"/>
              <w:rPr>
                <w:rFonts w:ascii="Times New Roman" w:hAnsi="Times New Roman" w:cs="Times New Roman"/>
                <w:color w:val="FF0000"/>
                <w:sz w:val="24"/>
                <w:szCs w:val="24"/>
                <w:highlight w:val="yellow"/>
              </w:rPr>
            </w:pPr>
            <w:r>
              <w:rPr>
                <w:rFonts w:ascii="Times New Roman" w:hAnsi="Times New Roman" w:cs="Times New Roman"/>
                <w:sz w:val="24"/>
                <w:szCs w:val="24"/>
              </w:rPr>
              <w:t>辽宁抚挖绿能科技有限公司于2017年01月03日</w:t>
            </w:r>
            <w:r>
              <w:rPr>
                <w:rFonts w:ascii="Times New Roman" w:hAnsi="Times New Roman" w:cs="Times New Roman"/>
                <w:sz w:val="24"/>
                <w:szCs w:val="24"/>
                <w:lang w:val="en-US"/>
              </w:rPr>
              <w:t>成立</w:t>
            </w:r>
            <w:r>
              <w:rPr>
                <w:rFonts w:ascii="Times New Roman" w:hAnsi="Times New Roman" w:cs="Times New Roman"/>
                <w:sz w:val="24"/>
                <w:szCs w:val="24"/>
              </w:rPr>
              <w:t>，经营范围为：</w:t>
            </w:r>
            <w:r>
              <w:rPr>
                <w:rFonts w:ascii="Times New Roman" w:hAnsi="Times New Roman" w:cs="Times New Roman"/>
                <w:sz w:val="24"/>
                <w:szCs w:val="24"/>
                <w:shd w:val="clear" w:color="auto" w:fill="FFFFFF"/>
              </w:rPr>
              <w:t>建筑工程用机械制造，建筑工程用机械销售，矿山机械制造，矿山机械销售，农业机械制造，农业机械销售，环境保护专用设备制造，通用设备制造（不含特种设备制造），特种设备销售，机械设备租赁，金属结构制造，金属结构销售，机械零件、零部件加工，机械零件、零部件销售，货物进出口，技术进出口，进出口代理</w:t>
            </w:r>
            <w:r>
              <w:rPr>
                <w:rFonts w:ascii="Times New Roman" w:hAnsi="Times New Roman" w:cs="Times New Roman"/>
                <w:sz w:val="24"/>
                <w:szCs w:val="24"/>
              </w:rPr>
              <w:t>。</w:t>
            </w:r>
            <w:r>
              <w:rPr>
                <w:rFonts w:hint="eastAsia" w:ascii="Times New Roman" w:hAnsi="Times New Roman" w:cs="Times New Roman"/>
                <w:color w:val="FF0000"/>
                <w:sz w:val="24"/>
                <w:szCs w:val="24"/>
              </w:rPr>
              <w:t>2017年成立起至2024年一直以辽宁抚挖重工机械股份有限公司代理销售公司进行经营。由于23年末辽宁抚挖重工机械股份有限公司生产经营不善，亏损严重且发生行政处罚等原因，故而停止生产。</w:t>
            </w:r>
            <w:r>
              <w:rPr>
                <w:rFonts w:ascii="Times New Roman" w:hAnsi="Times New Roman" w:cs="Times New Roman"/>
                <w:color w:val="FF0000"/>
                <w:sz w:val="24"/>
                <w:szCs w:val="24"/>
              </w:rPr>
              <w:t>辽宁抚挖绿能科技有限公司</w:t>
            </w:r>
            <w:r>
              <w:rPr>
                <w:rFonts w:hint="eastAsia" w:ascii="Times New Roman" w:hAnsi="Times New Roman" w:cs="Times New Roman"/>
                <w:color w:val="FF0000"/>
                <w:sz w:val="24"/>
                <w:szCs w:val="24"/>
              </w:rPr>
              <w:t>采取租用辽宁抚挖重工机械股份有限公司部分厂房及配套设施形式，将实际经营范围扩至设备生产及设备销售。故而本项目</w:t>
            </w:r>
            <w:r>
              <w:rPr>
                <w:rFonts w:ascii="Times New Roman" w:hAnsi="Times New Roman" w:cs="Times New Roman"/>
                <w:color w:val="FF0000"/>
                <w:sz w:val="24"/>
                <w:szCs w:val="24"/>
              </w:rPr>
              <w:t>计划投资</w:t>
            </w:r>
            <w:r>
              <w:rPr>
                <w:rFonts w:ascii="Times New Roman" w:hAnsi="Times New Roman" w:cs="Times New Roman"/>
                <w:color w:val="FF0000"/>
                <w:sz w:val="24"/>
                <w:szCs w:val="24"/>
                <w:lang w:val="en-US"/>
              </w:rPr>
              <w:t>50</w:t>
            </w:r>
            <w:r>
              <w:rPr>
                <w:rFonts w:ascii="Times New Roman" w:hAnsi="Times New Roman" w:cs="Times New Roman"/>
                <w:color w:val="FF0000"/>
                <w:sz w:val="24"/>
                <w:szCs w:val="24"/>
              </w:rPr>
              <w:t>0万元，主要用于厂房和设备租赁</w:t>
            </w:r>
            <w:r>
              <w:rPr>
                <w:rFonts w:hint="eastAsia" w:ascii="Times New Roman" w:hAnsi="Times New Roman" w:cs="Times New Roman"/>
                <w:color w:val="FF0000"/>
                <w:sz w:val="24"/>
                <w:szCs w:val="24"/>
              </w:rPr>
              <w:t>若干</w:t>
            </w:r>
            <w:r>
              <w:rPr>
                <w:rFonts w:ascii="Times New Roman" w:hAnsi="Times New Roman" w:cs="Times New Roman"/>
                <w:color w:val="FF0000"/>
                <w:sz w:val="24"/>
                <w:szCs w:val="24"/>
              </w:rPr>
              <w:t>，</w:t>
            </w:r>
            <w:r>
              <w:rPr>
                <w:rFonts w:ascii="Times New Roman" w:hAnsi="Times New Roman" w:cs="Times New Roman"/>
                <w:color w:val="FF0000"/>
                <w:sz w:val="24"/>
                <w:szCs w:val="24"/>
                <w:lang w:val="en-US"/>
              </w:rPr>
              <w:t>年生产</w:t>
            </w:r>
            <w:r>
              <w:rPr>
                <w:rFonts w:ascii="Times New Roman" w:hAnsi="Times New Roman" w:cs="Times New Roman"/>
                <w:color w:val="FF0000"/>
                <w:sz w:val="24"/>
                <w:szCs w:val="24"/>
              </w:rPr>
              <w:t>履带起重机</w:t>
            </w:r>
            <w:r>
              <w:rPr>
                <w:rFonts w:hint="eastAsia" w:ascii="Times New Roman" w:hAnsi="Times New Roman" w:cs="Times New Roman"/>
                <w:color w:val="FF0000"/>
                <w:sz w:val="24"/>
                <w:szCs w:val="24"/>
                <w:lang w:val="en-US"/>
              </w:rPr>
              <w:t>20台（</w:t>
            </w:r>
            <w:r>
              <w:rPr>
                <w:rFonts w:ascii="Times New Roman" w:hAnsi="Times New Roman" w:cs="Times New Roman"/>
                <w:color w:val="FF0000"/>
                <w:sz w:val="24"/>
                <w:szCs w:val="24"/>
              </w:rPr>
              <w:t>3000</w:t>
            </w:r>
            <w:r>
              <w:rPr>
                <w:rFonts w:ascii="Times New Roman" w:hAnsi="Times New Roman" w:cs="Times New Roman"/>
                <w:color w:val="FF0000"/>
                <w:sz w:val="24"/>
                <w:szCs w:val="24"/>
                <w:lang w:val="en-US"/>
              </w:rPr>
              <w:t>吨</w:t>
            </w:r>
            <w:r>
              <w:rPr>
                <w:rFonts w:hint="eastAsia" w:ascii="Times New Roman" w:hAnsi="Times New Roman" w:cs="Times New Roman"/>
                <w:color w:val="FF0000"/>
                <w:sz w:val="24"/>
                <w:szCs w:val="24"/>
                <w:lang w:val="en-US"/>
              </w:rPr>
              <w:t>）及</w:t>
            </w:r>
            <w:r>
              <w:rPr>
                <w:rFonts w:ascii="Times New Roman" w:hAnsi="Times New Roman" w:cs="Times New Roman"/>
                <w:color w:val="FF0000"/>
                <w:sz w:val="24"/>
                <w:szCs w:val="24"/>
              </w:rPr>
              <w:t>成槽机</w:t>
            </w:r>
            <w:r>
              <w:rPr>
                <w:rFonts w:hint="eastAsia" w:ascii="Times New Roman" w:hAnsi="Times New Roman" w:cs="Times New Roman"/>
                <w:color w:val="FF0000"/>
                <w:sz w:val="24"/>
                <w:szCs w:val="24"/>
                <w:lang w:val="en-US"/>
              </w:rPr>
              <w:t>8台（</w:t>
            </w:r>
            <w:r>
              <w:rPr>
                <w:rFonts w:ascii="Times New Roman" w:hAnsi="Times New Roman" w:cs="Times New Roman"/>
                <w:color w:val="FF0000"/>
                <w:sz w:val="24"/>
                <w:szCs w:val="24"/>
                <w:lang w:val="en-US"/>
              </w:rPr>
              <w:t>1000吨</w:t>
            </w:r>
            <w:r>
              <w:rPr>
                <w:rFonts w:hint="eastAsia" w:ascii="Times New Roman" w:hAnsi="Times New Roman" w:cs="Times New Roman"/>
                <w:color w:val="FF0000"/>
                <w:sz w:val="24"/>
                <w:szCs w:val="24"/>
                <w:lang w:val="en-US"/>
              </w:rPr>
              <w:t>），</w:t>
            </w:r>
            <w:r>
              <w:rPr>
                <w:rFonts w:ascii="Times New Roman" w:hAnsi="Times New Roman" w:cs="Times New Roman"/>
                <w:color w:val="FF0000"/>
                <w:sz w:val="24"/>
                <w:szCs w:val="24"/>
                <w:lang w:val="en-US"/>
              </w:rPr>
              <w:t>本项目</w:t>
            </w:r>
            <w:r>
              <w:rPr>
                <w:rFonts w:hint="eastAsia" w:ascii="Times New Roman" w:hAnsi="Times New Roman" w:cs="Times New Roman"/>
                <w:color w:val="FF0000"/>
                <w:sz w:val="24"/>
                <w:szCs w:val="24"/>
                <w:lang w:val="en-US"/>
              </w:rPr>
              <w:t>实际</w:t>
            </w:r>
            <w:r>
              <w:rPr>
                <w:rFonts w:ascii="Times New Roman" w:hAnsi="Times New Roman" w:cs="Times New Roman"/>
                <w:color w:val="FF0000"/>
                <w:sz w:val="24"/>
                <w:szCs w:val="24"/>
                <w:lang w:val="en-US"/>
              </w:rPr>
              <w:t>占地</w:t>
            </w:r>
            <w:r>
              <w:rPr>
                <w:rFonts w:ascii="Times New Roman" w:hAnsi="Times New Roman" w:cs="Times New Roman"/>
                <w:color w:val="FF0000"/>
                <w:sz w:val="24"/>
                <w:szCs w:val="24"/>
              </w:rPr>
              <w:t>面积</w:t>
            </w:r>
            <w:r>
              <w:rPr>
                <w:rFonts w:hint="eastAsia" w:ascii="Times New Roman" w:hAnsi="Times New Roman" w:cs="Times New Roman"/>
                <w:color w:val="FF0000"/>
                <w:sz w:val="24"/>
                <w:szCs w:val="24"/>
              </w:rPr>
              <w:t>93360</w:t>
            </w:r>
            <w:r>
              <w:rPr>
                <w:rFonts w:ascii="Times New Roman" w:hAnsi="Times New Roman" w:cs="Times New Roman"/>
                <w:color w:val="FF0000"/>
                <w:sz w:val="24"/>
                <w:szCs w:val="24"/>
              </w:rPr>
              <w:t>m</w:t>
            </w:r>
            <w:r>
              <w:rPr>
                <w:rFonts w:ascii="Times New Roman" w:hAnsi="Times New Roman" w:cs="Times New Roman"/>
                <w:color w:val="FF0000"/>
                <w:sz w:val="24"/>
                <w:szCs w:val="24"/>
                <w:vertAlign w:val="superscript"/>
                <w:lang w:val="en-US"/>
              </w:rPr>
              <w:t>2</w:t>
            </w:r>
            <w:r>
              <w:rPr>
                <w:rFonts w:ascii="Times New Roman" w:hAnsi="Times New Roman" w:cs="Times New Roman"/>
                <w:color w:val="FF0000"/>
                <w:sz w:val="24"/>
                <w:szCs w:val="24"/>
              </w:rPr>
              <w:t>。</w:t>
            </w:r>
          </w:p>
          <w:p w14:paraId="3A248A9D">
            <w:pPr>
              <w:spacing w:line="360" w:lineRule="auto"/>
              <w:ind w:firstLine="480" w:firstLineChars="20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根据《中华人民共和国环境保护法》、《中华人民共和国环境影响评价法》和国务院令第682号《建设项目环境保护管理条例》等法律法规的要求，本项目需进行环境影响评价，依据《建设项目环境影响评价分类管理名录》（</w:t>
            </w:r>
            <w:r>
              <w:rPr>
                <w:rFonts w:ascii="Times New Roman" w:hAnsi="Times New Roman" w:cs="Times New Roman"/>
                <w:sz w:val="24"/>
                <w:szCs w:val="24"/>
                <w:shd w:val="clear" w:color="auto" w:fill="FFFFFF"/>
                <w:lang w:val="en-US"/>
              </w:rPr>
              <w:t>2021年版</w:t>
            </w:r>
            <w:r>
              <w:rPr>
                <w:rFonts w:ascii="Times New Roman" w:hAnsi="Times New Roman" w:cs="Times New Roman"/>
                <w:sz w:val="24"/>
                <w:szCs w:val="24"/>
                <w:shd w:val="clear" w:color="auto" w:fill="FFFFFF"/>
              </w:rPr>
              <w:t>），本项目属于</w:t>
            </w:r>
            <w:r>
              <w:rPr>
                <w:rFonts w:ascii="Times New Roman" w:hAnsi="Times New Roman" w:cs="Times New Roman"/>
                <w:sz w:val="24"/>
                <w:szCs w:val="24"/>
                <w:shd w:val="clear" w:color="auto" w:fill="FFFFFF"/>
                <w:lang w:val="en-US"/>
              </w:rPr>
              <w:t>三十一、通用设备制造业，其他（仅分割、焊接、组装的除外；年用非溶剂型低VOCs含量涂料10吨以下的除外）；和三十二、专用设备制造业，其他（仅分割、焊接、组装的 除外；年用非溶剂型低VOCs含量涂料10吨以下的除外）</w:t>
            </w:r>
            <w:r>
              <w:rPr>
                <w:rFonts w:ascii="Times New Roman" w:hAnsi="Times New Roman" w:cs="Times New Roman"/>
                <w:color w:val="FF0000"/>
                <w:sz w:val="24"/>
                <w:szCs w:val="24"/>
                <w:shd w:val="clear" w:color="auto" w:fill="FFFFFF"/>
                <w:lang w:val="en-US"/>
              </w:rPr>
              <w:t>本项目</w:t>
            </w:r>
            <w:r>
              <w:rPr>
                <w:rFonts w:hint="eastAsia" w:ascii="Times New Roman" w:hAnsi="Times New Roman" w:cs="Times New Roman"/>
                <w:color w:val="FF0000"/>
                <w:sz w:val="24"/>
                <w:szCs w:val="24"/>
                <w:shd w:val="clear" w:color="auto" w:fill="FFFFFF"/>
                <w:lang w:val="en-US"/>
              </w:rPr>
              <w:t>采用油性漆，</w:t>
            </w:r>
            <w:r>
              <w:rPr>
                <w:rFonts w:ascii="Times New Roman" w:hAnsi="Times New Roman" w:cs="Times New Roman"/>
                <w:color w:val="FF0000"/>
                <w:sz w:val="24"/>
                <w:szCs w:val="24"/>
                <w:shd w:val="clear" w:color="auto" w:fill="FFFFFF"/>
                <w:lang w:val="en-US"/>
              </w:rPr>
              <w:t>喷涂表面积</w:t>
            </w:r>
            <w:r>
              <w:rPr>
                <w:rFonts w:hint="eastAsia" w:ascii="Times New Roman" w:hAnsi="Times New Roman" w:cs="Times New Roman"/>
                <w:color w:val="FF0000"/>
                <w:sz w:val="24"/>
                <w:szCs w:val="24"/>
                <w:shd w:val="clear" w:color="auto" w:fill="FFFFFF"/>
                <w:lang w:val="en-US"/>
              </w:rPr>
              <w:t>约</w:t>
            </w:r>
            <w:r>
              <w:rPr>
                <w:rFonts w:ascii="Times New Roman" w:hAnsi="Times New Roman" w:cs="Times New Roman"/>
                <w:color w:val="FF0000"/>
                <w:sz w:val="24"/>
                <w:szCs w:val="24"/>
                <w:shd w:val="clear" w:color="auto" w:fill="FFFFFF"/>
                <w:lang w:val="en-US"/>
              </w:rPr>
              <w:t>为</w:t>
            </w:r>
            <w:r>
              <w:rPr>
                <w:rFonts w:hint="eastAsia" w:ascii="Times New Roman" w:hAnsi="Times New Roman" w:cs="Times New Roman"/>
                <w:color w:val="FF0000"/>
                <w:sz w:val="24"/>
                <w:szCs w:val="24"/>
                <w:lang w:val="en-US"/>
              </w:rPr>
              <w:t>93055</w:t>
            </w:r>
            <w:r>
              <w:rPr>
                <w:rFonts w:ascii="Times New Roman" w:hAnsi="Times New Roman" w:cs="Times New Roman"/>
                <w:color w:val="FF0000"/>
                <w:sz w:val="24"/>
                <w:szCs w:val="24"/>
              </w:rPr>
              <w:t>m</w:t>
            </w:r>
            <w:r>
              <w:rPr>
                <w:rFonts w:hint="eastAsia" w:ascii="Times New Roman" w:hAnsi="Times New Roman" w:cs="Times New Roman"/>
                <w:color w:val="FF0000"/>
                <w:sz w:val="24"/>
                <w:szCs w:val="24"/>
                <w:vertAlign w:val="superscript"/>
                <w:lang w:val="en-US"/>
              </w:rPr>
              <w:t>2</w:t>
            </w:r>
            <w:r>
              <w:rPr>
                <w:rFonts w:ascii="Times New Roman" w:hAnsi="Times New Roman" w:cs="Times New Roman"/>
                <w:color w:val="FF0000"/>
                <w:sz w:val="24"/>
                <w:szCs w:val="24"/>
                <w:lang w:val="en-US"/>
              </w:rPr>
              <w:t>，喷涂</w:t>
            </w:r>
            <w:r>
              <w:rPr>
                <w:rFonts w:hint="eastAsia" w:ascii="Times New Roman" w:hAnsi="Times New Roman" w:cs="Times New Roman"/>
                <w:color w:val="FF0000"/>
                <w:sz w:val="24"/>
                <w:szCs w:val="24"/>
                <w:lang w:val="en-US"/>
              </w:rPr>
              <w:t>厚度为50</w:t>
            </w:r>
            <w:r>
              <w:rPr>
                <w:rFonts w:ascii="Times New Roman" w:hAnsi="Times New Roman" w:cs="Times New Roman"/>
                <w:color w:val="FF0000"/>
                <w:sz w:val="24"/>
                <w:szCs w:val="24"/>
                <w:lang w:val="en-US"/>
              </w:rPr>
              <w:t>µ</w:t>
            </w:r>
            <w:r>
              <w:rPr>
                <w:rFonts w:hint="eastAsia" w:ascii="Times New Roman" w:hAnsi="Times New Roman" w:cs="Times New Roman"/>
                <w:color w:val="FF0000"/>
                <w:sz w:val="24"/>
                <w:szCs w:val="24"/>
                <w:lang w:val="en-US"/>
              </w:rPr>
              <w:t>m</w:t>
            </w:r>
            <w:r>
              <w:rPr>
                <w:rFonts w:ascii="Times New Roman" w:hAnsi="Times New Roman" w:cs="Times New Roman"/>
                <w:color w:val="FF0000"/>
                <w:sz w:val="24"/>
                <w:szCs w:val="24"/>
                <w:lang w:val="en-US"/>
              </w:rPr>
              <w:t>，故</w:t>
            </w:r>
            <w:r>
              <w:rPr>
                <w:rFonts w:ascii="Times New Roman" w:hAnsi="Times New Roman" w:cs="Times New Roman"/>
                <w:color w:val="FF0000"/>
                <w:sz w:val="24"/>
                <w:szCs w:val="24"/>
                <w:shd w:val="clear" w:color="auto" w:fill="FFFFFF"/>
                <w:lang w:val="en-US"/>
              </w:rPr>
              <w:t>本项目涂料用量约为6.7t/a，小于10t/a</w:t>
            </w:r>
            <w:r>
              <w:rPr>
                <w:rFonts w:ascii="Times New Roman" w:hAnsi="Times New Roman" w:cs="Times New Roman"/>
                <w:color w:val="FF0000"/>
                <w:sz w:val="24"/>
                <w:szCs w:val="24"/>
                <w:shd w:val="clear" w:color="auto" w:fill="FFFFFF"/>
              </w:rPr>
              <w:t>，</w:t>
            </w:r>
            <w:r>
              <w:rPr>
                <w:rFonts w:ascii="Times New Roman" w:hAnsi="Times New Roman" w:cs="Times New Roman"/>
                <w:sz w:val="24"/>
                <w:szCs w:val="24"/>
                <w:shd w:val="clear" w:color="auto" w:fill="FFFFFF"/>
              </w:rPr>
              <w:t>故本项目应编制环境影响报告表。</w:t>
            </w:r>
          </w:p>
          <w:p w14:paraId="04A69C5B">
            <w:pPr>
              <w:pStyle w:val="11"/>
              <w:ind w:firstLine="480" w:firstLineChars="200"/>
              <w:jc w:val="both"/>
            </w:pPr>
            <w:r>
              <w:t>为此，本项目建设单位“辽宁抚挖绿能科技有限公司”委托环评技术单位即“</w:t>
            </w:r>
            <w:r>
              <w:rPr>
                <w:lang w:val="en-US"/>
              </w:rPr>
              <w:t>辽宁中杰环保科技有限公司</w:t>
            </w:r>
            <w:r>
              <w:t>”承担“</w:t>
            </w:r>
            <w:r>
              <w:rPr>
                <w:spacing w:val="6"/>
                <w:lang w:val="en-US"/>
              </w:rPr>
              <w:t>辽宁抚挖绿能科技有限公司建设项目</w:t>
            </w:r>
            <w:r>
              <w:t>”的环境影响评价工作（</w:t>
            </w:r>
            <w:r>
              <w:rPr>
                <w:lang w:val="en-US"/>
              </w:rPr>
              <w:t>委托书见附件1）</w:t>
            </w:r>
            <w:r>
              <w:t>。接受委托后，评价单位组织有关技术人员对项目场地进行了实地踏勘和资料收集工作，在充分掌握项目资料的基础上，按《</w:t>
            </w:r>
            <w:r>
              <w:rPr>
                <w:lang w:val="en-US"/>
              </w:rPr>
              <w:t>报告表编制技术指南</w:t>
            </w:r>
            <w:r>
              <w:t>》及其他相关文件的规范要求，完成了本项目的环境影响报告表的编制工作。</w:t>
            </w:r>
          </w:p>
          <w:p w14:paraId="0EE4B98C">
            <w:pPr>
              <w:pStyle w:val="50"/>
              <w:ind w:left="550" w:leftChars="250" w:firstLine="0" w:firstLineChars="0"/>
              <w:jc w:val="both"/>
              <w:rPr>
                <w:rFonts w:ascii="Times New Roman" w:hAnsi="Times New Roman" w:cs="Times New Roman"/>
                <w:sz w:val="24"/>
                <w:szCs w:val="24"/>
                <w:lang w:val="en-US"/>
              </w:rPr>
            </w:pPr>
            <w:r>
              <w:rPr>
                <w:rFonts w:hint="eastAsia" w:ascii="Times New Roman" w:hAnsi="Times New Roman" w:cs="Times New Roman"/>
                <w:sz w:val="24"/>
                <w:szCs w:val="24"/>
                <w:lang w:val="en-US"/>
              </w:rPr>
              <w:t>2、</w:t>
            </w:r>
            <w:r>
              <w:rPr>
                <w:rFonts w:ascii="Times New Roman" w:hAnsi="Times New Roman" w:cs="Times New Roman"/>
                <w:sz w:val="24"/>
                <w:szCs w:val="24"/>
              </w:rPr>
              <w:t>项目</w:t>
            </w:r>
            <w:bookmarkEnd w:id="5"/>
            <w:r>
              <w:rPr>
                <w:rFonts w:hint="eastAsia" w:ascii="Times New Roman" w:hAnsi="Times New Roman" w:cs="Times New Roman"/>
                <w:sz w:val="24"/>
                <w:szCs w:val="24"/>
                <w:lang w:val="en-US"/>
              </w:rPr>
              <w:t>组成</w:t>
            </w:r>
          </w:p>
          <w:p w14:paraId="52D1E356">
            <w:pPr>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bCs/>
                <w:sz w:val="24"/>
                <w:szCs w:val="24"/>
                <w:lang w:val="en-US"/>
              </w:rPr>
              <w:t>本项目为</w:t>
            </w:r>
            <w:r>
              <w:rPr>
                <w:rFonts w:hint="eastAsia" w:ascii="Times New Roman" w:hAnsi="Times New Roman" w:cs="Times New Roman"/>
                <w:bCs/>
                <w:sz w:val="24"/>
                <w:szCs w:val="24"/>
                <w:lang w:val="en-US"/>
              </w:rPr>
              <w:t>新</w:t>
            </w:r>
            <w:r>
              <w:rPr>
                <w:rFonts w:ascii="Times New Roman" w:hAnsi="Times New Roman" w:cs="Times New Roman"/>
                <w:bCs/>
                <w:sz w:val="24"/>
                <w:szCs w:val="24"/>
                <w:lang w:val="en-US"/>
              </w:rPr>
              <w:t>建项目，</w:t>
            </w:r>
            <w:r>
              <w:rPr>
                <w:rFonts w:hint="eastAsia" w:ascii="Times New Roman" w:hAnsi="Times New Roman" w:cs="Times New Roman"/>
                <w:bCs/>
                <w:sz w:val="24"/>
                <w:szCs w:val="24"/>
                <w:lang w:val="en-US"/>
              </w:rPr>
              <w:t>机加生产车间</w:t>
            </w:r>
            <w:r>
              <w:rPr>
                <w:rFonts w:ascii="Times New Roman" w:hAnsi="Times New Roman" w:cs="Times New Roman"/>
                <w:bCs/>
                <w:sz w:val="24"/>
                <w:szCs w:val="24"/>
                <w:lang w:val="en-US"/>
              </w:rPr>
              <w:t>建筑面积</w:t>
            </w:r>
            <w:r>
              <w:rPr>
                <w:rFonts w:hint="eastAsia" w:ascii="Times New Roman" w:hAnsi="Times New Roman" w:cs="Times New Roman"/>
                <w:sz w:val="24"/>
                <w:szCs w:val="24"/>
                <w:lang w:val="en-US"/>
              </w:rPr>
              <w:t>16000</w:t>
            </w:r>
            <w:r>
              <w:rPr>
                <w:rFonts w:ascii="Times New Roman" w:hAnsi="Times New Roman" w:cs="Times New Roman"/>
                <w:sz w:val="24"/>
                <w:szCs w:val="24"/>
              </w:rPr>
              <w:t>m</w:t>
            </w:r>
            <w:r>
              <w:rPr>
                <w:rFonts w:ascii="Times New Roman" w:hAnsi="Times New Roman" w:cs="Times New Roman"/>
                <w:sz w:val="24"/>
                <w:szCs w:val="24"/>
                <w:vertAlign w:val="superscript"/>
                <w:lang w:val="en-US"/>
              </w:rPr>
              <w:t>2</w:t>
            </w:r>
            <w:r>
              <w:rPr>
                <w:rFonts w:hint="eastAsia" w:ascii="Times New Roman" w:hAnsi="Times New Roman" w:cs="Times New Roman"/>
                <w:bCs/>
                <w:sz w:val="24"/>
                <w:szCs w:val="24"/>
                <w:lang w:val="en-US"/>
              </w:rPr>
              <w:t>，喷漆间300m</w:t>
            </w:r>
            <w:r>
              <w:rPr>
                <w:rFonts w:hint="eastAsia" w:ascii="Times New Roman" w:hAnsi="Times New Roman" w:cs="Times New Roman"/>
                <w:bCs/>
                <w:sz w:val="24"/>
                <w:szCs w:val="24"/>
                <w:vertAlign w:val="superscript"/>
                <w:lang w:val="en-US"/>
              </w:rPr>
              <w:t>2</w:t>
            </w:r>
            <w:r>
              <w:rPr>
                <w:rFonts w:hint="eastAsia" w:ascii="Times New Roman" w:hAnsi="Times New Roman" w:cs="Times New Roman"/>
                <w:bCs/>
                <w:sz w:val="24"/>
                <w:szCs w:val="24"/>
                <w:lang w:val="en-US"/>
              </w:rPr>
              <w:t>，</w:t>
            </w:r>
            <w:r>
              <w:rPr>
                <w:rFonts w:hint="eastAsia" w:ascii="Times New Roman" w:hAnsi="Times New Roman"/>
                <w:sz w:val="24"/>
                <w:szCs w:val="24"/>
              </w:rPr>
              <w:t>下料加工间</w:t>
            </w:r>
            <w:r>
              <w:rPr>
                <w:rFonts w:hint="eastAsia" w:ascii="Times New Roman" w:hAnsi="Times New Roman" w:cs="Times New Roman"/>
                <w:bCs/>
                <w:sz w:val="24"/>
                <w:szCs w:val="24"/>
                <w:lang w:val="en-US"/>
              </w:rPr>
              <w:t>3000m</w:t>
            </w:r>
            <w:r>
              <w:rPr>
                <w:rFonts w:hint="eastAsia" w:ascii="Times New Roman" w:hAnsi="Times New Roman" w:cs="Times New Roman"/>
                <w:bCs/>
                <w:sz w:val="24"/>
                <w:szCs w:val="24"/>
                <w:vertAlign w:val="superscript"/>
                <w:lang w:val="en-US"/>
              </w:rPr>
              <w:t>2</w:t>
            </w:r>
            <w:r>
              <w:rPr>
                <w:rFonts w:hint="eastAsia" w:ascii="Times New Roman" w:hAnsi="Times New Roman" w:cs="Times New Roman"/>
                <w:bCs/>
                <w:sz w:val="24"/>
                <w:szCs w:val="24"/>
                <w:lang w:val="en-US"/>
              </w:rPr>
              <w:t>，抛丸间90m</w:t>
            </w:r>
            <w:r>
              <w:rPr>
                <w:rFonts w:hint="eastAsia" w:ascii="Times New Roman" w:hAnsi="Times New Roman" w:cs="Times New Roman"/>
                <w:bCs/>
                <w:sz w:val="24"/>
                <w:szCs w:val="24"/>
                <w:vertAlign w:val="superscript"/>
                <w:lang w:val="en-US"/>
              </w:rPr>
              <w:t>2</w:t>
            </w:r>
            <w:r>
              <w:rPr>
                <w:rFonts w:hint="eastAsia" w:ascii="Times New Roman" w:hAnsi="Times New Roman" w:cs="Times New Roman"/>
                <w:bCs/>
                <w:sz w:val="24"/>
                <w:szCs w:val="24"/>
                <w:lang w:val="en-US"/>
              </w:rPr>
              <w:t>，</w:t>
            </w:r>
            <w:r>
              <w:rPr>
                <w:rFonts w:hint="eastAsia" w:ascii="Times New Roman" w:hAnsi="Times New Roman"/>
                <w:sz w:val="24"/>
                <w:szCs w:val="24"/>
              </w:rPr>
              <w:t>装配区</w:t>
            </w:r>
            <w:r>
              <w:rPr>
                <w:rFonts w:hint="eastAsia" w:ascii="Times New Roman" w:hAnsi="Times New Roman"/>
                <w:sz w:val="24"/>
                <w:szCs w:val="24"/>
                <w:lang w:val="en-US"/>
              </w:rPr>
              <w:t>12000</w:t>
            </w:r>
            <w:r>
              <w:rPr>
                <w:rFonts w:hint="eastAsia" w:ascii="Times New Roman" w:hAnsi="Times New Roman" w:cs="Times New Roman"/>
                <w:bCs/>
                <w:sz w:val="24"/>
                <w:szCs w:val="24"/>
                <w:lang w:val="en-US"/>
              </w:rPr>
              <w:t>m</w:t>
            </w:r>
            <w:r>
              <w:rPr>
                <w:rFonts w:hint="eastAsia" w:ascii="Times New Roman" w:hAnsi="Times New Roman" w:cs="Times New Roman"/>
                <w:bCs/>
                <w:sz w:val="24"/>
                <w:szCs w:val="24"/>
                <w:vertAlign w:val="superscript"/>
                <w:lang w:val="en-US"/>
              </w:rPr>
              <w:t>2</w:t>
            </w:r>
            <w:r>
              <w:rPr>
                <w:rFonts w:hint="eastAsia" w:ascii="Times New Roman" w:hAnsi="Times New Roman" w:cs="Times New Roman"/>
                <w:bCs/>
                <w:sz w:val="24"/>
                <w:szCs w:val="24"/>
                <w:lang w:val="en-US"/>
              </w:rPr>
              <w:t>，危废点50m</w:t>
            </w:r>
            <w:r>
              <w:rPr>
                <w:rFonts w:hint="eastAsia" w:ascii="Times New Roman" w:hAnsi="Times New Roman" w:cs="Times New Roman"/>
                <w:bCs/>
                <w:sz w:val="24"/>
                <w:szCs w:val="24"/>
                <w:vertAlign w:val="superscript"/>
                <w:lang w:val="en-US"/>
              </w:rPr>
              <w:t>2</w:t>
            </w:r>
            <w:r>
              <w:rPr>
                <w:rFonts w:hint="eastAsia" w:ascii="Times New Roman" w:hAnsi="Times New Roman" w:cs="Times New Roman"/>
                <w:bCs/>
                <w:sz w:val="24"/>
                <w:szCs w:val="24"/>
                <w:lang w:val="en-US"/>
              </w:rPr>
              <w:t>，一般固废间200m</w:t>
            </w:r>
            <w:r>
              <w:rPr>
                <w:rFonts w:hint="eastAsia" w:ascii="Times New Roman" w:hAnsi="Times New Roman" w:cs="Times New Roman"/>
                <w:bCs/>
                <w:sz w:val="24"/>
                <w:szCs w:val="24"/>
                <w:vertAlign w:val="superscript"/>
                <w:lang w:val="en-US"/>
              </w:rPr>
              <w:t>2</w:t>
            </w:r>
            <w:r>
              <w:rPr>
                <w:rFonts w:hint="eastAsia" w:ascii="Times New Roman" w:hAnsi="Times New Roman" w:cs="Times New Roman"/>
                <w:bCs/>
                <w:sz w:val="24"/>
                <w:szCs w:val="24"/>
                <w:lang w:val="en-US"/>
              </w:rPr>
              <w:t>等。</w:t>
            </w:r>
            <w:r>
              <w:rPr>
                <w:rFonts w:hint="eastAsia" w:ascii="Times New Roman" w:hAnsi="Times New Roman" w:cs="Times New Roman"/>
                <w:bCs/>
                <w:color w:val="FF0000"/>
                <w:sz w:val="24"/>
                <w:szCs w:val="24"/>
                <w:lang w:val="en-US"/>
              </w:rPr>
              <w:t>项目建成后年加工</w:t>
            </w:r>
            <w:r>
              <w:rPr>
                <w:rFonts w:ascii="Times New Roman" w:hAnsi="Times New Roman" w:cs="Times New Roman"/>
                <w:color w:val="FF0000"/>
                <w:sz w:val="24"/>
                <w:szCs w:val="24"/>
              </w:rPr>
              <w:t>履带起重机</w:t>
            </w:r>
            <w:r>
              <w:rPr>
                <w:rFonts w:hint="eastAsia" w:ascii="Times New Roman" w:hAnsi="Times New Roman" w:cs="Times New Roman"/>
                <w:color w:val="FF0000"/>
                <w:sz w:val="24"/>
                <w:szCs w:val="24"/>
                <w:lang w:val="en-US"/>
              </w:rPr>
              <w:t>20台（</w:t>
            </w:r>
            <w:r>
              <w:rPr>
                <w:rFonts w:ascii="Times New Roman" w:hAnsi="Times New Roman" w:cs="Times New Roman"/>
                <w:color w:val="FF0000"/>
                <w:sz w:val="24"/>
                <w:szCs w:val="24"/>
              </w:rPr>
              <w:t>3000</w:t>
            </w:r>
            <w:r>
              <w:rPr>
                <w:rFonts w:ascii="Times New Roman" w:hAnsi="Times New Roman" w:cs="Times New Roman"/>
                <w:color w:val="FF0000"/>
                <w:sz w:val="24"/>
                <w:szCs w:val="24"/>
                <w:lang w:val="en-US"/>
              </w:rPr>
              <w:t>吨</w:t>
            </w:r>
            <w:r>
              <w:rPr>
                <w:rFonts w:hint="eastAsia" w:ascii="Times New Roman" w:hAnsi="Times New Roman" w:cs="Times New Roman"/>
                <w:color w:val="FF0000"/>
                <w:sz w:val="24"/>
                <w:szCs w:val="24"/>
                <w:lang w:val="en-US"/>
              </w:rPr>
              <w:t>）及</w:t>
            </w:r>
            <w:r>
              <w:rPr>
                <w:rFonts w:ascii="Times New Roman" w:hAnsi="Times New Roman" w:cs="Times New Roman"/>
                <w:color w:val="FF0000"/>
                <w:sz w:val="24"/>
                <w:szCs w:val="24"/>
              </w:rPr>
              <w:t>成槽机</w:t>
            </w:r>
            <w:r>
              <w:rPr>
                <w:rFonts w:hint="eastAsia" w:ascii="Times New Roman" w:hAnsi="Times New Roman" w:cs="Times New Roman"/>
                <w:color w:val="FF0000"/>
                <w:sz w:val="24"/>
                <w:szCs w:val="24"/>
                <w:lang w:val="en-US"/>
              </w:rPr>
              <w:t>8台（</w:t>
            </w:r>
            <w:r>
              <w:rPr>
                <w:rFonts w:ascii="Times New Roman" w:hAnsi="Times New Roman" w:cs="Times New Roman"/>
                <w:color w:val="FF0000"/>
                <w:sz w:val="24"/>
                <w:szCs w:val="24"/>
                <w:lang w:val="en-US"/>
              </w:rPr>
              <w:t>1000吨</w:t>
            </w:r>
            <w:r>
              <w:rPr>
                <w:rFonts w:hint="eastAsia" w:ascii="Times New Roman" w:hAnsi="Times New Roman" w:cs="Times New Roman"/>
                <w:color w:val="FF0000"/>
                <w:sz w:val="24"/>
                <w:szCs w:val="24"/>
                <w:lang w:val="en-US"/>
              </w:rPr>
              <w:t>）</w:t>
            </w:r>
            <w:r>
              <w:rPr>
                <w:rFonts w:ascii="Times New Roman" w:hAnsi="Times New Roman" w:cs="Times New Roman"/>
                <w:color w:val="FF0000"/>
                <w:sz w:val="24"/>
                <w:szCs w:val="24"/>
                <w:lang w:val="en-US"/>
              </w:rPr>
              <w:t>。</w:t>
            </w:r>
            <w:r>
              <w:rPr>
                <w:rFonts w:hint="eastAsia" w:ascii="Times New Roman" w:hAnsi="Times New Roman" w:cs="Times New Roman"/>
                <w:sz w:val="24"/>
                <w:szCs w:val="24"/>
                <w:lang w:val="en-US"/>
              </w:rPr>
              <w:t>具体项目组成详见表2-1</w:t>
            </w:r>
            <w:r>
              <w:rPr>
                <w:rFonts w:ascii="Times New Roman" w:hAnsi="Times New Roman" w:cs="Times New Roman"/>
                <w:sz w:val="24"/>
                <w:szCs w:val="24"/>
                <w:lang w:val="en-US"/>
              </w:rPr>
              <w:t>。</w:t>
            </w:r>
          </w:p>
          <w:p w14:paraId="678C3839">
            <w:pPr>
              <w:jc w:val="center"/>
              <w:rPr>
                <w:rFonts w:ascii="Times New Roman" w:hAnsi="Times New Roman" w:cs="Times New Roman"/>
                <w:b/>
                <w:bCs/>
                <w:sz w:val="21"/>
                <w:szCs w:val="21"/>
              </w:rPr>
            </w:pPr>
            <w:r>
              <w:rPr>
                <w:rFonts w:ascii="Times New Roman" w:hAnsi="Times New Roman" w:cs="Times New Roman"/>
                <w:b/>
                <w:bCs/>
                <w:sz w:val="21"/>
                <w:szCs w:val="21"/>
              </w:rPr>
              <w:t>表</w:t>
            </w:r>
            <w:r>
              <w:rPr>
                <w:rFonts w:hint="eastAsia" w:ascii="Times New Roman" w:hAnsi="Times New Roman" w:cs="Times New Roman"/>
                <w:b/>
                <w:bCs/>
                <w:sz w:val="21"/>
                <w:szCs w:val="21"/>
                <w:lang w:val="en-US"/>
              </w:rPr>
              <w:t>2-1</w:t>
            </w:r>
            <w:r>
              <w:rPr>
                <w:rFonts w:ascii="Times New Roman" w:hAnsi="Times New Roman" w:cs="Times New Roman"/>
                <w:b/>
                <w:bCs/>
                <w:sz w:val="21"/>
                <w:szCs w:val="21"/>
                <w:lang w:val="en-US"/>
              </w:rPr>
              <w:t xml:space="preserve">   </w:t>
            </w:r>
            <w:r>
              <w:rPr>
                <w:rFonts w:ascii="Times New Roman" w:hAnsi="Times New Roman" w:cs="Times New Roman"/>
                <w:b/>
                <w:bCs/>
                <w:sz w:val="21"/>
                <w:szCs w:val="21"/>
              </w:rPr>
              <w:t>项目建设内容组成一览表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43"/>
              <w:gridCol w:w="1336"/>
              <w:gridCol w:w="5515"/>
              <w:gridCol w:w="1069"/>
            </w:tblGrid>
            <w:tr w14:paraId="05786F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tcBorders>
                    <w:tl2br w:val="nil"/>
                    <w:tr2bl w:val="nil"/>
                  </w:tcBorders>
                  <w:vAlign w:val="center"/>
                </w:tcPr>
                <w:p w14:paraId="60E991B3">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类别</w:t>
                  </w:r>
                </w:p>
              </w:tc>
              <w:tc>
                <w:tcPr>
                  <w:tcW w:w="771" w:type="pct"/>
                  <w:tcBorders>
                    <w:tl2br w:val="nil"/>
                    <w:tr2bl w:val="nil"/>
                  </w:tcBorders>
                  <w:vAlign w:val="center"/>
                </w:tcPr>
                <w:p w14:paraId="75625BE0">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项目</w:t>
                  </w:r>
                </w:p>
              </w:tc>
              <w:tc>
                <w:tcPr>
                  <w:tcW w:w="3182" w:type="pct"/>
                  <w:tcBorders>
                    <w:right w:val="single" w:color="auto" w:sz="4" w:space="0"/>
                    <w:tl2br w:val="nil"/>
                    <w:tr2bl w:val="nil"/>
                  </w:tcBorders>
                  <w:vAlign w:val="center"/>
                </w:tcPr>
                <w:p w14:paraId="11BFF303">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建设内容</w:t>
                  </w:r>
                </w:p>
              </w:tc>
              <w:tc>
                <w:tcPr>
                  <w:tcW w:w="617" w:type="pct"/>
                  <w:tcBorders>
                    <w:left w:val="single" w:color="auto" w:sz="4" w:space="0"/>
                    <w:tl2br w:val="nil"/>
                    <w:tr2bl w:val="nil"/>
                  </w:tcBorders>
                  <w:vAlign w:val="center"/>
                </w:tcPr>
                <w:p w14:paraId="412E1819">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备注</w:t>
                  </w:r>
                </w:p>
              </w:tc>
            </w:tr>
            <w:tr w14:paraId="4E10C7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restart"/>
                  <w:tcBorders>
                    <w:tl2br w:val="nil"/>
                    <w:tr2bl w:val="nil"/>
                  </w:tcBorders>
                  <w:vAlign w:val="center"/>
                </w:tcPr>
                <w:p w14:paraId="0CBFCA25">
                  <w:pPr>
                    <w:pStyle w:val="86"/>
                    <w:adjustRightInd/>
                    <w:rPr>
                      <w:rFonts w:ascii="Times New Roman" w:hAnsi="Times New Roman" w:cs="Times New Roman"/>
                      <w:color w:val="FF0000"/>
                      <w:sz w:val="21"/>
                      <w:szCs w:val="21"/>
                      <w:lang w:val="en-US"/>
                    </w:rPr>
                  </w:pPr>
                  <w:r>
                    <w:rPr>
                      <w:rFonts w:ascii="Times New Roman" w:hAnsi="Times New Roman" w:cs="Times New Roman"/>
                      <w:color w:val="FF0000"/>
                      <w:sz w:val="21"/>
                      <w:szCs w:val="21"/>
                      <w:lang w:val="en-US"/>
                    </w:rPr>
                    <w:t>主体工程</w:t>
                  </w:r>
                </w:p>
              </w:tc>
              <w:tc>
                <w:tcPr>
                  <w:tcW w:w="771" w:type="pct"/>
                  <w:tcBorders>
                    <w:bottom w:val="single" w:color="auto" w:sz="4" w:space="0"/>
                  </w:tcBorders>
                  <w:vAlign w:val="center"/>
                </w:tcPr>
                <w:p w14:paraId="0DE80E6B">
                  <w:pPr>
                    <w:pStyle w:val="86"/>
                    <w:adjustRightInd/>
                    <w:rPr>
                      <w:rFonts w:ascii="Times New Roman" w:hAnsi="Times New Roman" w:cs="Times New Roman"/>
                      <w:sz w:val="21"/>
                      <w:szCs w:val="21"/>
                      <w:lang w:val="en-US"/>
                    </w:rPr>
                  </w:pPr>
                  <w:r>
                    <w:rPr>
                      <w:rFonts w:hint="eastAsia" w:ascii="Times New Roman" w:hAnsi="Times New Roman"/>
                      <w:sz w:val="21"/>
                      <w:szCs w:val="21"/>
                    </w:rPr>
                    <w:t>机加间</w:t>
                  </w:r>
                </w:p>
              </w:tc>
              <w:tc>
                <w:tcPr>
                  <w:tcW w:w="3182" w:type="pct"/>
                  <w:tcBorders>
                    <w:bottom w:val="single" w:color="auto" w:sz="4" w:space="0"/>
                    <w:right w:val="single" w:color="auto" w:sz="4" w:space="0"/>
                  </w:tcBorders>
                  <w:vAlign w:val="center"/>
                </w:tcPr>
                <w:p w14:paraId="6E835184">
                  <w:pPr>
                    <w:pStyle w:val="86"/>
                    <w:adjustRightInd/>
                    <w:rPr>
                      <w:rFonts w:ascii="Times New Roman" w:hAnsi="Times New Roman" w:cs="Times New Roman"/>
                      <w:sz w:val="21"/>
                      <w:szCs w:val="21"/>
                      <w:lang w:val="en-US"/>
                    </w:rPr>
                  </w:pPr>
                  <w:r>
                    <w:rPr>
                      <w:rFonts w:hint="eastAsia" w:ascii="Times New Roman" w:hAnsi="Times New Roman" w:cs="Times New Roman"/>
                      <w:sz w:val="21"/>
                      <w:szCs w:val="21"/>
                      <w:lang w:val="en-US"/>
                    </w:rPr>
                    <w:t>建筑</w:t>
                  </w:r>
                  <w:r>
                    <w:rPr>
                      <w:rFonts w:ascii="Times New Roman" w:hAnsi="Times New Roman" w:cs="Times New Roman"/>
                      <w:sz w:val="21"/>
                      <w:szCs w:val="21"/>
                      <w:lang w:val="en-US"/>
                    </w:rPr>
                    <w:t>面积</w:t>
                  </w:r>
                  <w:r>
                    <w:rPr>
                      <w:rFonts w:hint="eastAsia" w:ascii="Times New Roman" w:hAnsi="Times New Roman" w:cs="Times New Roman"/>
                      <w:sz w:val="21"/>
                      <w:szCs w:val="21"/>
                      <w:lang w:val="en-US"/>
                    </w:rPr>
                    <w:t>16000</w:t>
                  </w: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，混合结构，主要用于机械加工</w:t>
                  </w:r>
                  <w:r>
                    <w:rPr>
                      <w:rFonts w:hint="eastAsia" w:ascii="Times New Roman" w:hAnsi="Times New Roman"/>
                      <w:sz w:val="21"/>
                      <w:szCs w:val="21"/>
                      <w:lang w:val="en-US"/>
                    </w:rPr>
                    <w:t>，内置</w:t>
                  </w:r>
                  <w:r>
                    <w:rPr>
                      <w:rFonts w:hint="eastAsia"/>
                      <w:sz w:val="21"/>
                      <w:szCs w:val="21"/>
                    </w:rPr>
                    <w:t>数控镗床</w:t>
                  </w:r>
                  <w:r>
                    <w:rPr>
                      <w:rFonts w:ascii="Times New Roman" w:hAnsi="Times New Roman" w:cs="Times New Roman"/>
                      <w:sz w:val="21"/>
                      <w:szCs w:val="21"/>
                      <w:lang w:val="en-US"/>
                    </w:rPr>
                    <w:t>，</w:t>
                  </w:r>
                  <w:r>
                    <w:rPr>
                      <w:rFonts w:hint="eastAsia"/>
                      <w:sz w:val="21"/>
                      <w:szCs w:val="21"/>
                    </w:rPr>
                    <w:t>铣床、</w:t>
                  </w:r>
                  <w:r>
                    <w:rPr>
                      <w:rFonts w:hint="eastAsia"/>
                      <w:sz w:val="21"/>
                      <w:szCs w:val="21"/>
                      <w:lang w:val="en-US"/>
                    </w:rPr>
                    <w:t>水下等离子</w:t>
                  </w:r>
                  <w:r>
                    <w:rPr>
                      <w:rFonts w:hint="eastAsia"/>
                      <w:sz w:val="21"/>
                      <w:szCs w:val="21"/>
                    </w:rPr>
                    <w:t>切割机、折弯机</w:t>
                  </w:r>
                </w:p>
              </w:tc>
              <w:tc>
                <w:tcPr>
                  <w:tcW w:w="617" w:type="pct"/>
                  <w:tcBorders>
                    <w:left w:val="single" w:color="auto" w:sz="4" w:space="0"/>
                    <w:bottom w:val="single" w:color="auto" w:sz="4" w:space="0"/>
                    <w:tl2br w:val="nil"/>
                    <w:tr2bl w:val="nil"/>
                  </w:tcBorders>
                  <w:vAlign w:val="center"/>
                </w:tcPr>
                <w:p w14:paraId="1304D202">
                  <w:pPr>
                    <w:pStyle w:val="86"/>
                    <w:adjustRightInd/>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rPr>
                    <w:t>依托租赁厂房</w:t>
                  </w:r>
                  <w:r>
                    <w:rPr>
                      <w:rFonts w:hint="eastAsia" w:ascii="Times New Roman" w:hAnsi="Times New Roman" w:cs="Times New Roman"/>
                      <w:color w:val="00B0F0"/>
                      <w:sz w:val="21"/>
                      <w:szCs w:val="21"/>
                      <w:lang w:val="en-US" w:eastAsia="zh-CN"/>
                    </w:rPr>
                    <w:t>，利旧设备</w:t>
                  </w:r>
                </w:p>
              </w:tc>
            </w:tr>
            <w:tr w14:paraId="0163A44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49A1B1C1">
                  <w:pPr>
                    <w:pStyle w:val="86"/>
                    <w:adjustRightInd/>
                    <w:rPr>
                      <w:rFonts w:ascii="Times New Roman" w:hAnsi="Times New Roman" w:cs="Times New Roman"/>
                      <w:color w:val="FF0000"/>
                      <w:sz w:val="21"/>
                      <w:szCs w:val="21"/>
                      <w:lang w:val="en-US"/>
                    </w:rPr>
                  </w:pPr>
                </w:p>
              </w:tc>
              <w:tc>
                <w:tcPr>
                  <w:tcW w:w="771" w:type="pct"/>
                  <w:tcBorders>
                    <w:top w:val="single" w:color="auto" w:sz="4" w:space="0"/>
                    <w:bottom w:val="single" w:color="auto" w:sz="4" w:space="0"/>
                  </w:tcBorders>
                  <w:vAlign w:val="center"/>
                </w:tcPr>
                <w:p w14:paraId="0630C4CD">
                  <w:pPr>
                    <w:jc w:val="center"/>
                    <w:rPr>
                      <w:rFonts w:ascii="Times New Roman" w:hAnsi="Times New Roman"/>
                      <w:color w:val="FF0000"/>
                      <w:sz w:val="21"/>
                      <w:szCs w:val="21"/>
                      <w:lang w:val="en-US"/>
                    </w:rPr>
                  </w:pPr>
                  <w:r>
                    <w:rPr>
                      <w:rFonts w:hint="eastAsia" w:ascii="Times New Roman" w:hAnsi="Times New Roman"/>
                      <w:color w:val="FF0000"/>
                      <w:sz w:val="21"/>
                      <w:szCs w:val="21"/>
                    </w:rPr>
                    <w:t>管喷漆室</w:t>
                  </w:r>
                </w:p>
              </w:tc>
              <w:tc>
                <w:tcPr>
                  <w:tcW w:w="3182" w:type="pct"/>
                  <w:tcBorders>
                    <w:top w:val="single" w:color="auto" w:sz="4" w:space="0"/>
                    <w:bottom w:val="single" w:color="auto" w:sz="4" w:space="0"/>
                    <w:right w:val="single" w:color="auto" w:sz="4" w:space="0"/>
                  </w:tcBorders>
                  <w:vAlign w:val="center"/>
                </w:tcPr>
                <w:p w14:paraId="21439C98">
                  <w:pPr>
                    <w:pStyle w:val="86"/>
                    <w:adjustRightInd/>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建筑</w:t>
                  </w:r>
                  <w:r>
                    <w:rPr>
                      <w:rFonts w:ascii="Times New Roman" w:hAnsi="Times New Roman" w:cs="Times New Roman"/>
                      <w:color w:val="FF0000"/>
                      <w:sz w:val="21"/>
                      <w:szCs w:val="21"/>
                      <w:lang w:val="en-US"/>
                    </w:rPr>
                    <w:t>面积</w:t>
                  </w:r>
                  <w:r>
                    <w:rPr>
                      <w:rFonts w:hint="eastAsia" w:ascii="Times New Roman" w:hAnsi="Times New Roman" w:cs="Times New Roman"/>
                      <w:color w:val="FF0000"/>
                      <w:sz w:val="21"/>
                      <w:szCs w:val="21"/>
                      <w:lang w:val="en-US"/>
                    </w:rPr>
                    <w:t>40</w:t>
                  </w:r>
                  <w:r>
                    <w:rPr>
                      <w:rFonts w:ascii="Times New Roman" w:hAnsi="Times New Roman" w:cs="Times New Roman"/>
                      <w:color w:val="FF0000"/>
                      <w:sz w:val="21"/>
                      <w:szCs w:val="21"/>
                      <w:lang w:val="en-US"/>
                    </w:rPr>
                    <w:t>m</w:t>
                  </w:r>
                  <w:r>
                    <w:rPr>
                      <w:rFonts w:ascii="Times New Roman" w:hAnsi="Times New Roman" w:cs="Times New Roman"/>
                      <w:color w:val="FF0000"/>
                      <w:sz w:val="21"/>
                      <w:szCs w:val="21"/>
                      <w:vertAlign w:val="superscript"/>
                      <w:lang w:val="en-US"/>
                    </w:rPr>
                    <w:t>2</w:t>
                  </w:r>
                  <w:r>
                    <w:rPr>
                      <w:rFonts w:ascii="Times New Roman" w:hAnsi="Times New Roman" w:cs="Times New Roman"/>
                      <w:color w:val="FF0000"/>
                      <w:sz w:val="21"/>
                      <w:szCs w:val="21"/>
                      <w:lang w:val="en-US"/>
                    </w:rPr>
                    <w:t>，</w:t>
                  </w:r>
                  <w:r>
                    <w:rPr>
                      <w:rFonts w:hint="eastAsia" w:ascii="Times New Roman" w:hAnsi="Times New Roman" w:cs="Times New Roman"/>
                      <w:color w:val="FF0000"/>
                      <w:sz w:val="21"/>
                      <w:szCs w:val="21"/>
                      <w:lang w:val="en-US"/>
                    </w:rPr>
                    <w:t>用于喷管底漆</w:t>
                  </w:r>
                </w:p>
              </w:tc>
              <w:tc>
                <w:tcPr>
                  <w:tcW w:w="617" w:type="pct"/>
                  <w:tcBorders>
                    <w:top w:val="single" w:color="auto" w:sz="4" w:space="0"/>
                    <w:left w:val="single" w:color="auto" w:sz="4" w:space="0"/>
                    <w:bottom w:val="single" w:color="auto" w:sz="4" w:space="0"/>
                    <w:tl2br w:val="nil"/>
                    <w:tr2bl w:val="nil"/>
                  </w:tcBorders>
                  <w:vAlign w:val="center"/>
                </w:tcPr>
                <w:p w14:paraId="4C84673B">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依托租赁厂房</w:t>
                  </w:r>
                  <w:r>
                    <w:rPr>
                      <w:rFonts w:hint="eastAsia" w:ascii="Times New Roman" w:hAnsi="Times New Roman" w:cs="Times New Roman"/>
                      <w:color w:val="00B0F0"/>
                      <w:sz w:val="21"/>
                      <w:szCs w:val="21"/>
                      <w:lang w:val="en-US" w:eastAsia="zh-CN"/>
                    </w:rPr>
                    <w:t>，利旧设备</w:t>
                  </w:r>
                </w:p>
              </w:tc>
            </w:tr>
            <w:tr w14:paraId="2D4B4F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2AD4E2F3">
                  <w:pPr>
                    <w:pStyle w:val="86"/>
                    <w:adjustRightInd/>
                    <w:rPr>
                      <w:rFonts w:ascii="Times New Roman" w:hAnsi="Times New Roman" w:cs="Times New Roman"/>
                      <w:color w:val="FF0000"/>
                      <w:sz w:val="21"/>
                      <w:szCs w:val="21"/>
                      <w:lang w:val="en-US"/>
                    </w:rPr>
                  </w:pPr>
                </w:p>
              </w:tc>
              <w:tc>
                <w:tcPr>
                  <w:tcW w:w="771" w:type="pct"/>
                  <w:tcBorders>
                    <w:top w:val="single" w:color="auto" w:sz="4" w:space="0"/>
                    <w:bottom w:val="single" w:color="auto" w:sz="4" w:space="0"/>
                  </w:tcBorders>
                  <w:vAlign w:val="center"/>
                </w:tcPr>
                <w:p w14:paraId="4371665A">
                  <w:pPr>
                    <w:jc w:val="center"/>
                    <w:rPr>
                      <w:rFonts w:ascii="Times New Roman" w:hAnsi="Times New Roman"/>
                      <w:color w:val="FF0000"/>
                      <w:sz w:val="21"/>
                      <w:szCs w:val="21"/>
                      <w:lang w:val="en-US"/>
                    </w:rPr>
                  </w:pPr>
                  <w:r>
                    <w:rPr>
                      <w:rFonts w:hint="eastAsia" w:ascii="Times New Roman" w:hAnsi="Times New Roman"/>
                      <w:color w:val="FF0000"/>
                      <w:sz w:val="21"/>
                      <w:szCs w:val="21"/>
                    </w:rPr>
                    <w:t>下料加工间</w:t>
                  </w:r>
                </w:p>
              </w:tc>
              <w:tc>
                <w:tcPr>
                  <w:tcW w:w="3182" w:type="pct"/>
                  <w:tcBorders>
                    <w:top w:val="single" w:color="auto" w:sz="4" w:space="0"/>
                    <w:bottom w:val="single" w:color="auto" w:sz="4" w:space="0"/>
                    <w:right w:val="single" w:color="auto" w:sz="4" w:space="0"/>
                  </w:tcBorders>
                  <w:vAlign w:val="center"/>
                </w:tcPr>
                <w:p w14:paraId="200194FF">
                  <w:pPr>
                    <w:pStyle w:val="86"/>
                    <w:adjustRightInd/>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建筑</w:t>
                  </w:r>
                  <w:r>
                    <w:rPr>
                      <w:rFonts w:ascii="Times New Roman" w:hAnsi="Times New Roman" w:cs="Times New Roman"/>
                      <w:color w:val="FF0000"/>
                      <w:sz w:val="21"/>
                      <w:szCs w:val="21"/>
                      <w:lang w:val="en-US"/>
                    </w:rPr>
                    <w:t>面积</w:t>
                  </w:r>
                  <w:r>
                    <w:rPr>
                      <w:rFonts w:hint="eastAsia" w:ascii="Times New Roman" w:hAnsi="Times New Roman" w:cs="Times New Roman"/>
                      <w:color w:val="FF0000"/>
                      <w:sz w:val="21"/>
                      <w:szCs w:val="21"/>
                      <w:lang w:val="en-US"/>
                    </w:rPr>
                    <w:t>3000</w:t>
                  </w:r>
                  <w:r>
                    <w:rPr>
                      <w:rFonts w:ascii="Times New Roman" w:hAnsi="Times New Roman" w:cs="Times New Roman"/>
                      <w:color w:val="FF0000"/>
                      <w:sz w:val="21"/>
                      <w:szCs w:val="21"/>
                      <w:lang w:val="en-US"/>
                    </w:rPr>
                    <w:t>m</w:t>
                  </w:r>
                  <w:r>
                    <w:rPr>
                      <w:rFonts w:ascii="Times New Roman" w:hAnsi="Times New Roman" w:cs="Times New Roman"/>
                      <w:color w:val="FF0000"/>
                      <w:sz w:val="21"/>
                      <w:szCs w:val="21"/>
                      <w:vertAlign w:val="superscript"/>
                      <w:lang w:val="en-US"/>
                    </w:rPr>
                    <w:t>2</w:t>
                  </w:r>
                  <w:r>
                    <w:rPr>
                      <w:rFonts w:ascii="Times New Roman" w:hAnsi="Times New Roman" w:cs="Times New Roman"/>
                      <w:color w:val="FF0000"/>
                      <w:sz w:val="21"/>
                      <w:szCs w:val="21"/>
                      <w:lang w:val="en-US"/>
                    </w:rPr>
                    <w:t>，</w:t>
                  </w:r>
                  <w:r>
                    <w:rPr>
                      <w:rFonts w:ascii="Arial" w:hAnsi="Arial" w:cs="Arial"/>
                      <w:color w:val="FF0000"/>
                      <w:sz w:val="21"/>
                      <w:szCs w:val="21"/>
                      <w:shd w:val="clear" w:color="auto" w:fill="FFFFFF"/>
                    </w:rPr>
                    <w:t>下料加工主要内容是将板料或卷料通过专门设备裁成一定尺寸规格的条料、块料作为后续冲裁、弯曲、拉深、成形等工序的毛坯</w:t>
                  </w:r>
                </w:p>
              </w:tc>
              <w:tc>
                <w:tcPr>
                  <w:tcW w:w="617" w:type="pct"/>
                  <w:tcBorders>
                    <w:top w:val="single" w:color="auto" w:sz="4" w:space="0"/>
                    <w:left w:val="single" w:color="auto" w:sz="4" w:space="0"/>
                    <w:bottom w:val="single" w:color="auto" w:sz="4" w:space="0"/>
                    <w:tl2br w:val="nil"/>
                    <w:tr2bl w:val="nil"/>
                  </w:tcBorders>
                  <w:vAlign w:val="center"/>
                </w:tcPr>
                <w:p w14:paraId="05682F82">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依托租赁厂房</w:t>
                  </w:r>
                  <w:r>
                    <w:rPr>
                      <w:rFonts w:hint="eastAsia" w:ascii="Times New Roman" w:hAnsi="Times New Roman" w:cs="Times New Roman"/>
                      <w:color w:val="00B0F0"/>
                      <w:sz w:val="21"/>
                      <w:szCs w:val="21"/>
                      <w:lang w:val="en-US" w:eastAsia="zh-CN"/>
                    </w:rPr>
                    <w:t>，利旧设备</w:t>
                  </w:r>
                </w:p>
              </w:tc>
            </w:tr>
            <w:tr w14:paraId="10465F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0E4C7E62">
                  <w:pPr>
                    <w:pStyle w:val="86"/>
                    <w:adjustRightInd/>
                    <w:rPr>
                      <w:rFonts w:ascii="Times New Roman" w:hAnsi="Times New Roman" w:cs="Times New Roman"/>
                      <w:color w:val="FF0000"/>
                      <w:sz w:val="21"/>
                      <w:szCs w:val="21"/>
                      <w:lang w:val="en-US"/>
                    </w:rPr>
                  </w:pPr>
                </w:p>
              </w:tc>
              <w:tc>
                <w:tcPr>
                  <w:tcW w:w="771" w:type="pct"/>
                  <w:tcBorders>
                    <w:top w:val="single" w:color="auto" w:sz="4" w:space="0"/>
                    <w:bottom w:val="single" w:color="auto" w:sz="4" w:space="0"/>
                  </w:tcBorders>
                  <w:vAlign w:val="center"/>
                </w:tcPr>
                <w:p w14:paraId="6C5674A3">
                  <w:pPr>
                    <w:jc w:val="center"/>
                    <w:rPr>
                      <w:rFonts w:ascii="Times New Roman" w:hAnsi="Times New Roman"/>
                      <w:color w:val="FF0000"/>
                      <w:sz w:val="21"/>
                      <w:szCs w:val="21"/>
                      <w:lang w:val="en-US"/>
                    </w:rPr>
                  </w:pPr>
                  <w:r>
                    <w:rPr>
                      <w:rFonts w:hint="eastAsia" w:ascii="Times New Roman" w:hAnsi="Times New Roman"/>
                      <w:color w:val="FF0000"/>
                      <w:sz w:val="21"/>
                      <w:szCs w:val="21"/>
                    </w:rPr>
                    <w:t>抛丸间</w:t>
                  </w:r>
                </w:p>
              </w:tc>
              <w:tc>
                <w:tcPr>
                  <w:tcW w:w="3182" w:type="pct"/>
                  <w:tcBorders>
                    <w:top w:val="single" w:color="auto" w:sz="4" w:space="0"/>
                    <w:bottom w:val="single" w:color="auto" w:sz="4" w:space="0"/>
                    <w:right w:val="single" w:color="auto" w:sz="4" w:space="0"/>
                  </w:tcBorders>
                  <w:vAlign w:val="center"/>
                </w:tcPr>
                <w:p w14:paraId="3B8AB203">
                  <w:pPr>
                    <w:pStyle w:val="86"/>
                    <w:adjustRightInd/>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建筑</w:t>
                  </w:r>
                  <w:r>
                    <w:rPr>
                      <w:rFonts w:ascii="Times New Roman" w:hAnsi="Times New Roman" w:cs="Times New Roman"/>
                      <w:color w:val="FF0000"/>
                      <w:sz w:val="21"/>
                      <w:szCs w:val="21"/>
                      <w:lang w:val="en-US"/>
                    </w:rPr>
                    <w:t>面积</w:t>
                  </w:r>
                  <w:r>
                    <w:rPr>
                      <w:rFonts w:hint="eastAsia" w:ascii="Times New Roman" w:hAnsi="Times New Roman" w:cs="Times New Roman"/>
                      <w:color w:val="FF0000"/>
                      <w:sz w:val="21"/>
                      <w:szCs w:val="21"/>
                      <w:lang w:val="en-US"/>
                    </w:rPr>
                    <w:t>90</w:t>
                  </w:r>
                  <w:r>
                    <w:rPr>
                      <w:rFonts w:ascii="Times New Roman" w:hAnsi="Times New Roman" w:cs="Times New Roman"/>
                      <w:color w:val="FF0000"/>
                      <w:sz w:val="21"/>
                      <w:szCs w:val="21"/>
                      <w:lang w:val="en-US"/>
                    </w:rPr>
                    <w:t>m</w:t>
                  </w:r>
                  <w:r>
                    <w:rPr>
                      <w:rFonts w:ascii="Times New Roman" w:hAnsi="Times New Roman" w:cs="Times New Roman"/>
                      <w:color w:val="FF0000"/>
                      <w:sz w:val="21"/>
                      <w:szCs w:val="21"/>
                      <w:vertAlign w:val="superscript"/>
                      <w:lang w:val="en-US"/>
                    </w:rPr>
                    <w:t>2</w:t>
                  </w:r>
                  <w:r>
                    <w:rPr>
                      <w:rFonts w:ascii="Times New Roman" w:hAnsi="Times New Roman" w:cs="Times New Roman"/>
                      <w:color w:val="FF0000"/>
                      <w:sz w:val="21"/>
                      <w:szCs w:val="21"/>
                      <w:lang w:val="en-US"/>
                    </w:rPr>
                    <w:t>，</w:t>
                  </w:r>
                  <w:r>
                    <w:rPr>
                      <w:rFonts w:hint="eastAsia" w:ascii="Times New Roman" w:hAnsi="Times New Roman" w:cs="Times New Roman"/>
                      <w:color w:val="FF0000"/>
                      <w:sz w:val="21"/>
                      <w:szCs w:val="21"/>
                      <w:lang w:val="en-US"/>
                    </w:rPr>
                    <w:t>用于抛丸，全封闭，内置抛丸机</w:t>
                  </w:r>
                </w:p>
              </w:tc>
              <w:tc>
                <w:tcPr>
                  <w:tcW w:w="617" w:type="pct"/>
                  <w:tcBorders>
                    <w:top w:val="single" w:color="auto" w:sz="4" w:space="0"/>
                    <w:left w:val="single" w:color="auto" w:sz="4" w:space="0"/>
                    <w:bottom w:val="single" w:color="auto" w:sz="4" w:space="0"/>
                    <w:tl2br w:val="nil"/>
                    <w:tr2bl w:val="nil"/>
                  </w:tcBorders>
                  <w:vAlign w:val="center"/>
                </w:tcPr>
                <w:p w14:paraId="0F383073">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依托租赁厂房</w:t>
                  </w:r>
                  <w:r>
                    <w:rPr>
                      <w:rFonts w:hint="eastAsia" w:ascii="Times New Roman" w:hAnsi="Times New Roman" w:cs="Times New Roman"/>
                      <w:color w:val="00B0F0"/>
                      <w:sz w:val="21"/>
                      <w:szCs w:val="21"/>
                      <w:lang w:val="en-US" w:eastAsia="zh-CN"/>
                    </w:rPr>
                    <w:t>，利旧设备</w:t>
                  </w:r>
                </w:p>
              </w:tc>
            </w:tr>
            <w:tr w14:paraId="797F40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1C636A1E">
                  <w:pPr>
                    <w:pStyle w:val="86"/>
                    <w:adjustRightInd/>
                    <w:rPr>
                      <w:rFonts w:ascii="Times New Roman" w:hAnsi="Times New Roman" w:cs="Times New Roman"/>
                      <w:color w:val="FF0000"/>
                      <w:sz w:val="21"/>
                      <w:szCs w:val="21"/>
                      <w:lang w:val="en-US"/>
                    </w:rPr>
                  </w:pPr>
                </w:p>
              </w:tc>
              <w:tc>
                <w:tcPr>
                  <w:tcW w:w="771" w:type="pct"/>
                  <w:tcBorders>
                    <w:top w:val="single" w:color="auto" w:sz="4" w:space="0"/>
                    <w:bottom w:val="single" w:color="auto" w:sz="4" w:space="0"/>
                  </w:tcBorders>
                  <w:vAlign w:val="center"/>
                </w:tcPr>
                <w:p w14:paraId="509289EA">
                  <w:pPr>
                    <w:jc w:val="center"/>
                    <w:rPr>
                      <w:rFonts w:ascii="Times New Roman" w:hAnsi="Times New Roman"/>
                      <w:color w:val="FF0000"/>
                      <w:sz w:val="21"/>
                      <w:szCs w:val="21"/>
                      <w:lang w:val="en-US"/>
                    </w:rPr>
                  </w:pPr>
                  <w:r>
                    <w:rPr>
                      <w:rFonts w:hint="eastAsia" w:ascii="Times New Roman" w:hAnsi="Times New Roman"/>
                      <w:color w:val="FF0000"/>
                      <w:sz w:val="21"/>
                      <w:szCs w:val="21"/>
                    </w:rPr>
                    <w:t>焊接间</w:t>
                  </w:r>
                </w:p>
              </w:tc>
              <w:tc>
                <w:tcPr>
                  <w:tcW w:w="3182" w:type="pct"/>
                  <w:tcBorders>
                    <w:top w:val="single" w:color="auto" w:sz="4" w:space="0"/>
                    <w:bottom w:val="single" w:color="auto" w:sz="4" w:space="0"/>
                    <w:right w:val="single" w:color="auto" w:sz="4" w:space="0"/>
                  </w:tcBorders>
                  <w:vAlign w:val="center"/>
                </w:tcPr>
                <w:p w14:paraId="6ED2744F">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建筑</w:t>
                  </w:r>
                  <w:r>
                    <w:rPr>
                      <w:rFonts w:ascii="Times New Roman" w:hAnsi="Times New Roman" w:cs="Times New Roman"/>
                      <w:color w:val="FF0000"/>
                      <w:sz w:val="21"/>
                      <w:szCs w:val="21"/>
                      <w:lang w:val="en-US"/>
                    </w:rPr>
                    <w:t>面积</w:t>
                  </w:r>
                  <w:r>
                    <w:rPr>
                      <w:rFonts w:hint="eastAsia" w:ascii="Times New Roman" w:hAnsi="Times New Roman" w:cs="Times New Roman"/>
                      <w:color w:val="FF0000"/>
                      <w:sz w:val="21"/>
                      <w:szCs w:val="21"/>
                      <w:lang w:val="en-US"/>
                    </w:rPr>
                    <w:t>15000</w:t>
                  </w:r>
                  <w:r>
                    <w:rPr>
                      <w:rFonts w:ascii="Times New Roman" w:hAnsi="Times New Roman" w:cs="Times New Roman"/>
                      <w:color w:val="FF0000"/>
                      <w:sz w:val="21"/>
                      <w:szCs w:val="21"/>
                      <w:lang w:val="en-US"/>
                    </w:rPr>
                    <w:t>m</w:t>
                  </w:r>
                  <w:r>
                    <w:rPr>
                      <w:rFonts w:ascii="Times New Roman" w:hAnsi="Times New Roman" w:cs="Times New Roman"/>
                      <w:color w:val="FF0000"/>
                      <w:sz w:val="21"/>
                      <w:szCs w:val="21"/>
                      <w:vertAlign w:val="superscript"/>
                      <w:lang w:val="en-US"/>
                    </w:rPr>
                    <w:t>2</w:t>
                  </w:r>
                  <w:r>
                    <w:rPr>
                      <w:rFonts w:ascii="Times New Roman" w:hAnsi="Times New Roman" w:cs="Times New Roman"/>
                      <w:color w:val="FF0000"/>
                      <w:sz w:val="21"/>
                      <w:szCs w:val="21"/>
                      <w:lang w:val="en-US"/>
                    </w:rPr>
                    <w:t>，</w:t>
                  </w:r>
                  <w:r>
                    <w:rPr>
                      <w:rFonts w:hint="eastAsia" w:ascii="Times New Roman" w:hAnsi="Times New Roman" w:cs="Times New Roman"/>
                      <w:color w:val="FF0000"/>
                      <w:sz w:val="21"/>
                      <w:szCs w:val="21"/>
                      <w:lang w:val="en-US"/>
                    </w:rPr>
                    <w:t>用于焊接，内置焊接设备</w:t>
                  </w:r>
                </w:p>
              </w:tc>
              <w:tc>
                <w:tcPr>
                  <w:tcW w:w="617" w:type="pct"/>
                  <w:tcBorders>
                    <w:top w:val="single" w:color="auto" w:sz="4" w:space="0"/>
                    <w:left w:val="single" w:color="auto" w:sz="4" w:space="0"/>
                    <w:bottom w:val="single" w:color="auto" w:sz="4" w:space="0"/>
                    <w:tl2br w:val="nil"/>
                    <w:tr2bl w:val="nil"/>
                  </w:tcBorders>
                  <w:vAlign w:val="center"/>
                </w:tcPr>
                <w:p w14:paraId="306AEEF4">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依托租赁厂房</w:t>
                  </w:r>
                  <w:r>
                    <w:rPr>
                      <w:rFonts w:hint="eastAsia" w:ascii="Times New Roman" w:hAnsi="Times New Roman" w:cs="Times New Roman"/>
                      <w:color w:val="00B0F0"/>
                      <w:sz w:val="21"/>
                      <w:szCs w:val="21"/>
                      <w:lang w:val="en-US" w:eastAsia="zh-CN"/>
                    </w:rPr>
                    <w:t>，利旧设备</w:t>
                  </w:r>
                </w:p>
              </w:tc>
            </w:tr>
            <w:tr w14:paraId="44175D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55777B4C">
                  <w:pPr>
                    <w:pStyle w:val="86"/>
                    <w:adjustRightInd/>
                    <w:rPr>
                      <w:rFonts w:ascii="Times New Roman" w:hAnsi="Times New Roman" w:cs="Times New Roman"/>
                      <w:color w:val="FF0000"/>
                      <w:sz w:val="21"/>
                      <w:szCs w:val="21"/>
                      <w:lang w:val="en-US"/>
                    </w:rPr>
                  </w:pPr>
                </w:p>
              </w:tc>
              <w:tc>
                <w:tcPr>
                  <w:tcW w:w="771" w:type="pct"/>
                  <w:tcBorders>
                    <w:top w:val="single" w:color="auto" w:sz="4" w:space="0"/>
                    <w:bottom w:val="single" w:color="auto" w:sz="4" w:space="0"/>
                  </w:tcBorders>
                  <w:vAlign w:val="center"/>
                </w:tcPr>
                <w:p w14:paraId="190D9836">
                  <w:pPr>
                    <w:jc w:val="center"/>
                    <w:rPr>
                      <w:rFonts w:ascii="Times New Roman" w:hAnsi="Times New Roman"/>
                      <w:color w:val="FF0000"/>
                      <w:sz w:val="21"/>
                      <w:szCs w:val="21"/>
                      <w:lang w:val="en-US"/>
                    </w:rPr>
                  </w:pPr>
                  <w:r>
                    <w:rPr>
                      <w:rFonts w:hint="eastAsia" w:ascii="Times New Roman" w:hAnsi="Times New Roman"/>
                      <w:color w:val="FF0000"/>
                      <w:sz w:val="21"/>
                      <w:szCs w:val="21"/>
                    </w:rPr>
                    <w:t>喷漆间</w:t>
                  </w:r>
                </w:p>
              </w:tc>
              <w:tc>
                <w:tcPr>
                  <w:tcW w:w="3182" w:type="pct"/>
                  <w:tcBorders>
                    <w:top w:val="single" w:color="auto" w:sz="4" w:space="0"/>
                    <w:bottom w:val="single" w:color="auto" w:sz="4" w:space="0"/>
                    <w:right w:val="single" w:color="auto" w:sz="4" w:space="0"/>
                  </w:tcBorders>
                  <w:vAlign w:val="center"/>
                </w:tcPr>
                <w:p w14:paraId="32273DB4">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建筑</w:t>
                  </w:r>
                  <w:r>
                    <w:rPr>
                      <w:rFonts w:ascii="Times New Roman" w:hAnsi="Times New Roman" w:cs="Times New Roman"/>
                      <w:color w:val="FF0000"/>
                      <w:sz w:val="21"/>
                      <w:szCs w:val="21"/>
                      <w:lang w:val="en-US"/>
                    </w:rPr>
                    <w:t>面积</w:t>
                  </w:r>
                  <w:r>
                    <w:rPr>
                      <w:rFonts w:hint="eastAsia" w:ascii="Times New Roman" w:hAnsi="Times New Roman" w:cs="Times New Roman"/>
                      <w:color w:val="FF0000"/>
                      <w:sz w:val="21"/>
                      <w:szCs w:val="21"/>
                      <w:lang w:val="en-US"/>
                    </w:rPr>
                    <w:t>300</w:t>
                  </w:r>
                  <w:r>
                    <w:rPr>
                      <w:rFonts w:ascii="Times New Roman" w:hAnsi="Times New Roman" w:cs="Times New Roman"/>
                      <w:color w:val="FF0000"/>
                      <w:sz w:val="21"/>
                      <w:szCs w:val="21"/>
                      <w:lang w:val="en-US"/>
                    </w:rPr>
                    <w:t>m</w:t>
                  </w:r>
                  <w:r>
                    <w:rPr>
                      <w:rFonts w:ascii="Times New Roman" w:hAnsi="Times New Roman" w:cs="Times New Roman"/>
                      <w:color w:val="FF0000"/>
                      <w:sz w:val="21"/>
                      <w:szCs w:val="21"/>
                      <w:vertAlign w:val="superscript"/>
                      <w:lang w:val="en-US"/>
                    </w:rPr>
                    <w:t>2</w:t>
                  </w:r>
                  <w:r>
                    <w:rPr>
                      <w:rFonts w:ascii="Times New Roman" w:hAnsi="Times New Roman" w:cs="Times New Roman"/>
                      <w:color w:val="FF0000"/>
                      <w:sz w:val="21"/>
                      <w:szCs w:val="21"/>
                      <w:lang w:val="en-US"/>
                    </w:rPr>
                    <w:t>，</w:t>
                  </w:r>
                  <w:r>
                    <w:rPr>
                      <w:rFonts w:hint="eastAsia" w:ascii="Times New Roman" w:hAnsi="Times New Roman" w:cs="Times New Roman"/>
                      <w:color w:val="FF0000"/>
                      <w:sz w:val="21"/>
                      <w:szCs w:val="21"/>
                      <w:lang w:val="en-US"/>
                    </w:rPr>
                    <w:t>用于喷漆，全封闭，内置喷枪</w:t>
                  </w:r>
                </w:p>
              </w:tc>
              <w:tc>
                <w:tcPr>
                  <w:tcW w:w="617" w:type="pct"/>
                  <w:tcBorders>
                    <w:top w:val="single" w:color="auto" w:sz="4" w:space="0"/>
                    <w:left w:val="single" w:color="auto" w:sz="4" w:space="0"/>
                    <w:bottom w:val="single" w:color="auto" w:sz="4" w:space="0"/>
                    <w:tl2br w:val="nil"/>
                    <w:tr2bl w:val="nil"/>
                  </w:tcBorders>
                  <w:vAlign w:val="center"/>
                </w:tcPr>
                <w:p w14:paraId="5D614E8D">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依托租赁厂房</w:t>
                  </w:r>
                  <w:r>
                    <w:rPr>
                      <w:rFonts w:hint="eastAsia" w:ascii="Times New Roman" w:hAnsi="Times New Roman" w:cs="Times New Roman"/>
                      <w:color w:val="00B0F0"/>
                      <w:sz w:val="21"/>
                      <w:szCs w:val="21"/>
                      <w:lang w:val="en-US" w:eastAsia="zh-CN"/>
                    </w:rPr>
                    <w:t>，利旧设备</w:t>
                  </w:r>
                </w:p>
              </w:tc>
            </w:tr>
            <w:tr w14:paraId="087106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385B3573">
                  <w:pPr>
                    <w:pStyle w:val="86"/>
                    <w:adjustRightInd/>
                    <w:rPr>
                      <w:rFonts w:ascii="Times New Roman" w:hAnsi="Times New Roman" w:cs="Times New Roman"/>
                      <w:color w:val="FF0000"/>
                      <w:sz w:val="21"/>
                      <w:szCs w:val="21"/>
                      <w:lang w:val="en-US"/>
                    </w:rPr>
                  </w:pPr>
                </w:p>
              </w:tc>
              <w:tc>
                <w:tcPr>
                  <w:tcW w:w="771" w:type="pct"/>
                  <w:tcBorders>
                    <w:top w:val="single" w:color="auto" w:sz="4" w:space="0"/>
                    <w:bottom w:val="single" w:color="auto" w:sz="4" w:space="0"/>
                  </w:tcBorders>
                  <w:vAlign w:val="center"/>
                </w:tcPr>
                <w:p w14:paraId="42EA66FD">
                  <w:pPr>
                    <w:jc w:val="center"/>
                    <w:rPr>
                      <w:rFonts w:ascii="Times New Roman" w:hAnsi="Times New Roman"/>
                      <w:color w:val="FF0000"/>
                      <w:sz w:val="21"/>
                      <w:szCs w:val="21"/>
                      <w:lang w:val="en-US"/>
                    </w:rPr>
                  </w:pPr>
                  <w:r>
                    <w:rPr>
                      <w:rFonts w:hint="eastAsia" w:ascii="Times New Roman" w:hAnsi="Times New Roman"/>
                      <w:color w:val="FF0000"/>
                      <w:sz w:val="21"/>
                      <w:szCs w:val="21"/>
                    </w:rPr>
                    <w:t>补漆间</w:t>
                  </w:r>
                </w:p>
              </w:tc>
              <w:tc>
                <w:tcPr>
                  <w:tcW w:w="3182" w:type="pct"/>
                  <w:tcBorders>
                    <w:top w:val="single" w:color="auto" w:sz="4" w:space="0"/>
                    <w:bottom w:val="single" w:color="auto" w:sz="4" w:space="0"/>
                    <w:right w:val="single" w:color="auto" w:sz="4" w:space="0"/>
                  </w:tcBorders>
                  <w:vAlign w:val="center"/>
                </w:tcPr>
                <w:p w14:paraId="7370B726">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建筑</w:t>
                  </w:r>
                  <w:r>
                    <w:rPr>
                      <w:rFonts w:ascii="Times New Roman" w:hAnsi="Times New Roman" w:cs="Times New Roman"/>
                      <w:color w:val="FF0000"/>
                      <w:sz w:val="21"/>
                      <w:szCs w:val="21"/>
                      <w:lang w:val="en-US"/>
                    </w:rPr>
                    <w:t>面积</w:t>
                  </w:r>
                  <w:r>
                    <w:rPr>
                      <w:rFonts w:hint="eastAsia" w:ascii="Times New Roman" w:hAnsi="Times New Roman" w:cs="Times New Roman"/>
                      <w:color w:val="FF0000"/>
                      <w:sz w:val="21"/>
                      <w:szCs w:val="21"/>
                      <w:lang w:val="en-US"/>
                    </w:rPr>
                    <w:t>180</w:t>
                  </w:r>
                  <w:r>
                    <w:rPr>
                      <w:rFonts w:ascii="Times New Roman" w:hAnsi="Times New Roman" w:cs="Times New Roman"/>
                      <w:color w:val="FF0000"/>
                      <w:sz w:val="21"/>
                      <w:szCs w:val="21"/>
                      <w:lang w:val="en-US"/>
                    </w:rPr>
                    <w:t>m</w:t>
                  </w:r>
                  <w:r>
                    <w:rPr>
                      <w:rFonts w:ascii="Times New Roman" w:hAnsi="Times New Roman" w:cs="Times New Roman"/>
                      <w:color w:val="FF0000"/>
                      <w:sz w:val="21"/>
                      <w:szCs w:val="21"/>
                      <w:vertAlign w:val="superscript"/>
                      <w:lang w:val="en-US"/>
                    </w:rPr>
                    <w:t>2</w:t>
                  </w:r>
                  <w:r>
                    <w:rPr>
                      <w:rFonts w:ascii="Times New Roman" w:hAnsi="Times New Roman" w:cs="Times New Roman"/>
                      <w:color w:val="FF0000"/>
                      <w:sz w:val="21"/>
                      <w:szCs w:val="21"/>
                      <w:lang w:val="en-US"/>
                    </w:rPr>
                    <w:t>，</w:t>
                  </w:r>
                  <w:r>
                    <w:rPr>
                      <w:rFonts w:hint="eastAsia" w:ascii="Times New Roman" w:hAnsi="Times New Roman" w:cs="Times New Roman"/>
                      <w:color w:val="FF0000"/>
                      <w:sz w:val="21"/>
                      <w:szCs w:val="21"/>
                      <w:lang w:val="en-US"/>
                    </w:rPr>
                    <w:t>用于机加工后的补漆喷漆，全封闭，内置喷枪</w:t>
                  </w:r>
                </w:p>
              </w:tc>
              <w:tc>
                <w:tcPr>
                  <w:tcW w:w="617" w:type="pct"/>
                  <w:tcBorders>
                    <w:top w:val="single" w:color="auto" w:sz="4" w:space="0"/>
                    <w:left w:val="single" w:color="auto" w:sz="4" w:space="0"/>
                    <w:bottom w:val="single" w:color="auto" w:sz="4" w:space="0"/>
                    <w:tl2br w:val="nil"/>
                    <w:tr2bl w:val="nil"/>
                  </w:tcBorders>
                  <w:vAlign w:val="center"/>
                </w:tcPr>
                <w:p w14:paraId="419EB2D8">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依托租赁厂房</w:t>
                  </w:r>
                  <w:r>
                    <w:rPr>
                      <w:rFonts w:hint="eastAsia" w:ascii="Times New Roman" w:hAnsi="Times New Roman" w:cs="Times New Roman"/>
                      <w:color w:val="00B0F0"/>
                      <w:sz w:val="21"/>
                      <w:szCs w:val="21"/>
                      <w:lang w:val="en-US" w:eastAsia="zh-CN"/>
                    </w:rPr>
                    <w:t>，利旧设备</w:t>
                  </w:r>
                </w:p>
              </w:tc>
            </w:tr>
            <w:tr w14:paraId="72F2E5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2C328E2D">
                  <w:pPr>
                    <w:pStyle w:val="86"/>
                    <w:adjustRightInd/>
                    <w:rPr>
                      <w:rFonts w:ascii="Times New Roman" w:hAnsi="Times New Roman" w:cs="Times New Roman"/>
                      <w:color w:val="FF0000"/>
                      <w:sz w:val="21"/>
                      <w:szCs w:val="21"/>
                      <w:lang w:val="en-US"/>
                    </w:rPr>
                  </w:pPr>
                </w:p>
              </w:tc>
              <w:tc>
                <w:tcPr>
                  <w:tcW w:w="771" w:type="pct"/>
                  <w:tcBorders>
                    <w:top w:val="single" w:color="auto" w:sz="4" w:space="0"/>
                    <w:bottom w:val="single" w:color="auto" w:sz="4" w:space="0"/>
                  </w:tcBorders>
                  <w:vAlign w:val="center"/>
                </w:tcPr>
                <w:p w14:paraId="0527BEDE">
                  <w:pPr>
                    <w:spacing w:before="120" w:beforeLines="50"/>
                    <w:jc w:val="center"/>
                    <w:rPr>
                      <w:rFonts w:ascii="Times New Roman" w:hAnsi="Times New Roman"/>
                      <w:color w:val="FF0000"/>
                      <w:sz w:val="21"/>
                      <w:szCs w:val="21"/>
                      <w:lang w:val="en-US"/>
                    </w:rPr>
                  </w:pPr>
                  <w:r>
                    <w:rPr>
                      <w:rFonts w:hint="eastAsia" w:ascii="Times New Roman" w:hAnsi="Times New Roman"/>
                      <w:color w:val="FF0000"/>
                      <w:sz w:val="21"/>
                      <w:szCs w:val="21"/>
                    </w:rPr>
                    <w:t>装配区</w:t>
                  </w:r>
                </w:p>
              </w:tc>
              <w:tc>
                <w:tcPr>
                  <w:tcW w:w="3182" w:type="pct"/>
                  <w:tcBorders>
                    <w:top w:val="single" w:color="auto" w:sz="4" w:space="0"/>
                    <w:bottom w:val="single" w:color="auto" w:sz="4" w:space="0"/>
                    <w:right w:val="single" w:color="auto" w:sz="4" w:space="0"/>
                  </w:tcBorders>
                  <w:vAlign w:val="center"/>
                </w:tcPr>
                <w:p w14:paraId="6DA20C81">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建筑</w:t>
                  </w:r>
                  <w:r>
                    <w:rPr>
                      <w:rFonts w:ascii="Times New Roman" w:hAnsi="Times New Roman" w:cs="Times New Roman"/>
                      <w:color w:val="FF0000"/>
                      <w:sz w:val="21"/>
                      <w:szCs w:val="21"/>
                      <w:lang w:val="en-US"/>
                    </w:rPr>
                    <w:t>面积</w:t>
                  </w:r>
                  <w:r>
                    <w:rPr>
                      <w:rFonts w:hint="eastAsia" w:ascii="Times New Roman" w:hAnsi="Times New Roman" w:cs="Times New Roman"/>
                      <w:color w:val="FF0000"/>
                      <w:sz w:val="21"/>
                      <w:szCs w:val="21"/>
                      <w:lang w:val="en-US"/>
                    </w:rPr>
                    <w:t>12000</w:t>
                  </w:r>
                  <w:r>
                    <w:rPr>
                      <w:rFonts w:ascii="Times New Roman" w:hAnsi="Times New Roman" w:cs="Times New Roman"/>
                      <w:color w:val="FF0000"/>
                      <w:sz w:val="21"/>
                      <w:szCs w:val="21"/>
                      <w:lang w:val="en-US"/>
                    </w:rPr>
                    <w:t>m</w:t>
                  </w:r>
                  <w:r>
                    <w:rPr>
                      <w:rFonts w:ascii="Times New Roman" w:hAnsi="Times New Roman" w:cs="Times New Roman"/>
                      <w:color w:val="FF0000"/>
                      <w:sz w:val="21"/>
                      <w:szCs w:val="21"/>
                      <w:vertAlign w:val="superscript"/>
                      <w:lang w:val="en-US"/>
                    </w:rPr>
                    <w:t>2</w:t>
                  </w:r>
                  <w:r>
                    <w:rPr>
                      <w:rFonts w:ascii="Times New Roman" w:hAnsi="Times New Roman" w:cs="Times New Roman"/>
                      <w:color w:val="FF0000"/>
                      <w:sz w:val="21"/>
                      <w:szCs w:val="21"/>
                      <w:lang w:val="en-US"/>
                    </w:rPr>
                    <w:t>，</w:t>
                  </w:r>
                  <w:r>
                    <w:rPr>
                      <w:rFonts w:hint="eastAsia" w:ascii="Times New Roman" w:hAnsi="Times New Roman" w:cs="Times New Roman"/>
                      <w:color w:val="FF0000"/>
                      <w:sz w:val="21"/>
                      <w:szCs w:val="21"/>
                      <w:lang w:val="en-US"/>
                    </w:rPr>
                    <w:t>用于组装</w:t>
                  </w:r>
                </w:p>
              </w:tc>
              <w:tc>
                <w:tcPr>
                  <w:tcW w:w="617" w:type="pct"/>
                  <w:tcBorders>
                    <w:top w:val="single" w:color="auto" w:sz="4" w:space="0"/>
                    <w:left w:val="single" w:color="auto" w:sz="4" w:space="0"/>
                    <w:bottom w:val="single" w:color="auto" w:sz="4" w:space="0"/>
                    <w:tl2br w:val="nil"/>
                    <w:tr2bl w:val="nil"/>
                  </w:tcBorders>
                  <w:vAlign w:val="center"/>
                </w:tcPr>
                <w:p w14:paraId="670FFC3F">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依托租赁厂房</w:t>
                  </w:r>
                  <w:r>
                    <w:rPr>
                      <w:rFonts w:hint="eastAsia" w:ascii="Times New Roman" w:hAnsi="Times New Roman" w:cs="Times New Roman"/>
                      <w:color w:val="00B0F0"/>
                      <w:sz w:val="21"/>
                      <w:szCs w:val="21"/>
                      <w:lang w:val="en-US" w:eastAsia="zh-CN"/>
                    </w:rPr>
                    <w:t>，利旧设备</w:t>
                  </w:r>
                </w:p>
              </w:tc>
            </w:tr>
            <w:tr w14:paraId="0B81CF3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48A3043D">
                  <w:pPr>
                    <w:pStyle w:val="86"/>
                    <w:adjustRightInd/>
                    <w:rPr>
                      <w:rFonts w:ascii="Times New Roman" w:hAnsi="Times New Roman" w:cs="Times New Roman"/>
                      <w:color w:val="FF0000"/>
                      <w:sz w:val="21"/>
                      <w:szCs w:val="21"/>
                      <w:lang w:val="en-US"/>
                    </w:rPr>
                  </w:pPr>
                </w:p>
              </w:tc>
              <w:tc>
                <w:tcPr>
                  <w:tcW w:w="771" w:type="pct"/>
                  <w:tcBorders>
                    <w:top w:val="single" w:color="auto" w:sz="4" w:space="0"/>
                    <w:bottom w:val="single" w:color="auto" w:sz="4" w:space="0"/>
                  </w:tcBorders>
                  <w:vAlign w:val="center"/>
                </w:tcPr>
                <w:p w14:paraId="6F7F3FF2">
                  <w:pPr>
                    <w:spacing w:before="120" w:beforeLines="50"/>
                    <w:jc w:val="center"/>
                    <w:rPr>
                      <w:rFonts w:ascii="Times New Roman" w:hAnsi="Times New Roman"/>
                      <w:color w:val="FF0000"/>
                      <w:sz w:val="21"/>
                      <w:szCs w:val="21"/>
                      <w:lang w:val="en-US"/>
                    </w:rPr>
                  </w:pPr>
                  <w:r>
                    <w:rPr>
                      <w:rFonts w:hint="eastAsia" w:ascii="Times New Roman" w:hAnsi="Times New Roman"/>
                      <w:color w:val="FF0000"/>
                      <w:sz w:val="21"/>
                      <w:szCs w:val="21"/>
                      <w:lang w:val="en-US"/>
                    </w:rPr>
                    <w:t>成品及半成品堆放区</w:t>
                  </w:r>
                </w:p>
              </w:tc>
              <w:tc>
                <w:tcPr>
                  <w:tcW w:w="3182" w:type="pct"/>
                  <w:tcBorders>
                    <w:top w:val="single" w:color="auto" w:sz="4" w:space="0"/>
                    <w:bottom w:val="single" w:color="auto" w:sz="4" w:space="0"/>
                    <w:right w:val="single" w:color="auto" w:sz="4" w:space="0"/>
                  </w:tcBorders>
                  <w:vAlign w:val="center"/>
                </w:tcPr>
                <w:p w14:paraId="37780D7E">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建筑</w:t>
                  </w:r>
                  <w:r>
                    <w:rPr>
                      <w:rFonts w:ascii="Times New Roman" w:hAnsi="Times New Roman" w:cs="Times New Roman"/>
                      <w:color w:val="FF0000"/>
                      <w:sz w:val="21"/>
                      <w:szCs w:val="21"/>
                      <w:lang w:val="en-US"/>
                    </w:rPr>
                    <w:t>面积</w:t>
                  </w:r>
                  <w:r>
                    <w:rPr>
                      <w:rFonts w:hint="eastAsia" w:ascii="Times New Roman" w:hAnsi="Times New Roman" w:cs="Times New Roman"/>
                      <w:color w:val="FF0000"/>
                      <w:sz w:val="21"/>
                      <w:szCs w:val="21"/>
                      <w:lang w:val="en-US"/>
                    </w:rPr>
                    <w:t>3000</w:t>
                  </w:r>
                  <w:r>
                    <w:rPr>
                      <w:rFonts w:ascii="Times New Roman" w:hAnsi="Times New Roman" w:cs="Times New Roman"/>
                      <w:color w:val="FF0000"/>
                      <w:sz w:val="21"/>
                      <w:szCs w:val="21"/>
                      <w:lang w:val="en-US"/>
                    </w:rPr>
                    <w:t>m</w:t>
                  </w:r>
                  <w:r>
                    <w:rPr>
                      <w:rFonts w:ascii="Times New Roman" w:hAnsi="Times New Roman" w:cs="Times New Roman"/>
                      <w:color w:val="FF0000"/>
                      <w:sz w:val="21"/>
                      <w:szCs w:val="21"/>
                      <w:vertAlign w:val="superscript"/>
                      <w:lang w:val="en-US"/>
                    </w:rPr>
                    <w:t>2</w:t>
                  </w:r>
                  <w:r>
                    <w:rPr>
                      <w:rFonts w:ascii="Times New Roman" w:hAnsi="Times New Roman" w:cs="Times New Roman"/>
                      <w:color w:val="FF0000"/>
                      <w:sz w:val="21"/>
                      <w:szCs w:val="21"/>
                      <w:lang w:val="en-US"/>
                    </w:rPr>
                    <w:t>，</w:t>
                  </w:r>
                  <w:r>
                    <w:rPr>
                      <w:rFonts w:hint="eastAsia" w:ascii="Times New Roman" w:hAnsi="Times New Roman" w:cs="Times New Roman"/>
                      <w:color w:val="FF0000"/>
                      <w:sz w:val="21"/>
                      <w:szCs w:val="21"/>
                      <w:lang w:val="en-US"/>
                    </w:rPr>
                    <w:t>用于堆放成品及半成品</w:t>
                  </w:r>
                </w:p>
              </w:tc>
              <w:tc>
                <w:tcPr>
                  <w:tcW w:w="617" w:type="pct"/>
                  <w:tcBorders>
                    <w:top w:val="single" w:color="auto" w:sz="4" w:space="0"/>
                    <w:left w:val="single" w:color="auto" w:sz="4" w:space="0"/>
                    <w:bottom w:val="single" w:color="auto" w:sz="4" w:space="0"/>
                    <w:tl2br w:val="nil"/>
                    <w:tr2bl w:val="nil"/>
                  </w:tcBorders>
                  <w:vAlign w:val="center"/>
                </w:tcPr>
                <w:p w14:paraId="5CF81061">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依托租赁厂房</w:t>
                  </w:r>
                  <w:r>
                    <w:rPr>
                      <w:rFonts w:hint="eastAsia" w:ascii="Times New Roman" w:hAnsi="Times New Roman" w:cs="Times New Roman"/>
                      <w:color w:val="00B0F0"/>
                      <w:sz w:val="21"/>
                      <w:szCs w:val="21"/>
                      <w:lang w:val="en-US" w:eastAsia="zh-CN"/>
                    </w:rPr>
                    <w:t>，利旧设备</w:t>
                  </w:r>
                </w:p>
              </w:tc>
            </w:tr>
            <w:tr w14:paraId="62FFAE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74FDD143">
                  <w:pPr>
                    <w:pStyle w:val="86"/>
                    <w:adjustRightInd/>
                    <w:rPr>
                      <w:rFonts w:ascii="Times New Roman" w:hAnsi="Times New Roman" w:cs="Times New Roman"/>
                      <w:color w:val="FF0000"/>
                      <w:sz w:val="21"/>
                      <w:szCs w:val="21"/>
                      <w:lang w:val="en-US"/>
                    </w:rPr>
                  </w:pPr>
                </w:p>
              </w:tc>
              <w:tc>
                <w:tcPr>
                  <w:tcW w:w="771" w:type="pct"/>
                  <w:tcBorders>
                    <w:top w:val="single" w:color="auto" w:sz="4" w:space="0"/>
                    <w:bottom w:val="single" w:color="000000" w:sz="4" w:space="0"/>
                  </w:tcBorders>
                  <w:vAlign w:val="center"/>
                </w:tcPr>
                <w:p w14:paraId="0992330C">
                  <w:pPr>
                    <w:spacing w:before="120" w:beforeLines="50"/>
                    <w:jc w:val="center"/>
                    <w:rPr>
                      <w:rFonts w:ascii="Times New Roman" w:hAnsi="Times New Roman"/>
                      <w:color w:val="FF0000"/>
                      <w:sz w:val="21"/>
                      <w:szCs w:val="21"/>
                      <w:lang w:val="en-US"/>
                    </w:rPr>
                  </w:pPr>
                  <w:r>
                    <w:rPr>
                      <w:rFonts w:hint="eastAsia" w:ascii="Times New Roman" w:hAnsi="Times New Roman"/>
                      <w:color w:val="FF0000"/>
                      <w:sz w:val="21"/>
                      <w:szCs w:val="21"/>
                      <w:lang w:val="en-US"/>
                    </w:rPr>
                    <w:t>闲置厂房</w:t>
                  </w:r>
                </w:p>
              </w:tc>
              <w:tc>
                <w:tcPr>
                  <w:tcW w:w="3182" w:type="pct"/>
                  <w:tcBorders>
                    <w:top w:val="single" w:color="auto" w:sz="4" w:space="0"/>
                    <w:bottom w:val="single" w:color="000000" w:sz="4" w:space="0"/>
                    <w:right w:val="single" w:color="auto" w:sz="4" w:space="0"/>
                  </w:tcBorders>
                  <w:vAlign w:val="center"/>
                </w:tcPr>
                <w:p w14:paraId="309258F7">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建筑</w:t>
                  </w:r>
                  <w:r>
                    <w:rPr>
                      <w:rFonts w:ascii="Times New Roman" w:hAnsi="Times New Roman" w:cs="Times New Roman"/>
                      <w:color w:val="FF0000"/>
                      <w:sz w:val="21"/>
                      <w:szCs w:val="21"/>
                      <w:lang w:val="en-US"/>
                    </w:rPr>
                    <w:t>面积</w:t>
                  </w:r>
                  <w:r>
                    <w:rPr>
                      <w:rFonts w:hint="eastAsia" w:ascii="Times New Roman" w:hAnsi="Times New Roman" w:cs="Times New Roman"/>
                      <w:color w:val="FF0000"/>
                      <w:sz w:val="21"/>
                      <w:szCs w:val="21"/>
                      <w:lang w:val="en-US"/>
                    </w:rPr>
                    <w:t>24500</w:t>
                  </w:r>
                  <w:r>
                    <w:rPr>
                      <w:rFonts w:ascii="Times New Roman" w:hAnsi="Times New Roman" w:cs="Times New Roman"/>
                      <w:color w:val="FF0000"/>
                      <w:sz w:val="21"/>
                      <w:szCs w:val="21"/>
                      <w:lang w:val="en-US"/>
                    </w:rPr>
                    <w:t>m</w:t>
                  </w:r>
                  <w:r>
                    <w:rPr>
                      <w:rFonts w:ascii="Times New Roman" w:hAnsi="Times New Roman" w:cs="Times New Roman"/>
                      <w:color w:val="FF0000"/>
                      <w:sz w:val="21"/>
                      <w:szCs w:val="21"/>
                      <w:vertAlign w:val="superscript"/>
                      <w:lang w:val="en-US"/>
                    </w:rPr>
                    <w:t>2</w:t>
                  </w:r>
                </w:p>
              </w:tc>
              <w:tc>
                <w:tcPr>
                  <w:tcW w:w="617" w:type="pct"/>
                  <w:tcBorders>
                    <w:top w:val="single" w:color="auto" w:sz="4" w:space="0"/>
                    <w:left w:val="single" w:color="auto" w:sz="4" w:space="0"/>
                    <w:bottom w:val="single" w:color="000000" w:sz="4" w:space="0"/>
                    <w:tl2br w:val="nil"/>
                    <w:tr2bl w:val="nil"/>
                  </w:tcBorders>
                  <w:vAlign w:val="center"/>
                </w:tcPr>
                <w:p w14:paraId="013DF561">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依托租赁厂房</w:t>
                  </w:r>
                </w:p>
              </w:tc>
            </w:tr>
            <w:tr w14:paraId="736E31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tcBorders>
                    <w:tl2br w:val="nil"/>
                    <w:tr2bl w:val="nil"/>
                  </w:tcBorders>
                  <w:vAlign w:val="center"/>
                </w:tcPr>
                <w:p w14:paraId="48A2E514">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辅助工程</w:t>
                  </w:r>
                </w:p>
              </w:tc>
              <w:tc>
                <w:tcPr>
                  <w:tcW w:w="771" w:type="pct"/>
                  <w:tcBorders>
                    <w:top w:val="single" w:color="000000" w:sz="6" w:space="0"/>
                    <w:bottom w:val="single" w:color="000000" w:sz="6" w:space="0"/>
                    <w:right w:val="single" w:color="000000" w:sz="6" w:space="0"/>
                  </w:tcBorders>
                  <w:vAlign w:val="center"/>
                </w:tcPr>
                <w:p w14:paraId="212A50CB">
                  <w:pPr>
                    <w:pStyle w:val="86"/>
                    <w:adjustRightInd/>
                    <w:rPr>
                      <w:rFonts w:ascii="Times New Roman" w:hAnsi="Times New Roman" w:cs="Times New Roman"/>
                      <w:sz w:val="21"/>
                      <w:szCs w:val="21"/>
                      <w:lang w:val="en-US"/>
                    </w:rPr>
                  </w:pPr>
                  <w:r>
                    <w:rPr>
                      <w:rFonts w:hint="eastAsia" w:ascii="Times New Roman" w:hAnsi="Times New Roman" w:cs="Times New Roman"/>
                      <w:sz w:val="21"/>
                      <w:szCs w:val="21"/>
                      <w:lang w:val="en-US"/>
                    </w:rPr>
                    <w:t>办公区</w:t>
                  </w:r>
                </w:p>
              </w:tc>
              <w:tc>
                <w:tcPr>
                  <w:tcW w:w="3182" w:type="pct"/>
                  <w:tcBorders>
                    <w:top w:val="single" w:color="000000" w:sz="6" w:space="0"/>
                    <w:left w:val="single" w:color="000000" w:sz="6" w:space="0"/>
                    <w:bottom w:val="single" w:color="000000" w:sz="6" w:space="0"/>
                    <w:right w:val="single" w:color="000000" w:sz="6" w:space="0"/>
                  </w:tcBorders>
                  <w:vAlign w:val="center"/>
                </w:tcPr>
                <w:p w14:paraId="25CBF6F3">
                  <w:pPr>
                    <w:pStyle w:val="86"/>
                    <w:adjustRightInd/>
                    <w:rPr>
                      <w:rFonts w:ascii="Times New Roman" w:hAnsi="Times New Roman" w:cs="Times New Roman"/>
                      <w:sz w:val="21"/>
                      <w:szCs w:val="21"/>
                      <w:lang w:val="en-US"/>
                    </w:rPr>
                  </w:pPr>
                  <w:r>
                    <w:rPr>
                      <w:rFonts w:hint="eastAsia" w:ascii="Times New Roman" w:hAnsi="Times New Roman" w:cs="Times New Roman"/>
                      <w:sz w:val="21"/>
                      <w:szCs w:val="21"/>
                      <w:lang w:val="en-US"/>
                    </w:rPr>
                    <w:t>建筑</w:t>
                  </w:r>
                  <w:r>
                    <w:rPr>
                      <w:rFonts w:ascii="Times New Roman" w:hAnsi="Times New Roman" w:cs="Times New Roman"/>
                      <w:sz w:val="21"/>
                      <w:szCs w:val="21"/>
                      <w:lang w:val="en-US"/>
                    </w:rPr>
                    <w:t>面积</w:t>
                  </w:r>
                  <w:r>
                    <w:rPr>
                      <w:rFonts w:hint="eastAsia" w:ascii="Times New Roman" w:hAnsi="Times New Roman" w:cs="Times New Roman"/>
                      <w:sz w:val="21"/>
                      <w:szCs w:val="21"/>
                      <w:lang w:val="en-US"/>
                    </w:rPr>
                    <w:t>15000</w:t>
                  </w: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w:t>
                  </w:r>
                  <w:r>
                    <w:rPr>
                      <w:rFonts w:hint="eastAsia" w:ascii="Times New Roman" w:hAnsi="Times New Roman" w:cs="Times New Roman"/>
                      <w:sz w:val="21"/>
                      <w:szCs w:val="21"/>
                      <w:lang w:val="en-US"/>
                    </w:rPr>
                    <w:t>用于员工日常办公</w:t>
                  </w:r>
                </w:p>
              </w:tc>
              <w:tc>
                <w:tcPr>
                  <w:tcW w:w="617" w:type="pct"/>
                  <w:tcBorders>
                    <w:top w:val="single" w:color="000000" w:sz="6" w:space="0"/>
                    <w:left w:val="single" w:color="000000" w:sz="6" w:space="0"/>
                    <w:bottom w:val="single" w:color="000000" w:sz="6" w:space="0"/>
                  </w:tcBorders>
                  <w:vAlign w:val="center"/>
                </w:tcPr>
                <w:p w14:paraId="278A942E">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依托租赁办公室</w:t>
                  </w:r>
                </w:p>
              </w:tc>
            </w:tr>
            <w:tr w14:paraId="5457BB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restart"/>
                  <w:tcBorders>
                    <w:top w:val="single" w:color="auto" w:sz="4" w:space="0"/>
                    <w:tl2br w:val="nil"/>
                    <w:tr2bl w:val="nil"/>
                  </w:tcBorders>
                  <w:vAlign w:val="center"/>
                </w:tcPr>
                <w:p w14:paraId="448AA4B9">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储运工程</w:t>
                  </w:r>
                </w:p>
              </w:tc>
              <w:tc>
                <w:tcPr>
                  <w:tcW w:w="771" w:type="pct"/>
                  <w:tcBorders>
                    <w:top w:val="single" w:color="auto" w:sz="4" w:space="0"/>
                    <w:bottom w:val="single" w:color="000000" w:sz="6" w:space="0"/>
                    <w:tl2br w:val="nil"/>
                    <w:tr2bl w:val="nil"/>
                  </w:tcBorders>
                  <w:vAlign w:val="center"/>
                </w:tcPr>
                <w:p w14:paraId="37FD4441">
                  <w:pPr>
                    <w:jc w:val="center"/>
                    <w:rPr>
                      <w:rFonts w:ascii="Times New Roman" w:hAnsi="Times New Roman" w:cs="Times New Roman"/>
                      <w:sz w:val="21"/>
                      <w:szCs w:val="21"/>
                      <w:lang w:val="en-US"/>
                    </w:rPr>
                  </w:pPr>
                  <w:r>
                    <w:rPr>
                      <w:rFonts w:hint="eastAsia" w:ascii="Times New Roman" w:hAnsi="Times New Roman"/>
                      <w:sz w:val="21"/>
                      <w:szCs w:val="21"/>
                    </w:rPr>
                    <w:t>原料库</w:t>
                  </w:r>
                  <w:r>
                    <w:rPr>
                      <w:rFonts w:hint="eastAsia" w:ascii="Times New Roman" w:hAnsi="Times New Roman"/>
                      <w:sz w:val="21"/>
                      <w:szCs w:val="21"/>
                      <w:lang w:val="en-US"/>
                    </w:rPr>
                    <w:t>1</w:t>
                  </w:r>
                </w:p>
              </w:tc>
              <w:tc>
                <w:tcPr>
                  <w:tcW w:w="3182" w:type="pct"/>
                  <w:tcBorders>
                    <w:top w:val="single" w:color="auto" w:sz="4" w:space="0"/>
                    <w:bottom w:val="single" w:color="000000" w:sz="6" w:space="0"/>
                    <w:right w:val="single" w:color="auto" w:sz="4" w:space="0"/>
                    <w:tl2br w:val="nil"/>
                    <w:tr2bl w:val="nil"/>
                  </w:tcBorders>
                  <w:vAlign w:val="center"/>
                </w:tcPr>
                <w:p w14:paraId="3D917CE6">
                  <w:pPr>
                    <w:pStyle w:val="86"/>
                    <w:adjustRightInd/>
                    <w:rPr>
                      <w:rFonts w:ascii="Times New Roman" w:hAnsi="Times New Roman" w:cs="Times New Roman"/>
                      <w:sz w:val="21"/>
                      <w:szCs w:val="21"/>
                      <w:lang w:val="en-US"/>
                    </w:rPr>
                  </w:pPr>
                  <w:r>
                    <w:rPr>
                      <w:rFonts w:hint="eastAsia" w:ascii="Times New Roman" w:hAnsi="Times New Roman" w:cs="Times New Roman"/>
                      <w:sz w:val="21"/>
                      <w:szCs w:val="21"/>
                      <w:lang w:val="en-US"/>
                    </w:rPr>
                    <w:t>建筑</w:t>
                  </w:r>
                  <w:r>
                    <w:rPr>
                      <w:rFonts w:ascii="Times New Roman" w:hAnsi="Times New Roman" w:cs="Times New Roman"/>
                      <w:sz w:val="21"/>
                      <w:szCs w:val="21"/>
                      <w:lang w:val="en-US"/>
                    </w:rPr>
                    <w:t>面积</w:t>
                  </w:r>
                  <w:r>
                    <w:rPr>
                      <w:rFonts w:hint="eastAsia" w:ascii="Times New Roman" w:hAnsi="Times New Roman" w:cs="Times New Roman"/>
                      <w:sz w:val="21"/>
                      <w:szCs w:val="21"/>
                      <w:lang w:val="en-US"/>
                    </w:rPr>
                    <w:t>2000</w:t>
                  </w: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w:t>
                  </w:r>
                  <w:r>
                    <w:rPr>
                      <w:rFonts w:hint="eastAsia" w:ascii="Times New Roman" w:hAnsi="Times New Roman" w:cs="Times New Roman"/>
                      <w:sz w:val="21"/>
                      <w:szCs w:val="21"/>
                      <w:lang w:val="en-US"/>
                    </w:rPr>
                    <w:t>存放管材原料</w:t>
                  </w:r>
                </w:p>
              </w:tc>
              <w:tc>
                <w:tcPr>
                  <w:tcW w:w="617" w:type="pct"/>
                  <w:tcBorders>
                    <w:top w:val="single" w:color="auto" w:sz="4" w:space="0"/>
                    <w:left w:val="single" w:color="auto" w:sz="4" w:space="0"/>
                    <w:bottom w:val="single" w:color="000000" w:sz="6" w:space="0"/>
                    <w:tl2br w:val="nil"/>
                    <w:tr2bl w:val="nil"/>
                  </w:tcBorders>
                  <w:vAlign w:val="center"/>
                </w:tcPr>
                <w:p w14:paraId="5DCDAF78">
                  <w:pPr>
                    <w:pStyle w:val="86"/>
                    <w:adjustRightInd/>
                    <w:rPr>
                      <w:rFonts w:ascii="Times New Roman" w:hAnsi="Times New Roman" w:cs="Times New Roman"/>
                      <w:sz w:val="21"/>
                      <w:szCs w:val="21"/>
                      <w:lang w:val="en-US"/>
                    </w:rPr>
                  </w:pPr>
                  <w:r>
                    <w:rPr>
                      <w:rFonts w:hint="eastAsia" w:ascii="Times New Roman" w:hAnsi="Times New Roman" w:cs="Times New Roman"/>
                      <w:sz w:val="21"/>
                      <w:szCs w:val="21"/>
                      <w:lang w:val="en-US"/>
                    </w:rPr>
                    <w:t>新建</w:t>
                  </w:r>
                </w:p>
              </w:tc>
            </w:tr>
            <w:tr w14:paraId="4D6C43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62EE0DAE">
                  <w:pPr>
                    <w:pStyle w:val="86"/>
                    <w:adjustRightInd/>
                    <w:rPr>
                      <w:rFonts w:ascii="Times New Roman" w:hAnsi="Times New Roman" w:cs="Times New Roman"/>
                      <w:sz w:val="21"/>
                      <w:szCs w:val="21"/>
                      <w:lang w:val="en-US"/>
                    </w:rPr>
                  </w:pPr>
                </w:p>
              </w:tc>
              <w:tc>
                <w:tcPr>
                  <w:tcW w:w="771" w:type="pct"/>
                  <w:tcBorders>
                    <w:top w:val="single" w:color="000000" w:sz="6" w:space="0"/>
                    <w:bottom w:val="single" w:color="auto" w:sz="4" w:space="0"/>
                    <w:tl2br w:val="nil"/>
                    <w:tr2bl w:val="nil"/>
                  </w:tcBorders>
                  <w:vAlign w:val="center"/>
                </w:tcPr>
                <w:p w14:paraId="0260F6B9">
                  <w:pPr>
                    <w:jc w:val="center"/>
                    <w:rPr>
                      <w:rFonts w:ascii="Times New Roman" w:hAnsi="Times New Roman" w:cs="Times New Roman"/>
                      <w:sz w:val="21"/>
                      <w:szCs w:val="21"/>
                      <w:lang w:val="en-US"/>
                    </w:rPr>
                  </w:pPr>
                  <w:r>
                    <w:rPr>
                      <w:rFonts w:hint="eastAsia" w:ascii="Times New Roman" w:hAnsi="Times New Roman"/>
                      <w:sz w:val="21"/>
                      <w:szCs w:val="21"/>
                    </w:rPr>
                    <w:t>原料库</w:t>
                  </w:r>
                  <w:r>
                    <w:rPr>
                      <w:rFonts w:hint="eastAsia" w:ascii="Times New Roman" w:hAnsi="Times New Roman"/>
                      <w:sz w:val="21"/>
                      <w:szCs w:val="21"/>
                      <w:lang w:val="en-US"/>
                    </w:rPr>
                    <w:t>2</w:t>
                  </w:r>
                </w:p>
              </w:tc>
              <w:tc>
                <w:tcPr>
                  <w:tcW w:w="3182" w:type="pct"/>
                  <w:tcBorders>
                    <w:top w:val="single" w:color="000000" w:sz="6" w:space="0"/>
                    <w:bottom w:val="single" w:color="auto" w:sz="4" w:space="0"/>
                    <w:right w:val="single" w:color="auto" w:sz="4" w:space="0"/>
                    <w:tl2br w:val="nil"/>
                    <w:tr2bl w:val="nil"/>
                  </w:tcBorders>
                  <w:vAlign w:val="center"/>
                </w:tcPr>
                <w:p w14:paraId="1ABDF6CA">
                  <w:pPr>
                    <w:pStyle w:val="86"/>
                    <w:adjustRightInd/>
                    <w:rPr>
                      <w:rFonts w:ascii="Times New Roman" w:hAnsi="Times New Roman" w:cs="Times New Roman"/>
                      <w:sz w:val="21"/>
                      <w:szCs w:val="21"/>
                      <w:lang w:val="en-US"/>
                    </w:rPr>
                  </w:pPr>
                  <w:r>
                    <w:rPr>
                      <w:rFonts w:hint="eastAsia" w:ascii="Times New Roman" w:hAnsi="Times New Roman" w:cs="Times New Roman"/>
                      <w:sz w:val="21"/>
                      <w:szCs w:val="21"/>
                      <w:lang w:val="en-US"/>
                    </w:rPr>
                    <w:t>建筑</w:t>
                  </w:r>
                  <w:r>
                    <w:rPr>
                      <w:rFonts w:ascii="Times New Roman" w:hAnsi="Times New Roman" w:cs="Times New Roman"/>
                      <w:sz w:val="21"/>
                      <w:szCs w:val="21"/>
                      <w:lang w:val="en-US"/>
                    </w:rPr>
                    <w:t>面积</w:t>
                  </w:r>
                  <w:r>
                    <w:rPr>
                      <w:rFonts w:hint="eastAsia" w:ascii="Times New Roman" w:hAnsi="Times New Roman" w:cs="Times New Roman"/>
                      <w:sz w:val="21"/>
                      <w:szCs w:val="21"/>
                      <w:lang w:val="en-US"/>
                    </w:rPr>
                    <w:t>2000</w:t>
                  </w:r>
                  <w:r>
                    <w:rPr>
                      <w:rFonts w:ascii="Times New Roman" w:hAnsi="Times New Roman" w:cs="Times New Roman"/>
                      <w:sz w:val="21"/>
                      <w:szCs w:val="21"/>
                      <w:lang w:val="en-US"/>
                    </w:rPr>
                    <w:t>m</w:t>
                  </w:r>
                  <w:r>
                    <w:rPr>
                      <w:rFonts w:ascii="Times New Roman" w:hAnsi="Times New Roman" w:cs="Times New Roman"/>
                      <w:sz w:val="21"/>
                      <w:szCs w:val="21"/>
                      <w:vertAlign w:val="superscript"/>
                      <w:lang w:val="en-US"/>
                    </w:rPr>
                    <w:t>2</w:t>
                  </w:r>
                  <w:r>
                    <w:rPr>
                      <w:rFonts w:ascii="Times New Roman" w:hAnsi="Times New Roman" w:cs="Times New Roman"/>
                      <w:sz w:val="21"/>
                      <w:szCs w:val="21"/>
                      <w:lang w:val="en-US"/>
                    </w:rPr>
                    <w:t>，</w:t>
                  </w:r>
                  <w:r>
                    <w:rPr>
                      <w:rFonts w:hint="eastAsia" w:ascii="Times New Roman" w:hAnsi="Times New Roman" w:cs="Times New Roman"/>
                      <w:sz w:val="21"/>
                      <w:szCs w:val="21"/>
                      <w:lang w:val="en-US"/>
                    </w:rPr>
                    <w:t>存放</w:t>
                  </w:r>
                  <w:r>
                    <w:rPr>
                      <w:rFonts w:hint="eastAsia" w:ascii="Times New Roman" w:hAnsi="Times New Roman"/>
                      <w:sz w:val="21"/>
                      <w:szCs w:val="21"/>
                    </w:rPr>
                    <w:t>板</w:t>
                  </w:r>
                  <w:r>
                    <w:rPr>
                      <w:rFonts w:hint="eastAsia" w:ascii="Times New Roman" w:hAnsi="Times New Roman" w:cs="Times New Roman"/>
                      <w:sz w:val="21"/>
                      <w:szCs w:val="21"/>
                      <w:lang w:val="en-US"/>
                    </w:rPr>
                    <w:t>材原料</w:t>
                  </w:r>
                </w:p>
              </w:tc>
              <w:tc>
                <w:tcPr>
                  <w:tcW w:w="617" w:type="pct"/>
                  <w:tcBorders>
                    <w:top w:val="single" w:color="000000" w:sz="6" w:space="0"/>
                    <w:left w:val="single" w:color="auto" w:sz="4" w:space="0"/>
                    <w:bottom w:val="single" w:color="auto" w:sz="4" w:space="0"/>
                    <w:tl2br w:val="nil"/>
                    <w:tr2bl w:val="nil"/>
                  </w:tcBorders>
                  <w:vAlign w:val="center"/>
                </w:tcPr>
                <w:p w14:paraId="5E5DE47B">
                  <w:pPr>
                    <w:pStyle w:val="86"/>
                    <w:adjustRightInd/>
                    <w:rPr>
                      <w:rFonts w:ascii="Times New Roman" w:hAnsi="Times New Roman" w:cs="Times New Roman"/>
                      <w:sz w:val="21"/>
                      <w:szCs w:val="21"/>
                      <w:lang w:val="en-US"/>
                    </w:rPr>
                  </w:pPr>
                  <w:r>
                    <w:rPr>
                      <w:rFonts w:hint="eastAsia" w:ascii="Times New Roman" w:hAnsi="Times New Roman" w:cs="Times New Roman"/>
                      <w:sz w:val="21"/>
                      <w:szCs w:val="21"/>
                      <w:lang w:val="en-US"/>
                    </w:rPr>
                    <w:t>新建</w:t>
                  </w:r>
                </w:p>
              </w:tc>
            </w:tr>
            <w:tr w14:paraId="4E031B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restart"/>
                  <w:tcBorders>
                    <w:tl2br w:val="nil"/>
                    <w:tr2bl w:val="nil"/>
                  </w:tcBorders>
                  <w:vAlign w:val="center"/>
                </w:tcPr>
                <w:p w14:paraId="3249C147">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公用工程</w:t>
                  </w:r>
                </w:p>
              </w:tc>
              <w:tc>
                <w:tcPr>
                  <w:tcW w:w="771" w:type="pct"/>
                  <w:tcBorders>
                    <w:tl2br w:val="nil"/>
                    <w:tr2bl w:val="nil"/>
                  </w:tcBorders>
                  <w:vAlign w:val="center"/>
                </w:tcPr>
                <w:p w14:paraId="09A4AF54">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供水</w:t>
                  </w:r>
                </w:p>
              </w:tc>
              <w:tc>
                <w:tcPr>
                  <w:tcW w:w="3182" w:type="pct"/>
                  <w:tcBorders>
                    <w:right w:val="single" w:color="auto" w:sz="4" w:space="0"/>
                    <w:tl2br w:val="nil"/>
                    <w:tr2bl w:val="nil"/>
                  </w:tcBorders>
                  <w:vAlign w:val="center"/>
                </w:tcPr>
                <w:p w14:paraId="788A42DE">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市政供水管网供给</w:t>
                  </w:r>
                </w:p>
              </w:tc>
              <w:tc>
                <w:tcPr>
                  <w:tcW w:w="617" w:type="pct"/>
                  <w:tcBorders>
                    <w:top w:val="single" w:color="auto" w:sz="4" w:space="0"/>
                    <w:left w:val="single" w:color="auto" w:sz="4" w:space="0"/>
                    <w:tl2br w:val="nil"/>
                    <w:tr2bl w:val="nil"/>
                  </w:tcBorders>
                  <w:vAlign w:val="center"/>
                </w:tcPr>
                <w:p w14:paraId="139AE340">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r w14:paraId="7E9DC5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44144B60">
                  <w:pPr>
                    <w:pStyle w:val="86"/>
                    <w:adjustRightInd/>
                    <w:rPr>
                      <w:rFonts w:ascii="Times New Roman" w:hAnsi="Times New Roman" w:cs="Times New Roman"/>
                      <w:sz w:val="21"/>
                      <w:szCs w:val="21"/>
                      <w:lang w:val="en-US"/>
                    </w:rPr>
                  </w:pPr>
                </w:p>
              </w:tc>
              <w:tc>
                <w:tcPr>
                  <w:tcW w:w="771" w:type="pct"/>
                  <w:tcBorders>
                    <w:tl2br w:val="nil"/>
                    <w:tr2bl w:val="nil"/>
                  </w:tcBorders>
                  <w:vAlign w:val="center"/>
                </w:tcPr>
                <w:p w14:paraId="6744F730">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供暖</w:t>
                  </w:r>
                </w:p>
              </w:tc>
              <w:tc>
                <w:tcPr>
                  <w:tcW w:w="3182" w:type="pct"/>
                  <w:tcBorders>
                    <w:right w:val="single" w:color="auto" w:sz="4" w:space="0"/>
                    <w:tl2br w:val="nil"/>
                    <w:tr2bl w:val="nil"/>
                  </w:tcBorders>
                  <w:vAlign w:val="center"/>
                </w:tcPr>
                <w:p w14:paraId="1F700E89">
                  <w:pPr>
                    <w:pStyle w:val="86"/>
                    <w:adjustRightInd/>
                    <w:rPr>
                      <w:rFonts w:ascii="Times New Roman" w:hAnsi="Times New Roman" w:cs="Times New Roman"/>
                      <w:sz w:val="21"/>
                      <w:szCs w:val="21"/>
                      <w:lang w:val="en-US"/>
                    </w:rPr>
                  </w:pPr>
                  <w:r>
                    <w:rPr>
                      <w:rFonts w:hint="eastAsia" w:ascii="Times New Roman" w:hAnsi="Times New Roman" w:cs="Times New Roman"/>
                      <w:sz w:val="21"/>
                      <w:szCs w:val="21"/>
                      <w:lang w:val="en-US"/>
                    </w:rPr>
                    <w:t>生产不用热，生活供暖采用电</w:t>
                  </w:r>
                  <w:r>
                    <w:rPr>
                      <w:rFonts w:ascii="Times New Roman" w:hAnsi="Times New Roman" w:cs="Times New Roman"/>
                      <w:sz w:val="21"/>
                      <w:szCs w:val="21"/>
                    </w:rPr>
                    <w:t>供暖</w:t>
                  </w:r>
                </w:p>
              </w:tc>
              <w:tc>
                <w:tcPr>
                  <w:tcW w:w="617" w:type="pct"/>
                  <w:tcBorders>
                    <w:left w:val="single" w:color="auto" w:sz="4" w:space="0"/>
                    <w:tl2br w:val="nil"/>
                    <w:tr2bl w:val="nil"/>
                  </w:tcBorders>
                  <w:vAlign w:val="center"/>
                </w:tcPr>
                <w:p w14:paraId="3D83F706">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新建</w:t>
                  </w:r>
                </w:p>
              </w:tc>
            </w:tr>
            <w:tr w14:paraId="292D0BE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12D91B7E">
                  <w:pPr>
                    <w:pStyle w:val="86"/>
                    <w:adjustRightInd/>
                    <w:rPr>
                      <w:rFonts w:ascii="Times New Roman" w:hAnsi="Times New Roman" w:cs="Times New Roman"/>
                      <w:sz w:val="21"/>
                      <w:szCs w:val="21"/>
                      <w:lang w:val="en-US"/>
                    </w:rPr>
                  </w:pPr>
                </w:p>
              </w:tc>
              <w:tc>
                <w:tcPr>
                  <w:tcW w:w="771" w:type="pct"/>
                  <w:tcBorders>
                    <w:tl2br w:val="nil"/>
                    <w:tr2bl w:val="nil"/>
                  </w:tcBorders>
                  <w:vAlign w:val="center"/>
                </w:tcPr>
                <w:p w14:paraId="34EE063F">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供电</w:t>
                  </w:r>
                </w:p>
              </w:tc>
              <w:tc>
                <w:tcPr>
                  <w:tcW w:w="3182" w:type="pct"/>
                  <w:tcBorders>
                    <w:right w:val="single" w:color="auto" w:sz="4" w:space="0"/>
                    <w:tl2br w:val="nil"/>
                    <w:tr2bl w:val="nil"/>
                  </w:tcBorders>
                  <w:vAlign w:val="center"/>
                </w:tcPr>
                <w:p w14:paraId="32FBE667">
                  <w:pPr>
                    <w:pStyle w:val="86"/>
                    <w:adjustRightInd/>
                    <w:rPr>
                      <w:rFonts w:ascii="Times New Roman" w:hAnsi="Times New Roman" w:cs="Times New Roman"/>
                      <w:sz w:val="21"/>
                      <w:szCs w:val="21"/>
                      <w:lang w:val="en-US"/>
                    </w:rPr>
                  </w:pPr>
                  <w:r>
                    <w:rPr>
                      <w:spacing w:val="6"/>
                      <w:sz w:val="21"/>
                      <w:szCs w:val="21"/>
                    </w:rPr>
                    <w:t>由市政供电管网提供</w:t>
                  </w:r>
                </w:p>
              </w:tc>
              <w:tc>
                <w:tcPr>
                  <w:tcW w:w="617" w:type="pct"/>
                  <w:tcBorders>
                    <w:left w:val="single" w:color="auto" w:sz="4" w:space="0"/>
                    <w:tl2br w:val="nil"/>
                    <w:tr2bl w:val="nil"/>
                  </w:tcBorders>
                  <w:vAlign w:val="center"/>
                </w:tcPr>
                <w:p w14:paraId="47E454BA">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r w14:paraId="14C754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0A0E8DA5">
                  <w:pPr>
                    <w:pStyle w:val="86"/>
                    <w:adjustRightInd/>
                    <w:rPr>
                      <w:rFonts w:ascii="Times New Roman" w:hAnsi="Times New Roman" w:cs="Times New Roman"/>
                      <w:sz w:val="21"/>
                      <w:szCs w:val="21"/>
                      <w:lang w:val="en-US"/>
                    </w:rPr>
                  </w:pPr>
                </w:p>
              </w:tc>
              <w:tc>
                <w:tcPr>
                  <w:tcW w:w="771" w:type="pct"/>
                  <w:tcBorders>
                    <w:tl2br w:val="nil"/>
                    <w:tr2bl w:val="nil"/>
                  </w:tcBorders>
                  <w:vAlign w:val="center"/>
                </w:tcPr>
                <w:p w14:paraId="24848861">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排水</w:t>
                  </w:r>
                </w:p>
              </w:tc>
              <w:tc>
                <w:tcPr>
                  <w:tcW w:w="3182" w:type="pct"/>
                  <w:tcBorders>
                    <w:right w:val="single" w:color="auto" w:sz="4" w:space="0"/>
                    <w:tl2br w:val="nil"/>
                    <w:tr2bl w:val="nil"/>
                  </w:tcBorders>
                  <w:vAlign w:val="center"/>
                </w:tcPr>
                <w:p w14:paraId="02005280">
                  <w:pPr>
                    <w:jc w:val="center"/>
                    <w:rPr>
                      <w:rFonts w:ascii="Times New Roman" w:hAnsi="Times New Roman" w:cs="Times New Roman"/>
                      <w:sz w:val="21"/>
                      <w:szCs w:val="21"/>
                      <w:lang w:val="en-US"/>
                    </w:rPr>
                  </w:pPr>
                  <w:r>
                    <w:rPr>
                      <w:rFonts w:hint="eastAsia"/>
                      <w:spacing w:val="8"/>
                      <w:sz w:val="21"/>
                      <w:szCs w:val="21"/>
                      <w:lang w:val="en-US"/>
                    </w:rPr>
                    <w:t>本项目项目无生产废水产生，</w:t>
                  </w:r>
                  <w:r>
                    <w:rPr>
                      <w:rFonts w:ascii="Times New Roman" w:hAnsi="Times New Roman" w:cs="Times New Roman"/>
                      <w:sz w:val="21"/>
                      <w:szCs w:val="21"/>
                      <w:lang w:val="en-US" w:bidi="ar"/>
                    </w:rPr>
                    <w:t>生活污水排入化粪池</w:t>
                  </w:r>
                  <w:r>
                    <w:rPr>
                      <w:rFonts w:hint="eastAsia" w:ascii="Times New Roman" w:hAnsi="Times New Roman" w:cs="Times New Roman"/>
                      <w:sz w:val="21"/>
                      <w:szCs w:val="21"/>
                      <w:lang w:val="en-US" w:bidi="ar"/>
                    </w:rPr>
                    <w:t>后</w:t>
                  </w:r>
                  <w:r>
                    <w:rPr>
                      <w:rFonts w:ascii="Times New Roman" w:hAnsi="Times New Roman" w:cs="Times New Roman"/>
                      <w:sz w:val="21"/>
                      <w:szCs w:val="21"/>
                      <w:lang w:val="en-US" w:bidi="ar"/>
                    </w:rPr>
                    <w:t>通过市政污水管网排入</w:t>
                  </w:r>
                  <w:r>
                    <w:rPr>
                      <w:rFonts w:hint="eastAsia" w:ascii="Times New Roman" w:hAnsi="Times New Roman" w:cs="Times New Roman"/>
                      <w:sz w:val="21"/>
                      <w:szCs w:val="21"/>
                      <w:lang w:val="en-US" w:bidi="ar"/>
                    </w:rPr>
                    <w:t>三宝屯污水处理厂。</w:t>
                  </w:r>
                </w:p>
              </w:tc>
              <w:tc>
                <w:tcPr>
                  <w:tcW w:w="617" w:type="pct"/>
                  <w:tcBorders>
                    <w:left w:val="single" w:color="auto" w:sz="4" w:space="0"/>
                    <w:tl2br w:val="nil"/>
                    <w:tr2bl w:val="nil"/>
                  </w:tcBorders>
                  <w:vAlign w:val="center"/>
                </w:tcPr>
                <w:p w14:paraId="16D65F2A">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新建</w:t>
                  </w:r>
                </w:p>
              </w:tc>
            </w:tr>
            <w:tr w14:paraId="7DBAC9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restart"/>
                  <w:tcBorders>
                    <w:tl2br w:val="nil"/>
                    <w:tr2bl w:val="nil"/>
                  </w:tcBorders>
                  <w:vAlign w:val="center"/>
                </w:tcPr>
                <w:p w14:paraId="2787FEC8">
                  <w:pPr>
                    <w:pStyle w:val="86"/>
                    <w:adjustRightInd/>
                    <w:rPr>
                      <w:rFonts w:ascii="Times New Roman" w:hAnsi="Times New Roman" w:cs="Times New Roman"/>
                      <w:sz w:val="21"/>
                      <w:szCs w:val="21"/>
                      <w:lang w:val="en-US"/>
                    </w:rPr>
                  </w:pPr>
                  <w:r>
                    <w:rPr>
                      <w:rFonts w:ascii="Times New Roman" w:hAnsi="Times New Roman" w:cs="Times New Roman"/>
                      <w:sz w:val="21"/>
                      <w:szCs w:val="21"/>
                      <w:lang w:val="en-US"/>
                    </w:rPr>
                    <w:t>环保工程</w:t>
                  </w:r>
                </w:p>
              </w:tc>
              <w:tc>
                <w:tcPr>
                  <w:tcW w:w="771" w:type="pct"/>
                  <w:vMerge w:val="restart"/>
                  <w:tcBorders>
                    <w:tl2br w:val="nil"/>
                    <w:tr2bl w:val="nil"/>
                  </w:tcBorders>
                  <w:vAlign w:val="center"/>
                </w:tcPr>
                <w:p w14:paraId="55F99BC9">
                  <w:pPr>
                    <w:jc w:val="center"/>
                    <w:rPr>
                      <w:rFonts w:ascii="Times New Roman" w:hAnsi="Times New Roman" w:cs="Times New Roman"/>
                      <w:sz w:val="21"/>
                      <w:szCs w:val="21"/>
                    </w:rPr>
                  </w:pPr>
                  <w:r>
                    <w:rPr>
                      <w:rFonts w:ascii="Times New Roman" w:hAnsi="Times New Roman" w:cs="Times New Roman"/>
                      <w:sz w:val="21"/>
                      <w:szCs w:val="21"/>
                    </w:rPr>
                    <w:t>废气</w:t>
                  </w:r>
                </w:p>
              </w:tc>
              <w:tc>
                <w:tcPr>
                  <w:tcW w:w="3182" w:type="pct"/>
                  <w:tcBorders>
                    <w:bottom w:val="single" w:color="auto" w:sz="4" w:space="0"/>
                    <w:right w:val="single" w:color="auto" w:sz="4" w:space="0"/>
                    <w:tl2br w:val="nil"/>
                    <w:tr2bl w:val="nil"/>
                  </w:tcBorders>
                  <w:vAlign w:val="center"/>
                </w:tcPr>
                <w:p w14:paraId="4612BE4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ascii="Times New Roman" w:hAnsi="Times New Roman" w:cs="Times New Roman"/>
                      <w:color w:val="7030A0"/>
                      <w:sz w:val="21"/>
                      <w:szCs w:val="21"/>
                      <w:lang w:val="en-US"/>
                    </w:rPr>
                  </w:pPr>
                  <w:r>
                    <w:rPr>
                      <w:rFonts w:hint="eastAsia" w:ascii="Times New Roman" w:hAnsi="Times New Roman" w:cs="Times New Roman"/>
                      <w:color w:val="7030A0"/>
                      <w:sz w:val="21"/>
                      <w:szCs w:val="21"/>
                      <w:lang w:val="en-US" w:bidi="ar"/>
                    </w:rPr>
                    <w:t>抛丸</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颗粒物经集气罩+布袋除尘器</w:t>
                  </w:r>
                  <w:r>
                    <w:rPr>
                      <w:rFonts w:ascii="Times New Roman" w:hAnsi="Times New Roman" w:cs="Times New Roman"/>
                      <w:color w:val="7030A0"/>
                      <w:sz w:val="21"/>
                      <w:szCs w:val="21"/>
                      <w:lang w:val="en-US" w:bidi="ar"/>
                    </w:rPr>
                    <w:t>处理后，经</w:t>
                  </w:r>
                  <w:r>
                    <w:rPr>
                      <w:rFonts w:hint="eastAsia" w:ascii="Times New Roman" w:hAnsi="Times New Roman" w:cs="Times New Roman"/>
                      <w:color w:val="7030A0"/>
                      <w:sz w:val="21"/>
                      <w:szCs w:val="21"/>
                      <w:lang w:val="en-US" w:eastAsia="zh-CN" w:bidi="ar"/>
                    </w:rPr>
                    <w:t>23</w:t>
                  </w:r>
                  <w:r>
                    <w:rPr>
                      <w:rFonts w:hint="eastAsia" w:ascii="Times New Roman" w:hAnsi="Times New Roman" w:cs="Times New Roman"/>
                      <w:color w:val="7030A0"/>
                      <w:sz w:val="21"/>
                      <w:szCs w:val="21"/>
                      <w:lang w:val="en-US" w:bidi="ar"/>
                    </w:rPr>
                    <w:t xml:space="preserve">m </w:t>
                  </w:r>
                  <w:r>
                    <w:rPr>
                      <w:rFonts w:ascii="Times New Roman" w:hAnsi="Times New Roman" w:cs="Times New Roman"/>
                      <w:color w:val="7030A0"/>
                      <w:sz w:val="21"/>
                      <w:szCs w:val="21"/>
                      <w:lang w:val="en-US" w:bidi="ar"/>
                    </w:rPr>
                    <w:t>高的排气筒有组织排放（DA001）</w:t>
                  </w:r>
                </w:p>
              </w:tc>
              <w:tc>
                <w:tcPr>
                  <w:tcW w:w="617" w:type="pct"/>
                  <w:tcBorders>
                    <w:left w:val="single" w:color="auto" w:sz="4" w:space="0"/>
                    <w:bottom w:val="single" w:color="auto" w:sz="4" w:space="0"/>
                    <w:tl2br w:val="nil"/>
                    <w:tr2bl w:val="nil"/>
                  </w:tcBorders>
                  <w:vAlign w:val="center"/>
                </w:tcPr>
                <w:p w14:paraId="279B55A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7030A0"/>
                      <w:sz w:val="21"/>
                      <w:szCs w:val="21"/>
                      <w:lang w:val="en-US" w:eastAsia="zh-CN"/>
                    </w:rPr>
                  </w:pPr>
                  <w:r>
                    <w:rPr>
                      <w:rFonts w:hint="eastAsia" w:ascii="Times New Roman" w:hAnsi="Times New Roman" w:cs="Times New Roman"/>
                      <w:color w:val="7030A0"/>
                      <w:sz w:val="21"/>
                      <w:szCs w:val="21"/>
                      <w:lang w:val="en-US" w:eastAsia="zh-CN"/>
                    </w:rPr>
                    <w:t>新增废气治理设施，改造</w:t>
                  </w:r>
                  <w:r>
                    <w:rPr>
                      <w:rFonts w:hint="eastAsia" w:ascii="Times New Roman" w:hAnsi="Times New Roman" w:cs="Times New Roman"/>
                      <w:color w:val="7030A0"/>
                      <w:sz w:val="21"/>
                      <w:szCs w:val="21"/>
                      <w:lang w:val="en-US"/>
                    </w:rPr>
                    <w:t>现有排气筒</w:t>
                  </w:r>
                  <w:r>
                    <w:rPr>
                      <w:rFonts w:hint="eastAsia" w:ascii="Times New Roman" w:hAnsi="Times New Roman" w:cs="Times New Roman"/>
                      <w:color w:val="7030A0"/>
                      <w:sz w:val="21"/>
                      <w:szCs w:val="21"/>
                      <w:lang w:val="en-US" w:eastAsia="zh-CN"/>
                    </w:rPr>
                    <w:t>，加高至23m</w:t>
                  </w:r>
                </w:p>
              </w:tc>
            </w:tr>
            <w:tr w14:paraId="44BBCF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5934D066">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09683F02">
                  <w:pPr>
                    <w:jc w:val="center"/>
                    <w:rPr>
                      <w:rFonts w:ascii="Times New Roman" w:hAnsi="Times New Roman" w:cs="Times New Roman"/>
                      <w:sz w:val="21"/>
                      <w:szCs w:val="21"/>
                    </w:rPr>
                  </w:pPr>
                </w:p>
              </w:tc>
              <w:tc>
                <w:tcPr>
                  <w:tcW w:w="3182" w:type="pct"/>
                  <w:tcBorders>
                    <w:top w:val="single" w:color="auto" w:sz="4" w:space="0"/>
                    <w:bottom w:val="single" w:color="auto" w:sz="4" w:space="0"/>
                    <w:right w:val="single" w:color="auto" w:sz="4" w:space="0"/>
                    <w:tl2br w:val="nil"/>
                    <w:tr2bl w:val="nil"/>
                  </w:tcBorders>
                  <w:vAlign w:val="center"/>
                </w:tcPr>
                <w:p w14:paraId="61E8B2D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ascii="Times New Roman" w:hAnsi="Times New Roman" w:cs="Times New Roman"/>
                      <w:color w:val="7030A0"/>
                      <w:sz w:val="21"/>
                      <w:szCs w:val="21"/>
                      <w:lang w:val="en-US"/>
                    </w:rPr>
                  </w:pPr>
                  <w:r>
                    <w:rPr>
                      <w:rFonts w:ascii="Times New Roman" w:hAnsi="Times New Roman" w:cs="Times New Roman"/>
                      <w:color w:val="7030A0"/>
                      <w:sz w:val="21"/>
                      <w:szCs w:val="21"/>
                      <w:lang w:val="en-US" w:bidi="ar"/>
                    </w:rPr>
                    <w:t>管材喷涂底漆</w:t>
                  </w:r>
                  <w:r>
                    <w:rPr>
                      <w:rFonts w:hint="eastAsia" w:ascii="Times New Roman" w:hAnsi="Times New Roman" w:cs="Times New Roman"/>
                      <w:color w:val="7030A0"/>
                      <w:sz w:val="21"/>
                      <w:szCs w:val="21"/>
                      <w:lang w:val="en-US" w:eastAsia="zh-CN" w:bidi="ar"/>
                    </w:rPr>
                    <w:t>产生的</w:t>
                  </w:r>
                  <w:r>
                    <w:rPr>
                      <w:rFonts w:hint="eastAsia" w:ascii="Times New Roman" w:hAnsi="Times New Roman" w:cs="Times New Roman"/>
                      <w:color w:val="7030A0"/>
                      <w:sz w:val="21"/>
                      <w:szCs w:val="21"/>
                      <w:lang w:val="en-US" w:bidi="ar"/>
                    </w:rPr>
                    <w:t>颗粒物（漆雾）、挥发性有机物、苯系物、非甲烷总烃</w:t>
                  </w:r>
                  <w:r>
                    <w:rPr>
                      <w:rFonts w:ascii="Times New Roman" w:hAnsi="Times New Roman" w:cs="Times New Roman"/>
                      <w:color w:val="7030A0"/>
                      <w:sz w:val="21"/>
                      <w:szCs w:val="21"/>
                      <w:lang w:val="en-US" w:bidi="ar"/>
                    </w:rPr>
                    <w:t>经排风系统收集+</w:t>
                  </w:r>
                  <w:r>
                    <w:rPr>
                      <w:rFonts w:hint="eastAsia" w:ascii="Times New Roman" w:hAnsi="Times New Roman" w:cs="Times New Roman"/>
                      <w:color w:val="7030A0"/>
                      <w:sz w:val="21"/>
                      <w:szCs w:val="21"/>
                      <w:lang w:val="en-US" w:bidi="ar"/>
                    </w:rPr>
                    <w:t>过滤棉</w:t>
                  </w:r>
                  <w:r>
                    <w:rPr>
                      <w:rFonts w:hint="eastAsia" w:ascii="Times New Roman" w:hAnsi="Times New Roman" w:cs="Times New Roman"/>
                      <w:color w:val="7030A0"/>
                      <w:sz w:val="21"/>
                      <w:szCs w:val="21"/>
                      <w:lang w:val="en-US" w:eastAsia="zh-CN" w:bidi="ar"/>
                    </w:rPr>
                    <w:t>1#</w:t>
                  </w:r>
                  <w:r>
                    <w:rPr>
                      <w:rFonts w:ascii="Times New Roman" w:hAnsi="Times New Roman" w:cs="Times New Roman"/>
                      <w:color w:val="7030A0"/>
                      <w:sz w:val="21"/>
                      <w:szCs w:val="21"/>
                      <w:lang w:val="en-US" w:bidi="ar"/>
                    </w:rPr>
                    <w:t>+</w:t>
                  </w:r>
                  <w:r>
                    <w:rPr>
                      <w:rFonts w:hint="eastAsia" w:ascii="Times New Roman" w:hAnsi="Times New Roman" w:cs="Times New Roman"/>
                      <w:color w:val="7030A0"/>
                      <w:sz w:val="21"/>
                      <w:szCs w:val="21"/>
                      <w:lang w:val="en-US" w:bidi="ar"/>
                    </w:rPr>
                    <w:t>三级</w:t>
                  </w:r>
                  <w:r>
                    <w:rPr>
                      <w:rFonts w:ascii="Times New Roman" w:hAnsi="Times New Roman" w:cs="Times New Roman"/>
                      <w:color w:val="7030A0"/>
                      <w:sz w:val="21"/>
                      <w:szCs w:val="21"/>
                      <w:lang w:val="en-US" w:bidi="ar"/>
                    </w:rPr>
                    <w:t>活性炭吸附装置</w:t>
                  </w:r>
                  <w:r>
                    <w:rPr>
                      <w:rFonts w:hint="eastAsia" w:ascii="Times New Roman" w:hAnsi="Times New Roman" w:cs="Times New Roman"/>
                      <w:color w:val="7030A0"/>
                      <w:sz w:val="21"/>
                      <w:szCs w:val="21"/>
                      <w:lang w:val="en-US" w:eastAsia="zh-CN" w:bidi="ar"/>
                    </w:rPr>
                    <w:t>1#</w:t>
                  </w:r>
                  <w:r>
                    <w:rPr>
                      <w:rFonts w:ascii="Times New Roman" w:hAnsi="Times New Roman" w:cs="Times New Roman"/>
                      <w:color w:val="7030A0"/>
                      <w:sz w:val="21"/>
                      <w:szCs w:val="21"/>
                      <w:lang w:val="en-US" w:bidi="ar"/>
                    </w:rPr>
                    <w:t>处理后，经</w:t>
                  </w:r>
                  <w:r>
                    <w:rPr>
                      <w:rFonts w:hint="eastAsia" w:ascii="Times New Roman" w:hAnsi="Times New Roman" w:cs="Times New Roman"/>
                      <w:color w:val="7030A0"/>
                      <w:sz w:val="21"/>
                      <w:szCs w:val="21"/>
                      <w:lang w:val="en-US" w:eastAsia="zh-CN" w:bidi="ar"/>
                    </w:rPr>
                    <w:t>23</w:t>
                  </w:r>
                  <w:r>
                    <w:rPr>
                      <w:rFonts w:hint="eastAsia" w:ascii="Times New Roman" w:hAnsi="Times New Roman" w:cs="Times New Roman"/>
                      <w:color w:val="7030A0"/>
                      <w:sz w:val="21"/>
                      <w:szCs w:val="21"/>
                      <w:lang w:val="en-US" w:bidi="ar"/>
                    </w:rPr>
                    <w:t xml:space="preserve">m </w:t>
                  </w:r>
                  <w:r>
                    <w:rPr>
                      <w:rFonts w:ascii="Times New Roman" w:hAnsi="Times New Roman" w:cs="Times New Roman"/>
                      <w:color w:val="7030A0"/>
                      <w:sz w:val="21"/>
                      <w:szCs w:val="21"/>
                      <w:lang w:val="en-US" w:bidi="ar"/>
                    </w:rPr>
                    <w:t>高的排气筒（DA00</w:t>
                  </w:r>
                  <w:r>
                    <w:rPr>
                      <w:rFonts w:hint="eastAsia" w:ascii="Times New Roman" w:hAnsi="Times New Roman" w:cs="Times New Roman"/>
                      <w:color w:val="7030A0"/>
                      <w:sz w:val="21"/>
                      <w:szCs w:val="21"/>
                      <w:lang w:val="en-US" w:bidi="ar"/>
                    </w:rPr>
                    <w:t>2</w:t>
                  </w:r>
                  <w:r>
                    <w:rPr>
                      <w:rFonts w:ascii="Times New Roman" w:hAnsi="Times New Roman" w:cs="Times New Roman"/>
                      <w:color w:val="7030A0"/>
                      <w:sz w:val="21"/>
                      <w:szCs w:val="21"/>
                      <w:lang w:val="en-US" w:bidi="ar"/>
                    </w:rPr>
                    <w:t>）有组织排放</w:t>
                  </w:r>
                </w:p>
              </w:tc>
              <w:tc>
                <w:tcPr>
                  <w:tcW w:w="617" w:type="pct"/>
                  <w:tcBorders>
                    <w:top w:val="single" w:color="auto" w:sz="4" w:space="0"/>
                    <w:left w:val="single" w:color="auto" w:sz="4" w:space="0"/>
                    <w:bottom w:val="single" w:color="auto" w:sz="4" w:space="0"/>
                    <w:tl2br w:val="nil"/>
                    <w:tr2bl w:val="nil"/>
                  </w:tcBorders>
                  <w:vAlign w:val="center"/>
                </w:tcPr>
                <w:p w14:paraId="29DC6FB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ascii="Times New Roman" w:hAnsi="Times New Roman" w:cs="Times New Roman"/>
                      <w:color w:val="7030A0"/>
                      <w:sz w:val="21"/>
                      <w:szCs w:val="21"/>
                      <w:lang w:val="en-US"/>
                    </w:rPr>
                  </w:pPr>
                  <w:r>
                    <w:rPr>
                      <w:rFonts w:hint="eastAsia" w:ascii="Times New Roman" w:hAnsi="Times New Roman" w:cs="Times New Roman"/>
                      <w:color w:val="7030A0"/>
                      <w:sz w:val="21"/>
                      <w:szCs w:val="21"/>
                      <w:lang w:val="en-US" w:eastAsia="zh-CN"/>
                    </w:rPr>
                    <w:t>新增废气治理设施，改造</w:t>
                  </w:r>
                  <w:r>
                    <w:rPr>
                      <w:rFonts w:hint="eastAsia" w:ascii="Times New Roman" w:hAnsi="Times New Roman" w:cs="Times New Roman"/>
                      <w:color w:val="7030A0"/>
                      <w:sz w:val="21"/>
                      <w:szCs w:val="21"/>
                      <w:lang w:val="en-US"/>
                    </w:rPr>
                    <w:t>现有排气筒</w:t>
                  </w:r>
                  <w:r>
                    <w:rPr>
                      <w:rFonts w:hint="eastAsia" w:ascii="Times New Roman" w:hAnsi="Times New Roman" w:cs="Times New Roman"/>
                      <w:color w:val="7030A0"/>
                      <w:sz w:val="21"/>
                      <w:szCs w:val="21"/>
                      <w:lang w:val="en-US" w:eastAsia="zh-CN"/>
                    </w:rPr>
                    <w:t>，加高至23m</w:t>
                  </w:r>
                </w:p>
              </w:tc>
            </w:tr>
            <w:tr w14:paraId="6052D1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50FD4B91">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77E98F61">
                  <w:pPr>
                    <w:jc w:val="center"/>
                    <w:rPr>
                      <w:rFonts w:ascii="Times New Roman" w:hAnsi="Times New Roman" w:cs="Times New Roman"/>
                      <w:sz w:val="21"/>
                      <w:szCs w:val="21"/>
                    </w:rPr>
                  </w:pPr>
                </w:p>
              </w:tc>
              <w:tc>
                <w:tcPr>
                  <w:tcW w:w="3182" w:type="pct"/>
                  <w:tcBorders>
                    <w:top w:val="single" w:color="auto" w:sz="4" w:space="0"/>
                    <w:bottom w:val="single" w:color="auto" w:sz="4" w:space="0"/>
                    <w:right w:val="single" w:color="auto" w:sz="4" w:space="0"/>
                    <w:tl2br w:val="nil"/>
                    <w:tr2bl w:val="nil"/>
                  </w:tcBorders>
                  <w:vAlign w:val="center"/>
                </w:tcPr>
                <w:p w14:paraId="33980564">
                  <w:pPr>
                    <w:pStyle w:val="116"/>
                    <w:keepNext w:val="0"/>
                    <w:keepLines w:val="0"/>
                    <w:pageBreakBefore w:val="0"/>
                    <w:widowControl w:val="0"/>
                    <w:kinsoku/>
                    <w:wordWrap/>
                    <w:overflowPunct/>
                    <w:topLinePunct w:val="0"/>
                    <w:autoSpaceDE w:val="0"/>
                    <w:autoSpaceDN w:val="0"/>
                    <w:bidi w:val="0"/>
                    <w:adjustRightInd/>
                    <w:snapToGrid/>
                    <w:spacing w:before="36" w:line="240" w:lineRule="auto"/>
                    <w:ind w:left="118" w:right="117" w:firstLine="0" w:firstLineChars="0"/>
                    <w:jc w:val="center"/>
                    <w:textAlignment w:val="auto"/>
                    <w:rPr>
                      <w:color w:val="7030A0"/>
                      <w:spacing w:val="8"/>
                      <w:sz w:val="21"/>
                      <w:szCs w:val="21"/>
                      <w:lang w:eastAsia="zh-CN"/>
                    </w:rPr>
                  </w:pPr>
                  <w:r>
                    <w:rPr>
                      <w:rFonts w:ascii="Times New Roman" w:hAnsi="Times New Roman" w:cs="Times New Roman"/>
                      <w:color w:val="7030A0"/>
                      <w:sz w:val="21"/>
                      <w:szCs w:val="21"/>
                      <w:lang w:val="en-US" w:bidi="ar"/>
                    </w:rPr>
                    <w:t>调漆</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挥发性有机物、苯系物、非甲烷总烃</w:t>
                  </w:r>
                  <w:r>
                    <w:rPr>
                      <w:rFonts w:ascii="Times New Roman" w:hAnsi="Times New Roman" w:cs="Times New Roman"/>
                      <w:color w:val="7030A0"/>
                      <w:sz w:val="21"/>
                      <w:szCs w:val="21"/>
                      <w:lang w:val="en-US" w:eastAsia="zh-CN" w:bidi="ar"/>
                    </w:rPr>
                    <w:t>经排风系统收集+</w:t>
                  </w:r>
                  <w:r>
                    <w:rPr>
                      <w:rFonts w:hint="eastAsia" w:ascii="Times New Roman" w:hAnsi="Times New Roman" w:cs="Times New Roman"/>
                      <w:color w:val="7030A0"/>
                      <w:sz w:val="21"/>
                      <w:szCs w:val="21"/>
                      <w:lang w:val="en-US" w:eastAsia="zh-CN" w:bidi="ar"/>
                    </w:rPr>
                    <w:t>过滤棉2#</w:t>
                  </w:r>
                  <w:r>
                    <w:rPr>
                      <w:rFonts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eastAsia="zh-CN" w:bidi="ar"/>
                    </w:rPr>
                    <w:t>三级</w:t>
                  </w:r>
                  <w:r>
                    <w:rPr>
                      <w:rFonts w:ascii="Times New Roman" w:hAnsi="Times New Roman" w:cs="Times New Roman"/>
                      <w:color w:val="7030A0"/>
                      <w:sz w:val="21"/>
                      <w:szCs w:val="21"/>
                      <w:lang w:val="en-US" w:eastAsia="zh-CN" w:bidi="ar"/>
                    </w:rPr>
                    <w:t>活性炭吸附</w:t>
                  </w:r>
                  <w:r>
                    <w:rPr>
                      <w:rFonts w:hint="eastAsia" w:ascii="Times New Roman" w:hAnsi="Times New Roman" w:cs="Times New Roman"/>
                      <w:color w:val="7030A0"/>
                      <w:sz w:val="21"/>
                      <w:szCs w:val="21"/>
                      <w:lang w:val="en-US" w:eastAsia="zh-CN" w:bidi="ar"/>
                    </w:rPr>
                    <w:t>2#</w:t>
                  </w:r>
                  <w:r>
                    <w:rPr>
                      <w:rFonts w:ascii="Times New Roman" w:hAnsi="Times New Roman" w:cs="Times New Roman"/>
                      <w:color w:val="7030A0"/>
                      <w:sz w:val="21"/>
                      <w:szCs w:val="21"/>
                      <w:lang w:val="en-US" w:eastAsia="zh-CN" w:bidi="ar"/>
                    </w:rPr>
                    <w:t>装置处理后，经</w:t>
                  </w:r>
                  <w:r>
                    <w:rPr>
                      <w:rFonts w:hint="eastAsia" w:ascii="Times New Roman" w:hAnsi="Times New Roman" w:cs="Times New Roman"/>
                      <w:color w:val="7030A0"/>
                      <w:sz w:val="21"/>
                      <w:szCs w:val="21"/>
                      <w:lang w:val="en-US" w:eastAsia="zh-CN" w:bidi="ar"/>
                    </w:rPr>
                    <w:t xml:space="preserve">23m </w:t>
                  </w:r>
                  <w:r>
                    <w:rPr>
                      <w:rFonts w:ascii="Times New Roman" w:hAnsi="Times New Roman" w:cs="Times New Roman"/>
                      <w:color w:val="7030A0"/>
                      <w:sz w:val="21"/>
                      <w:szCs w:val="21"/>
                      <w:lang w:val="en-US" w:eastAsia="zh-CN" w:bidi="ar"/>
                    </w:rPr>
                    <w:t>高的排气筒（</w:t>
                  </w:r>
                  <w:r>
                    <w:rPr>
                      <w:rFonts w:hint="eastAsia" w:ascii="Times New Roman" w:hAnsi="Times New Roman" w:cs="Times New Roman"/>
                      <w:color w:val="7030A0"/>
                      <w:sz w:val="21"/>
                      <w:szCs w:val="21"/>
                      <w:lang w:val="en-US" w:eastAsia="zh-CN" w:bidi="ar"/>
                    </w:rPr>
                    <w:t>DA003</w:t>
                  </w:r>
                  <w:r>
                    <w:rPr>
                      <w:rFonts w:ascii="Times New Roman" w:hAnsi="Times New Roman" w:cs="Times New Roman"/>
                      <w:color w:val="7030A0"/>
                      <w:sz w:val="21"/>
                      <w:szCs w:val="21"/>
                      <w:lang w:val="en-US" w:eastAsia="zh-CN" w:bidi="ar"/>
                    </w:rPr>
                    <w:t>）有组织排放</w:t>
                  </w:r>
                </w:p>
              </w:tc>
              <w:tc>
                <w:tcPr>
                  <w:tcW w:w="617" w:type="pct"/>
                  <w:tcBorders>
                    <w:top w:val="single" w:color="auto" w:sz="4" w:space="0"/>
                    <w:left w:val="single" w:color="auto" w:sz="4" w:space="0"/>
                    <w:bottom w:val="single" w:color="auto" w:sz="4" w:space="0"/>
                    <w:tl2br w:val="nil"/>
                    <w:tr2bl w:val="nil"/>
                  </w:tcBorders>
                  <w:vAlign w:val="center"/>
                </w:tcPr>
                <w:p w14:paraId="3CD1237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ascii="Times New Roman" w:hAnsi="Times New Roman" w:cs="Times New Roman"/>
                      <w:color w:val="7030A0"/>
                      <w:sz w:val="21"/>
                      <w:szCs w:val="21"/>
                      <w:lang w:val="en-US"/>
                    </w:rPr>
                  </w:pPr>
                  <w:r>
                    <w:rPr>
                      <w:rFonts w:hint="eastAsia" w:ascii="Times New Roman" w:hAnsi="Times New Roman" w:cs="Times New Roman"/>
                      <w:color w:val="7030A0"/>
                      <w:sz w:val="21"/>
                      <w:szCs w:val="21"/>
                      <w:lang w:val="en-US"/>
                    </w:rPr>
                    <w:t>新建</w:t>
                  </w:r>
                </w:p>
              </w:tc>
            </w:tr>
            <w:tr w14:paraId="6E934B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77D033E7">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703F9304">
                  <w:pPr>
                    <w:jc w:val="center"/>
                    <w:rPr>
                      <w:rFonts w:ascii="Times New Roman" w:hAnsi="Times New Roman" w:cs="Times New Roman"/>
                      <w:sz w:val="21"/>
                      <w:szCs w:val="21"/>
                    </w:rPr>
                  </w:pPr>
                </w:p>
              </w:tc>
              <w:tc>
                <w:tcPr>
                  <w:tcW w:w="3182" w:type="pct"/>
                  <w:tcBorders>
                    <w:top w:val="single" w:color="auto" w:sz="4" w:space="0"/>
                    <w:bottom w:val="single" w:color="auto" w:sz="4" w:space="0"/>
                    <w:right w:val="single" w:color="auto" w:sz="4" w:space="0"/>
                    <w:tl2br w:val="nil"/>
                    <w:tr2bl w:val="nil"/>
                  </w:tcBorders>
                  <w:vAlign w:val="center"/>
                </w:tcPr>
                <w:p w14:paraId="4013DA81">
                  <w:pPr>
                    <w:pStyle w:val="116"/>
                    <w:keepNext w:val="0"/>
                    <w:keepLines w:val="0"/>
                    <w:pageBreakBefore w:val="0"/>
                    <w:widowControl w:val="0"/>
                    <w:kinsoku/>
                    <w:wordWrap/>
                    <w:overflowPunct/>
                    <w:topLinePunct w:val="0"/>
                    <w:autoSpaceDE w:val="0"/>
                    <w:autoSpaceDN w:val="0"/>
                    <w:bidi w:val="0"/>
                    <w:adjustRightInd/>
                    <w:snapToGrid/>
                    <w:spacing w:before="36" w:line="240" w:lineRule="auto"/>
                    <w:ind w:left="118" w:right="117" w:firstLine="0" w:firstLineChars="0"/>
                    <w:jc w:val="center"/>
                    <w:textAlignment w:val="auto"/>
                    <w:rPr>
                      <w:rFonts w:ascii="Times New Roman" w:hAnsi="Times New Roman" w:cs="Times New Roman"/>
                      <w:color w:val="7030A0"/>
                      <w:sz w:val="21"/>
                      <w:szCs w:val="21"/>
                      <w:lang w:val="en-US" w:bidi="ar"/>
                    </w:rPr>
                  </w:pPr>
                  <w:r>
                    <w:rPr>
                      <w:rFonts w:ascii="Times New Roman" w:hAnsi="Times New Roman" w:cs="Times New Roman"/>
                      <w:color w:val="7030A0"/>
                      <w:sz w:val="21"/>
                      <w:szCs w:val="21"/>
                      <w:lang w:val="en-US" w:bidi="ar"/>
                    </w:rPr>
                    <w:t>喷底漆</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颗粒物（漆雾）、挥发性有机物、苯系物、非甲烷总烃</w:t>
                  </w:r>
                  <w:r>
                    <w:rPr>
                      <w:rFonts w:ascii="Times New Roman" w:hAnsi="Times New Roman" w:cs="Times New Roman"/>
                      <w:color w:val="7030A0"/>
                      <w:sz w:val="21"/>
                      <w:szCs w:val="21"/>
                      <w:lang w:val="en-US" w:eastAsia="zh-CN" w:bidi="ar"/>
                    </w:rPr>
                    <w:t>经排风系统收集+</w:t>
                  </w:r>
                  <w:r>
                    <w:rPr>
                      <w:rFonts w:hint="eastAsia" w:ascii="Times New Roman" w:hAnsi="Times New Roman" w:cs="Times New Roman"/>
                      <w:color w:val="7030A0"/>
                      <w:sz w:val="21"/>
                      <w:szCs w:val="21"/>
                      <w:lang w:val="en-US" w:eastAsia="zh-CN" w:bidi="ar"/>
                    </w:rPr>
                    <w:t>过滤棉2#</w:t>
                  </w:r>
                  <w:r>
                    <w:rPr>
                      <w:rFonts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eastAsia="zh-CN" w:bidi="ar"/>
                    </w:rPr>
                    <w:t>三级</w:t>
                  </w:r>
                  <w:r>
                    <w:rPr>
                      <w:rFonts w:ascii="Times New Roman" w:hAnsi="Times New Roman" w:cs="Times New Roman"/>
                      <w:color w:val="7030A0"/>
                      <w:sz w:val="21"/>
                      <w:szCs w:val="21"/>
                      <w:lang w:val="en-US" w:eastAsia="zh-CN" w:bidi="ar"/>
                    </w:rPr>
                    <w:t>活性炭吸附装置</w:t>
                  </w:r>
                  <w:r>
                    <w:rPr>
                      <w:rFonts w:hint="eastAsia" w:ascii="Times New Roman" w:hAnsi="Times New Roman" w:cs="Times New Roman"/>
                      <w:color w:val="7030A0"/>
                      <w:sz w:val="21"/>
                      <w:szCs w:val="21"/>
                      <w:lang w:val="en-US" w:eastAsia="zh-CN" w:bidi="ar"/>
                    </w:rPr>
                    <w:t>2#</w:t>
                  </w:r>
                  <w:r>
                    <w:rPr>
                      <w:rFonts w:ascii="Times New Roman" w:hAnsi="Times New Roman" w:cs="Times New Roman"/>
                      <w:color w:val="7030A0"/>
                      <w:sz w:val="21"/>
                      <w:szCs w:val="21"/>
                      <w:lang w:val="en-US" w:eastAsia="zh-CN" w:bidi="ar"/>
                    </w:rPr>
                    <w:t>处理后，经</w:t>
                  </w:r>
                  <w:r>
                    <w:rPr>
                      <w:rFonts w:hint="eastAsia" w:ascii="Times New Roman" w:hAnsi="Times New Roman" w:cs="Times New Roman"/>
                      <w:color w:val="7030A0"/>
                      <w:sz w:val="21"/>
                      <w:szCs w:val="21"/>
                      <w:lang w:val="en-US" w:eastAsia="zh-CN" w:bidi="ar"/>
                    </w:rPr>
                    <w:t xml:space="preserve">23m </w:t>
                  </w:r>
                  <w:r>
                    <w:rPr>
                      <w:rFonts w:ascii="Times New Roman" w:hAnsi="Times New Roman" w:cs="Times New Roman"/>
                      <w:color w:val="7030A0"/>
                      <w:sz w:val="21"/>
                      <w:szCs w:val="21"/>
                      <w:lang w:val="en-US" w:eastAsia="zh-CN" w:bidi="ar"/>
                    </w:rPr>
                    <w:t>高的排气筒（</w:t>
                  </w:r>
                  <w:r>
                    <w:rPr>
                      <w:rFonts w:hint="eastAsia" w:ascii="Times New Roman" w:hAnsi="Times New Roman" w:cs="Times New Roman"/>
                      <w:color w:val="7030A0"/>
                      <w:sz w:val="21"/>
                      <w:szCs w:val="21"/>
                      <w:lang w:val="en-US" w:eastAsia="zh-CN" w:bidi="ar"/>
                    </w:rPr>
                    <w:t>DA003</w:t>
                  </w:r>
                  <w:r>
                    <w:rPr>
                      <w:rFonts w:ascii="Times New Roman" w:hAnsi="Times New Roman" w:cs="Times New Roman"/>
                      <w:color w:val="7030A0"/>
                      <w:sz w:val="21"/>
                      <w:szCs w:val="21"/>
                      <w:lang w:val="en-US" w:eastAsia="zh-CN" w:bidi="ar"/>
                    </w:rPr>
                    <w:t>）有组织排放</w:t>
                  </w:r>
                </w:p>
              </w:tc>
              <w:tc>
                <w:tcPr>
                  <w:tcW w:w="617" w:type="pct"/>
                  <w:tcBorders>
                    <w:top w:val="single" w:color="auto" w:sz="4" w:space="0"/>
                    <w:left w:val="single" w:color="auto" w:sz="4" w:space="0"/>
                    <w:bottom w:val="single" w:color="auto" w:sz="4" w:space="0"/>
                    <w:tl2br w:val="nil"/>
                    <w:tr2bl w:val="nil"/>
                  </w:tcBorders>
                  <w:vAlign w:val="center"/>
                </w:tcPr>
                <w:p w14:paraId="13F5239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cs="Times New Roman"/>
                      <w:color w:val="7030A0"/>
                      <w:sz w:val="21"/>
                      <w:szCs w:val="21"/>
                      <w:lang w:val="en-US"/>
                    </w:rPr>
                  </w:pPr>
                  <w:r>
                    <w:rPr>
                      <w:rFonts w:hint="eastAsia" w:ascii="Times New Roman" w:hAnsi="Times New Roman" w:cs="Times New Roman"/>
                      <w:color w:val="7030A0"/>
                      <w:sz w:val="21"/>
                      <w:szCs w:val="21"/>
                      <w:lang w:val="en-US"/>
                    </w:rPr>
                    <w:t>新建</w:t>
                  </w:r>
                </w:p>
              </w:tc>
            </w:tr>
            <w:tr w14:paraId="1EB35F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70345E4E">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654AC628">
                  <w:pPr>
                    <w:jc w:val="center"/>
                    <w:rPr>
                      <w:rFonts w:ascii="Times New Roman" w:hAnsi="Times New Roman" w:cs="Times New Roman"/>
                      <w:sz w:val="21"/>
                      <w:szCs w:val="21"/>
                    </w:rPr>
                  </w:pPr>
                </w:p>
              </w:tc>
              <w:tc>
                <w:tcPr>
                  <w:tcW w:w="3182" w:type="pct"/>
                  <w:tcBorders>
                    <w:top w:val="single" w:color="auto" w:sz="4" w:space="0"/>
                    <w:bottom w:val="single" w:color="auto" w:sz="4" w:space="0"/>
                    <w:right w:val="single" w:color="auto" w:sz="4" w:space="0"/>
                    <w:tl2br w:val="nil"/>
                    <w:tr2bl w:val="nil"/>
                  </w:tcBorders>
                  <w:vAlign w:val="center"/>
                </w:tcPr>
                <w:p w14:paraId="2D562D6E">
                  <w:pPr>
                    <w:pStyle w:val="116"/>
                    <w:keepNext w:val="0"/>
                    <w:keepLines w:val="0"/>
                    <w:pageBreakBefore w:val="0"/>
                    <w:widowControl w:val="0"/>
                    <w:kinsoku/>
                    <w:wordWrap/>
                    <w:overflowPunct/>
                    <w:topLinePunct w:val="0"/>
                    <w:autoSpaceDE w:val="0"/>
                    <w:autoSpaceDN w:val="0"/>
                    <w:bidi w:val="0"/>
                    <w:adjustRightInd/>
                    <w:snapToGrid/>
                    <w:spacing w:before="36" w:line="240" w:lineRule="auto"/>
                    <w:ind w:left="118" w:right="117" w:firstLine="0" w:firstLineChars="0"/>
                    <w:jc w:val="center"/>
                    <w:textAlignment w:val="auto"/>
                    <w:rPr>
                      <w:rFonts w:ascii="Times New Roman" w:hAnsi="Times New Roman" w:cs="Times New Roman"/>
                      <w:color w:val="7030A0"/>
                      <w:sz w:val="21"/>
                      <w:szCs w:val="21"/>
                      <w:lang w:val="en-US" w:bidi="ar"/>
                    </w:rPr>
                  </w:pPr>
                  <w:r>
                    <w:rPr>
                      <w:rFonts w:hint="eastAsia" w:ascii="Times New Roman" w:hAnsi="Times New Roman" w:cs="Times New Roman"/>
                      <w:color w:val="7030A0"/>
                      <w:sz w:val="21"/>
                      <w:szCs w:val="21"/>
                      <w:lang w:val="en-US" w:bidi="ar"/>
                    </w:rPr>
                    <w:t>喷面漆</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颗粒物（漆雾）、挥发性有机物、苯系物、非甲烷总烃</w:t>
                  </w:r>
                  <w:r>
                    <w:rPr>
                      <w:rFonts w:ascii="Times New Roman" w:hAnsi="Times New Roman" w:cs="Times New Roman"/>
                      <w:color w:val="7030A0"/>
                      <w:sz w:val="21"/>
                      <w:szCs w:val="21"/>
                      <w:lang w:val="en-US" w:eastAsia="zh-CN" w:bidi="ar"/>
                    </w:rPr>
                    <w:t>经排风系统收集+</w:t>
                  </w:r>
                  <w:r>
                    <w:rPr>
                      <w:rFonts w:hint="eastAsia" w:ascii="Times New Roman" w:hAnsi="Times New Roman" w:cs="Times New Roman"/>
                      <w:color w:val="7030A0"/>
                      <w:sz w:val="21"/>
                      <w:szCs w:val="21"/>
                      <w:lang w:val="en-US" w:eastAsia="zh-CN" w:bidi="ar"/>
                    </w:rPr>
                    <w:t>过滤棉2#</w:t>
                  </w:r>
                  <w:r>
                    <w:rPr>
                      <w:rFonts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eastAsia="zh-CN" w:bidi="ar"/>
                    </w:rPr>
                    <w:t>三级</w:t>
                  </w:r>
                  <w:r>
                    <w:rPr>
                      <w:rFonts w:ascii="Times New Roman" w:hAnsi="Times New Roman" w:cs="Times New Roman"/>
                      <w:color w:val="7030A0"/>
                      <w:sz w:val="21"/>
                      <w:szCs w:val="21"/>
                      <w:lang w:val="en-US" w:eastAsia="zh-CN" w:bidi="ar"/>
                    </w:rPr>
                    <w:t>活性炭吸附装置</w:t>
                  </w:r>
                  <w:r>
                    <w:rPr>
                      <w:rFonts w:hint="eastAsia" w:ascii="Times New Roman" w:hAnsi="Times New Roman" w:cs="Times New Roman"/>
                      <w:color w:val="7030A0"/>
                      <w:sz w:val="21"/>
                      <w:szCs w:val="21"/>
                      <w:lang w:val="en-US" w:eastAsia="zh-CN" w:bidi="ar"/>
                    </w:rPr>
                    <w:t>2#</w:t>
                  </w:r>
                  <w:r>
                    <w:rPr>
                      <w:rFonts w:ascii="Times New Roman" w:hAnsi="Times New Roman" w:cs="Times New Roman"/>
                      <w:color w:val="7030A0"/>
                      <w:sz w:val="21"/>
                      <w:szCs w:val="21"/>
                      <w:lang w:val="en-US" w:eastAsia="zh-CN" w:bidi="ar"/>
                    </w:rPr>
                    <w:t>处理后，经</w:t>
                  </w:r>
                  <w:r>
                    <w:rPr>
                      <w:rFonts w:hint="eastAsia" w:ascii="Times New Roman" w:hAnsi="Times New Roman" w:cs="Times New Roman"/>
                      <w:color w:val="7030A0"/>
                      <w:sz w:val="21"/>
                      <w:szCs w:val="21"/>
                      <w:lang w:val="en-US" w:eastAsia="zh-CN" w:bidi="ar"/>
                    </w:rPr>
                    <w:t xml:space="preserve">23m </w:t>
                  </w:r>
                  <w:r>
                    <w:rPr>
                      <w:rFonts w:ascii="Times New Roman" w:hAnsi="Times New Roman" w:cs="Times New Roman"/>
                      <w:color w:val="7030A0"/>
                      <w:sz w:val="21"/>
                      <w:szCs w:val="21"/>
                      <w:lang w:val="en-US" w:eastAsia="zh-CN" w:bidi="ar"/>
                    </w:rPr>
                    <w:t>高的排气筒（</w:t>
                  </w:r>
                  <w:r>
                    <w:rPr>
                      <w:rFonts w:hint="eastAsia" w:ascii="Times New Roman" w:hAnsi="Times New Roman" w:cs="Times New Roman"/>
                      <w:color w:val="7030A0"/>
                      <w:sz w:val="21"/>
                      <w:szCs w:val="21"/>
                      <w:lang w:val="en-US" w:eastAsia="zh-CN" w:bidi="ar"/>
                    </w:rPr>
                    <w:t>DA003</w:t>
                  </w:r>
                  <w:r>
                    <w:rPr>
                      <w:rFonts w:ascii="Times New Roman" w:hAnsi="Times New Roman" w:cs="Times New Roman"/>
                      <w:color w:val="7030A0"/>
                      <w:sz w:val="21"/>
                      <w:szCs w:val="21"/>
                      <w:lang w:val="en-US" w:eastAsia="zh-CN" w:bidi="ar"/>
                    </w:rPr>
                    <w:t>）有组织排放</w:t>
                  </w:r>
                </w:p>
              </w:tc>
              <w:tc>
                <w:tcPr>
                  <w:tcW w:w="617" w:type="pct"/>
                  <w:tcBorders>
                    <w:top w:val="single" w:color="auto" w:sz="4" w:space="0"/>
                    <w:left w:val="single" w:color="auto" w:sz="4" w:space="0"/>
                    <w:bottom w:val="single" w:color="auto" w:sz="4" w:space="0"/>
                    <w:tl2br w:val="nil"/>
                    <w:tr2bl w:val="nil"/>
                  </w:tcBorders>
                  <w:vAlign w:val="center"/>
                </w:tcPr>
                <w:p w14:paraId="5D23B6C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cs="Times New Roman"/>
                      <w:color w:val="7030A0"/>
                      <w:sz w:val="21"/>
                      <w:szCs w:val="21"/>
                      <w:lang w:val="en-US"/>
                    </w:rPr>
                  </w:pPr>
                  <w:r>
                    <w:rPr>
                      <w:rFonts w:hint="eastAsia" w:ascii="Times New Roman" w:hAnsi="Times New Roman" w:cs="Times New Roman"/>
                      <w:color w:val="7030A0"/>
                      <w:sz w:val="21"/>
                      <w:szCs w:val="21"/>
                      <w:lang w:val="en-US"/>
                    </w:rPr>
                    <w:t>新建</w:t>
                  </w:r>
                </w:p>
              </w:tc>
            </w:tr>
            <w:tr w14:paraId="255642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0D40CE88">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175CBEF0">
                  <w:pPr>
                    <w:jc w:val="center"/>
                    <w:rPr>
                      <w:rFonts w:ascii="Times New Roman" w:hAnsi="Times New Roman" w:cs="Times New Roman"/>
                      <w:sz w:val="21"/>
                      <w:szCs w:val="21"/>
                    </w:rPr>
                  </w:pPr>
                </w:p>
              </w:tc>
              <w:tc>
                <w:tcPr>
                  <w:tcW w:w="3182" w:type="pct"/>
                  <w:tcBorders>
                    <w:top w:val="single" w:color="auto" w:sz="4" w:space="0"/>
                    <w:bottom w:val="single" w:color="auto" w:sz="4" w:space="0"/>
                    <w:right w:val="single" w:color="auto" w:sz="4" w:space="0"/>
                    <w:tl2br w:val="nil"/>
                    <w:tr2bl w:val="nil"/>
                  </w:tcBorders>
                  <w:vAlign w:val="center"/>
                </w:tcPr>
                <w:p w14:paraId="1017C3AF">
                  <w:pPr>
                    <w:pStyle w:val="116"/>
                    <w:keepNext w:val="0"/>
                    <w:keepLines w:val="0"/>
                    <w:pageBreakBefore w:val="0"/>
                    <w:widowControl w:val="0"/>
                    <w:kinsoku/>
                    <w:wordWrap/>
                    <w:overflowPunct/>
                    <w:topLinePunct w:val="0"/>
                    <w:autoSpaceDE w:val="0"/>
                    <w:autoSpaceDN w:val="0"/>
                    <w:bidi w:val="0"/>
                    <w:adjustRightInd/>
                    <w:snapToGrid/>
                    <w:spacing w:before="36" w:line="240" w:lineRule="auto"/>
                    <w:ind w:left="118" w:right="117" w:firstLine="0" w:firstLineChars="0"/>
                    <w:jc w:val="center"/>
                    <w:textAlignment w:val="auto"/>
                    <w:rPr>
                      <w:rFonts w:ascii="Times New Roman" w:hAnsi="Times New Roman" w:cs="Times New Roman"/>
                      <w:color w:val="7030A0"/>
                      <w:sz w:val="21"/>
                      <w:szCs w:val="21"/>
                      <w:lang w:eastAsia="zh-CN"/>
                    </w:rPr>
                  </w:pPr>
                  <w:r>
                    <w:rPr>
                      <w:rFonts w:hint="eastAsia" w:ascii="Times New Roman" w:hAnsi="Times New Roman" w:cs="Times New Roman"/>
                      <w:color w:val="7030A0"/>
                      <w:sz w:val="21"/>
                      <w:szCs w:val="21"/>
                      <w:lang w:val="en-US" w:bidi="ar"/>
                    </w:rPr>
                    <w:t>主机补漆</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颗粒物（漆雾）、挥发性有机物、苯系物、非甲烷总烃</w:t>
                  </w:r>
                  <w:r>
                    <w:rPr>
                      <w:rFonts w:ascii="Times New Roman" w:hAnsi="Times New Roman" w:cs="Times New Roman"/>
                      <w:color w:val="7030A0"/>
                      <w:sz w:val="21"/>
                      <w:szCs w:val="21"/>
                      <w:lang w:val="en-US" w:eastAsia="zh-CN" w:bidi="ar"/>
                    </w:rPr>
                    <w:t>排风系统收集+</w:t>
                  </w:r>
                  <w:r>
                    <w:rPr>
                      <w:rFonts w:hint="eastAsia" w:ascii="Times New Roman" w:hAnsi="Times New Roman" w:cs="Times New Roman"/>
                      <w:color w:val="7030A0"/>
                      <w:sz w:val="21"/>
                      <w:szCs w:val="21"/>
                      <w:lang w:val="en-US" w:eastAsia="zh-CN" w:bidi="ar"/>
                    </w:rPr>
                    <w:t>过滤棉3#</w:t>
                  </w:r>
                  <w:r>
                    <w:rPr>
                      <w:rFonts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eastAsia="zh-CN" w:bidi="ar"/>
                    </w:rPr>
                    <w:t>三级</w:t>
                  </w:r>
                  <w:r>
                    <w:rPr>
                      <w:rFonts w:ascii="Times New Roman" w:hAnsi="Times New Roman" w:cs="Times New Roman"/>
                      <w:color w:val="7030A0"/>
                      <w:sz w:val="21"/>
                      <w:szCs w:val="21"/>
                      <w:lang w:val="en-US" w:eastAsia="zh-CN" w:bidi="ar"/>
                    </w:rPr>
                    <w:t>活性炭吸附装置</w:t>
                  </w:r>
                  <w:r>
                    <w:rPr>
                      <w:rFonts w:hint="eastAsia" w:ascii="Times New Roman" w:hAnsi="Times New Roman" w:cs="Times New Roman"/>
                      <w:color w:val="7030A0"/>
                      <w:sz w:val="21"/>
                      <w:szCs w:val="21"/>
                      <w:lang w:val="en-US" w:eastAsia="zh-CN" w:bidi="ar"/>
                    </w:rPr>
                    <w:t>3#</w:t>
                  </w:r>
                  <w:r>
                    <w:rPr>
                      <w:rFonts w:ascii="Times New Roman" w:hAnsi="Times New Roman" w:cs="Times New Roman"/>
                      <w:color w:val="7030A0"/>
                      <w:sz w:val="21"/>
                      <w:szCs w:val="21"/>
                      <w:lang w:val="en-US" w:eastAsia="zh-CN" w:bidi="ar"/>
                    </w:rPr>
                    <w:t>处理后，经</w:t>
                  </w:r>
                  <w:r>
                    <w:rPr>
                      <w:rFonts w:hint="eastAsia" w:ascii="Times New Roman" w:hAnsi="Times New Roman" w:cs="Times New Roman"/>
                      <w:color w:val="7030A0"/>
                      <w:sz w:val="21"/>
                      <w:szCs w:val="21"/>
                      <w:lang w:val="en-US" w:eastAsia="zh-CN" w:bidi="ar"/>
                    </w:rPr>
                    <w:t xml:space="preserve">23m </w:t>
                  </w:r>
                  <w:r>
                    <w:rPr>
                      <w:rFonts w:ascii="Times New Roman" w:hAnsi="Times New Roman" w:cs="Times New Roman"/>
                      <w:color w:val="7030A0"/>
                      <w:sz w:val="21"/>
                      <w:szCs w:val="21"/>
                      <w:lang w:val="en-US" w:eastAsia="zh-CN" w:bidi="ar"/>
                    </w:rPr>
                    <w:t>高的排气筒（DA00</w:t>
                  </w:r>
                  <w:r>
                    <w:rPr>
                      <w:rFonts w:hint="eastAsia" w:ascii="Times New Roman" w:hAnsi="Times New Roman" w:cs="Times New Roman"/>
                      <w:color w:val="7030A0"/>
                      <w:sz w:val="21"/>
                      <w:szCs w:val="21"/>
                      <w:lang w:val="en-US" w:eastAsia="zh-CN" w:bidi="ar"/>
                    </w:rPr>
                    <w:t>4</w:t>
                  </w:r>
                  <w:r>
                    <w:rPr>
                      <w:rFonts w:ascii="Times New Roman" w:hAnsi="Times New Roman" w:cs="Times New Roman"/>
                      <w:color w:val="7030A0"/>
                      <w:sz w:val="21"/>
                      <w:szCs w:val="21"/>
                      <w:lang w:val="en-US" w:eastAsia="zh-CN" w:bidi="ar"/>
                    </w:rPr>
                    <w:t>）有组织排放</w:t>
                  </w:r>
                  <w:r>
                    <w:rPr>
                      <w:rFonts w:hint="eastAsia" w:ascii="Times New Roman" w:hAnsi="Times New Roman" w:cs="Times New Roman"/>
                      <w:color w:val="7030A0"/>
                      <w:sz w:val="21"/>
                      <w:szCs w:val="21"/>
                    </w:rPr>
                    <w:t>。</w:t>
                  </w:r>
                </w:p>
              </w:tc>
              <w:tc>
                <w:tcPr>
                  <w:tcW w:w="617" w:type="pct"/>
                  <w:tcBorders>
                    <w:top w:val="single" w:color="auto" w:sz="4" w:space="0"/>
                    <w:left w:val="single" w:color="auto" w:sz="4" w:space="0"/>
                    <w:bottom w:val="single" w:color="auto" w:sz="4" w:space="0"/>
                    <w:tl2br w:val="nil"/>
                    <w:tr2bl w:val="nil"/>
                  </w:tcBorders>
                  <w:vAlign w:val="center"/>
                </w:tcPr>
                <w:p w14:paraId="5E7622F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ascii="Times New Roman" w:hAnsi="Times New Roman" w:cs="Times New Roman"/>
                      <w:color w:val="7030A0"/>
                      <w:sz w:val="21"/>
                      <w:szCs w:val="21"/>
                      <w:lang w:val="en-US"/>
                    </w:rPr>
                  </w:pPr>
                  <w:r>
                    <w:rPr>
                      <w:rFonts w:hint="eastAsia" w:ascii="Times New Roman" w:hAnsi="Times New Roman" w:cs="Times New Roman"/>
                      <w:color w:val="7030A0"/>
                      <w:sz w:val="21"/>
                      <w:szCs w:val="21"/>
                      <w:lang w:val="en-US" w:eastAsia="zh-CN"/>
                    </w:rPr>
                    <w:t>新增废气治理设施，改造</w:t>
                  </w:r>
                  <w:r>
                    <w:rPr>
                      <w:rFonts w:hint="eastAsia" w:ascii="Times New Roman" w:hAnsi="Times New Roman" w:cs="Times New Roman"/>
                      <w:color w:val="7030A0"/>
                      <w:sz w:val="21"/>
                      <w:szCs w:val="21"/>
                      <w:lang w:val="en-US"/>
                    </w:rPr>
                    <w:t>现有排气筒</w:t>
                  </w:r>
                  <w:r>
                    <w:rPr>
                      <w:rFonts w:hint="eastAsia" w:ascii="Times New Roman" w:hAnsi="Times New Roman" w:cs="Times New Roman"/>
                      <w:color w:val="7030A0"/>
                      <w:sz w:val="21"/>
                      <w:szCs w:val="21"/>
                      <w:lang w:val="en-US" w:eastAsia="zh-CN"/>
                    </w:rPr>
                    <w:t>，加高至23m</w:t>
                  </w:r>
                </w:p>
              </w:tc>
            </w:tr>
            <w:tr w14:paraId="324645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71CAE7BD">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0D3649D9">
                  <w:pPr>
                    <w:jc w:val="center"/>
                    <w:rPr>
                      <w:rFonts w:ascii="Times New Roman" w:hAnsi="Times New Roman" w:cs="Times New Roman"/>
                      <w:sz w:val="21"/>
                      <w:szCs w:val="21"/>
                    </w:rPr>
                  </w:pPr>
                </w:p>
              </w:tc>
              <w:tc>
                <w:tcPr>
                  <w:tcW w:w="3182" w:type="pct"/>
                  <w:tcBorders>
                    <w:top w:val="single" w:color="auto" w:sz="4" w:space="0"/>
                    <w:bottom w:val="single" w:color="auto" w:sz="4" w:space="0"/>
                    <w:right w:val="single" w:color="auto" w:sz="4" w:space="0"/>
                    <w:tl2br w:val="nil"/>
                    <w:tr2bl w:val="nil"/>
                  </w:tcBorders>
                  <w:vAlign w:val="center"/>
                </w:tcPr>
                <w:p w14:paraId="7FFCD3A4">
                  <w:pPr>
                    <w:pStyle w:val="116"/>
                    <w:keepNext w:val="0"/>
                    <w:keepLines w:val="0"/>
                    <w:pageBreakBefore w:val="0"/>
                    <w:widowControl w:val="0"/>
                    <w:kinsoku/>
                    <w:wordWrap/>
                    <w:overflowPunct/>
                    <w:topLinePunct w:val="0"/>
                    <w:autoSpaceDE w:val="0"/>
                    <w:autoSpaceDN w:val="0"/>
                    <w:bidi w:val="0"/>
                    <w:adjustRightInd/>
                    <w:snapToGrid/>
                    <w:spacing w:before="36" w:line="240" w:lineRule="auto"/>
                    <w:ind w:left="118" w:right="117" w:firstLine="0" w:firstLineChars="0"/>
                    <w:jc w:val="center"/>
                    <w:textAlignment w:val="auto"/>
                    <w:rPr>
                      <w:rFonts w:hint="eastAsia" w:ascii="Times New Roman" w:hAnsi="Times New Roman" w:cs="Times New Roman"/>
                      <w:color w:val="7030A0"/>
                      <w:sz w:val="21"/>
                      <w:szCs w:val="21"/>
                      <w:lang w:val="en-US" w:bidi="ar"/>
                    </w:rPr>
                  </w:pPr>
                  <w:r>
                    <w:rPr>
                      <w:rFonts w:hint="eastAsia" w:ascii="Times New Roman" w:hAnsi="Times New Roman" w:cs="Times New Roman"/>
                      <w:color w:val="7030A0"/>
                      <w:sz w:val="21"/>
                      <w:szCs w:val="21"/>
                      <w:lang w:val="en-US" w:eastAsia="zh-CN" w:bidi="ar"/>
                    </w:rPr>
                    <w:t>危废间产生</w:t>
                  </w:r>
                  <w:r>
                    <w:rPr>
                      <w:rFonts w:hint="eastAsia" w:ascii="Times New Roman" w:hAnsi="Times New Roman" w:cs="Times New Roman"/>
                      <w:color w:val="7030A0"/>
                      <w:sz w:val="21"/>
                      <w:szCs w:val="21"/>
                      <w:lang w:val="en-US" w:bidi="ar"/>
                    </w:rPr>
                    <w:t>非甲烷总烃</w:t>
                  </w:r>
                  <w:r>
                    <w:rPr>
                      <w:rFonts w:ascii="Times New Roman" w:hAnsi="Times New Roman" w:cs="Times New Roman"/>
                      <w:color w:val="7030A0"/>
                      <w:sz w:val="21"/>
                      <w:szCs w:val="21"/>
                      <w:lang w:val="en-US" w:eastAsia="zh-CN" w:bidi="ar"/>
                    </w:rPr>
                    <w:t>经排风系统收集+</w:t>
                  </w:r>
                  <w:r>
                    <w:rPr>
                      <w:rFonts w:hint="eastAsia" w:ascii="Times New Roman" w:hAnsi="Times New Roman" w:cs="Times New Roman"/>
                      <w:color w:val="7030A0"/>
                      <w:sz w:val="21"/>
                      <w:szCs w:val="21"/>
                      <w:lang w:val="en-US" w:eastAsia="zh-CN" w:bidi="ar"/>
                    </w:rPr>
                    <w:t>过滤棉3#</w:t>
                  </w:r>
                  <w:r>
                    <w:rPr>
                      <w:rFonts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eastAsia="zh-CN" w:bidi="ar"/>
                    </w:rPr>
                    <w:t>三级</w:t>
                  </w:r>
                  <w:r>
                    <w:rPr>
                      <w:rFonts w:ascii="Times New Roman" w:hAnsi="Times New Roman" w:cs="Times New Roman"/>
                      <w:color w:val="7030A0"/>
                      <w:sz w:val="21"/>
                      <w:szCs w:val="21"/>
                      <w:lang w:val="en-US" w:eastAsia="zh-CN" w:bidi="ar"/>
                    </w:rPr>
                    <w:t>活性炭吸附装置</w:t>
                  </w:r>
                  <w:r>
                    <w:rPr>
                      <w:rFonts w:hint="eastAsia" w:ascii="Times New Roman" w:hAnsi="Times New Roman" w:cs="Times New Roman"/>
                      <w:color w:val="7030A0"/>
                      <w:sz w:val="21"/>
                      <w:szCs w:val="21"/>
                      <w:lang w:val="en-US" w:eastAsia="zh-CN" w:bidi="ar"/>
                    </w:rPr>
                    <w:t>3#</w:t>
                  </w:r>
                  <w:r>
                    <w:rPr>
                      <w:rFonts w:ascii="Times New Roman" w:hAnsi="Times New Roman" w:cs="Times New Roman"/>
                      <w:color w:val="7030A0"/>
                      <w:sz w:val="21"/>
                      <w:szCs w:val="21"/>
                      <w:lang w:val="en-US" w:eastAsia="zh-CN" w:bidi="ar"/>
                    </w:rPr>
                    <w:t>处理后，经</w:t>
                  </w:r>
                  <w:r>
                    <w:rPr>
                      <w:rFonts w:hint="eastAsia" w:ascii="Times New Roman" w:hAnsi="Times New Roman" w:cs="Times New Roman"/>
                      <w:color w:val="7030A0"/>
                      <w:sz w:val="21"/>
                      <w:szCs w:val="21"/>
                      <w:lang w:val="en-US" w:eastAsia="zh-CN" w:bidi="ar"/>
                    </w:rPr>
                    <w:t xml:space="preserve">23m </w:t>
                  </w:r>
                  <w:r>
                    <w:rPr>
                      <w:rFonts w:ascii="Times New Roman" w:hAnsi="Times New Roman" w:cs="Times New Roman"/>
                      <w:color w:val="7030A0"/>
                      <w:sz w:val="21"/>
                      <w:szCs w:val="21"/>
                      <w:lang w:val="en-US" w:eastAsia="zh-CN" w:bidi="ar"/>
                    </w:rPr>
                    <w:t>高的排气筒（DA00</w:t>
                  </w:r>
                  <w:r>
                    <w:rPr>
                      <w:rFonts w:hint="eastAsia" w:ascii="Times New Roman" w:hAnsi="Times New Roman" w:cs="Times New Roman"/>
                      <w:color w:val="7030A0"/>
                      <w:sz w:val="21"/>
                      <w:szCs w:val="21"/>
                      <w:lang w:val="en-US" w:eastAsia="zh-CN" w:bidi="ar"/>
                    </w:rPr>
                    <w:t>4</w:t>
                  </w:r>
                  <w:r>
                    <w:rPr>
                      <w:rFonts w:ascii="Times New Roman" w:hAnsi="Times New Roman" w:cs="Times New Roman"/>
                      <w:color w:val="7030A0"/>
                      <w:sz w:val="21"/>
                      <w:szCs w:val="21"/>
                      <w:lang w:val="en-US" w:eastAsia="zh-CN" w:bidi="ar"/>
                    </w:rPr>
                    <w:t>）有组织排放</w:t>
                  </w:r>
                  <w:r>
                    <w:rPr>
                      <w:rFonts w:hint="eastAsia" w:ascii="Times New Roman" w:hAnsi="Times New Roman" w:cs="Times New Roman"/>
                      <w:color w:val="7030A0"/>
                      <w:sz w:val="21"/>
                      <w:szCs w:val="21"/>
                    </w:rPr>
                    <w:t>。</w:t>
                  </w:r>
                </w:p>
              </w:tc>
              <w:tc>
                <w:tcPr>
                  <w:tcW w:w="617" w:type="pct"/>
                  <w:tcBorders>
                    <w:top w:val="single" w:color="auto" w:sz="4" w:space="0"/>
                    <w:left w:val="single" w:color="auto" w:sz="4" w:space="0"/>
                    <w:bottom w:val="single" w:color="auto" w:sz="4" w:space="0"/>
                    <w:tl2br w:val="nil"/>
                    <w:tr2bl w:val="nil"/>
                  </w:tcBorders>
                  <w:vAlign w:val="center"/>
                </w:tcPr>
                <w:p w14:paraId="49C80E9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cs="Times New Roman"/>
                      <w:color w:val="7030A0"/>
                      <w:sz w:val="21"/>
                      <w:szCs w:val="21"/>
                      <w:lang w:val="en-US" w:eastAsia="zh-CN"/>
                    </w:rPr>
                  </w:pPr>
                  <w:r>
                    <w:rPr>
                      <w:rFonts w:hint="eastAsia" w:ascii="Times New Roman" w:hAnsi="Times New Roman" w:cs="Times New Roman"/>
                      <w:color w:val="7030A0"/>
                      <w:sz w:val="21"/>
                      <w:szCs w:val="21"/>
                      <w:lang w:val="en-US" w:eastAsia="zh-CN"/>
                    </w:rPr>
                    <w:t>新增废气治理设施，改造</w:t>
                  </w:r>
                  <w:r>
                    <w:rPr>
                      <w:rFonts w:hint="eastAsia" w:ascii="Times New Roman" w:hAnsi="Times New Roman" w:cs="Times New Roman"/>
                      <w:color w:val="7030A0"/>
                      <w:sz w:val="21"/>
                      <w:szCs w:val="21"/>
                      <w:lang w:val="en-US"/>
                    </w:rPr>
                    <w:t>现有排气筒</w:t>
                  </w:r>
                  <w:r>
                    <w:rPr>
                      <w:rFonts w:hint="eastAsia" w:ascii="Times New Roman" w:hAnsi="Times New Roman" w:cs="Times New Roman"/>
                      <w:color w:val="7030A0"/>
                      <w:sz w:val="21"/>
                      <w:szCs w:val="21"/>
                      <w:lang w:val="en-US" w:eastAsia="zh-CN"/>
                    </w:rPr>
                    <w:t>，加高至23m</w:t>
                  </w:r>
                </w:p>
              </w:tc>
            </w:tr>
            <w:tr w14:paraId="4BD316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2702D51D">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0B218BED">
                  <w:pPr>
                    <w:jc w:val="center"/>
                    <w:rPr>
                      <w:rFonts w:ascii="Times New Roman" w:hAnsi="Times New Roman" w:cs="Times New Roman"/>
                      <w:sz w:val="21"/>
                      <w:szCs w:val="21"/>
                    </w:rPr>
                  </w:pPr>
                </w:p>
              </w:tc>
              <w:tc>
                <w:tcPr>
                  <w:tcW w:w="3182" w:type="pct"/>
                  <w:tcBorders>
                    <w:top w:val="single" w:color="auto" w:sz="4" w:space="0"/>
                    <w:bottom w:val="single" w:color="auto" w:sz="4" w:space="0"/>
                    <w:right w:val="single" w:color="auto" w:sz="4" w:space="0"/>
                    <w:tl2br w:val="nil"/>
                    <w:tr2bl w:val="nil"/>
                  </w:tcBorders>
                  <w:vAlign w:val="center"/>
                </w:tcPr>
                <w:p w14:paraId="37343CD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cs="Times New Roman"/>
                      <w:color w:val="7030A0"/>
                      <w:sz w:val="21"/>
                      <w:szCs w:val="21"/>
                      <w:lang w:val="en-US" w:bidi="ar"/>
                    </w:rPr>
                  </w:pPr>
                  <w:r>
                    <w:rPr>
                      <w:rFonts w:ascii="Times New Roman" w:hAnsi="Times New Roman" w:cs="Times New Roman"/>
                      <w:color w:val="7030A0"/>
                      <w:sz w:val="21"/>
                      <w:szCs w:val="21"/>
                      <w:lang w:val="en-US" w:bidi="ar"/>
                    </w:rPr>
                    <w:t>铆焊</w:t>
                  </w:r>
                  <w:r>
                    <w:rPr>
                      <w:rFonts w:hint="eastAsia" w:ascii="Times New Roman" w:hAnsi="Times New Roman" w:cs="Times New Roman"/>
                      <w:color w:val="7030A0"/>
                      <w:sz w:val="21"/>
                      <w:szCs w:val="21"/>
                      <w:lang w:val="en-US" w:eastAsia="zh-CN" w:bidi="ar"/>
                    </w:rPr>
                    <w:t>产生</w:t>
                  </w:r>
                  <w:r>
                    <w:rPr>
                      <w:rFonts w:hint="eastAsia" w:ascii="Times New Roman" w:hAnsi="Times New Roman" w:cs="Times New Roman"/>
                      <w:color w:val="7030A0"/>
                      <w:sz w:val="21"/>
                      <w:szCs w:val="21"/>
                      <w:lang w:val="en-US" w:bidi="ar"/>
                    </w:rPr>
                    <w:t>颗粒物经</w:t>
                  </w:r>
                  <w:r>
                    <w:rPr>
                      <w:rFonts w:ascii="Times New Roman" w:hAnsi="Times New Roman" w:cs="Times New Roman"/>
                      <w:color w:val="7030A0"/>
                      <w:sz w:val="21"/>
                      <w:szCs w:val="21"/>
                      <w:lang w:val="en-US" w:bidi="ar"/>
                    </w:rPr>
                    <w:t>焊烟净化处理装置处理后无组织排放</w:t>
                  </w:r>
                </w:p>
              </w:tc>
              <w:tc>
                <w:tcPr>
                  <w:tcW w:w="617" w:type="pct"/>
                  <w:tcBorders>
                    <w:top w:val="single" w:color="auto" w:sz="4" w:space="0"/>
                    <w:left w:val="single" w:color="auto" w:sz="4" w:space="0"/>
                    <w:bottom w:val="single" w:color="auto" w:sz="4" w:space="0"/>
                    <w:tl2br w:val="nil"/>
                    <w:tr2bl w:val="nil"/>
                  </w:tcBorders>
                  <w:vAlign w:val="center"/>
                </w:tcPr>
                <w:p w14:paraId="5BEB1A0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Times New Roman" w:hAnsi="Times New Roman" w:cs="Times New Roman"/>
                      <w:color w:val="7030A0"/>
                      <w:sz w:val="21"/>
                      <w:szCs w:val="21"/>
                      <w:lang w:val="en-US" w:eastAsia="zh-CN"/>
                    </w:rPr>
                  </w:pPr>
                  <w:r>
                    <w:rPr>
                      <w:rFonts w:hint="eastAsia" w:ascii="Times New Roman" w:hAnsi="Times New Roman" w:cs="Times New Roman"/>
                      <w:color w:val="7030A0"/>
                      <w:sz w:val="21"/>
                      <w:szCs w:val="21"/>
                      <w:lang w:val="en-US"/>
                    </w:rPr>
                    <w:t>新建</w:t>
                  </w:r>
                </w:p>
              </w:tc>
            </w:tr>
            <w:tr w14:paraId="15E2CF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7D854758">
                  <w:pPr>
                    <w:pStyle w:val="86"/>
                    <w:adjustRightInd/>
                    <w:rPr>
                      <w:rFonts w:ascii="Times New Roman" w:hAnsi="Times New Roman" w:cs="Times New Roman"/>
                      <w:sz w:val="21"/>
                      <w:szCs w:val="21"/>
                      <w:lang w:val="en-US"/>
                    </w:rPr>
                  </w:pPr>
                </w:p>
              </w:tc>
              <w:tc>
                <w:tcPr>
                  <w:tcW w:w="771" w:type="pct"/>
                  <w:tcBorders>
                    <w:tl2br w:val="nil"/>
                    <w:tr2bl w:val="nil"/>
                  </w:tcBorders>
                  <w:vAlign w:val="center"/>
                </w:tcPr>
                <w:p w14:paraId="7CA48CAB">
                  <w:pPr>
                    <w:jc w:val="center"/>
                    <w:rPr>
                      <w:rFonts w:ascii="Times New Roman" w:hAnsi="Times New Roman" w:cs="Times New Roman"/>
                      <w:sz w:val="21"/>
                      <w:szCs w:val="21"/>
                    </w:rPr>
                  </w:pPr>
                  <w:r>
                    <w:rPr>
                      <w:rFonts w:ascii="Times New Roman" w:hAnsi="Times New Roman" w:cs="Times New Roman"/>
                      <w:sz w:val="21"/>
                      <w:szCs w:val="21"/>
                    </w:rPr>
                    <w:t>废水</w:t>
                  </w:r>
                </w:p>
              </w:tc>
              <w:tc>
                <w:tcPr>
                  <w:tcW w:w="3182" w:type="pct"/>
                  <w:tcBorders>
                    <w:right w:val="single" w:color="auto" w:sz="4" w:space="0"/>
                    <w:tl2br w:val="nil"/>
                    <w:tr2bl w:val="nil"/>
                  </w:tcBorders>
                  <w:vAlign w:val="center"/>
                </w:tcPr>
                <w:p w14:paraId="77D8287C">
                  <w:pPr>
                    <w:pStyle w:val="116"/>
                    <w:spacing w:before="35" w:line="244" w:lineRule="auto"/>
                    <w:ind w:left="136" w:right="129" w:firstLine="1"/>
                    <w:jc w:val="center"/>
                    <w:rPr>
                      <w:rFonts w:ascii="Times New Roman" w:hAnsi="Times New Roman" w:cs="Times New Roman"/>
                      <w:sz w:val="21"/>
                      <w:szCs w:val="21"/>
                      <w:lang w:eastAsia="zh-CN"/>
                    </w:rPr>
                  </w:pPr>
                  <w:r>
                    <w:rPr>
                      <w:rFonts w:hint="eastAsia"/>
                      <w:spacing w:val="8"/>
                      <w:sz w:val="21"/>
                      <w:szCs w:val="21"/>
                      <w:lang w:eastAsia="zh-CN"/>
                    </w:rPr>
                    <w:t>本项目项目无生产废水产生，</w:t>
                  </w:r>
                  <w:r>
                    <w:rPr>
                      <w:rFonts w:ascii="Times New Roman" w:hAnsi="Times New Roman" w:cs="Times New Roman"/>
                      <w:sz w:val="21"/>
                      <w:szCs w:val="21"/>
                      <w:lang w:eastAsia="zh-CN" w:bidi="ar"/>
                    </w:rPr>
                    <w:t>生活污水排入化粪池</w:t>
                  </w:r>
                  <w:r>
                    <w:rPr>
                      <w:rFonts w:hint="eastAsia" w:ascii="Times New Roman" w:hAnsi="Times New Roman" w:cs="Times New Roman"/>
                      <w:sz w:val="21"/>
                      <w:szCs w:val="21"/>
                      <w:lang w:eastAsia="zh-CN" w:bidi="ar"/>
                    </w:rPr>
                    <w:t>后</w:t>
                  </w:r>
                  <w:r>
                    <w:rPr>
                      <w:rFonts w:ascii="Times New Roman" w:hAnsi="Times New Roman" w:cs="Times New Roman"/>
                      <w:sz w:val="21"/>
                      <w:szCs w:val="21"/>
                      <w:lang w:eastAsia="zh-CN" w:bidi="ar"/>
                    </w:rPr>
                    <w:t>通过市政污水管网排入</w:t>
                  </w:r>
                  <w:r>
                    <w:rPr>
                      <w:rFonts w:hint="eastAsia" w:ascii="Times New Roman" w:hAnsi="Times New Roman" w:cs="Times New Roman"/>
                      <w:sz w:val="21"/>
                      <w:szCs w:val="21"/>
                      <w:lang w:eastAsia="zh-CN" w:bidi="ar"/>
                    </w:rPr>
                    <w:t>三宝屯污水处理厂</w:t>
                  </w:r>
                  <w:r>
                    <w:rPr>
                      <w:spacing w:val="-1"/>
                      <w:sz w:val="21"/>
                      <w:szCs w:val="21"/>
                      <w:lang w:eastAsia="zh-CN"/>
                    </w:rPr>
                    <w:t>。</w:t>
                  </w:r>
                </w:p>
              </w:tc>
              <w:tc>
                <w:tcPr>
                  <w:tcW w:w="617" w:type="pct"/>
                  <w:tcBorders>
                    <w:left w:val="single" w:color="auto" w:sz="4" w:space="0"/>
                    <w:tl2br w:val="nil"/>
                    <w:tr2bl w:val="nil"/>
                  </w:tcBorders>
                  <w:vAlign w:val="center"/>
                </w:tcPr>
                <w:p w14:paraId="68E3055C">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0C5A3D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05C249A5">
                  <w:pPr>
                    <w:pStyle w:val="86"/>
                    <w:adjustRightInd/>
                    <w:rPr>
                      <w:rFonts w:ascii="Times New Roman" w:hAnsi="Times New Roman" w:cs="Times New Roman"/>
                      <w:sz w:val="21"/>
                      <w:szCs w:val="21"/>
                      <w:lang w:val="en-US"/>
                    </w:rPr>
                  </w:pPr>
                </w:p>
              </w:tc>
              <w:tc>
                <w:tcPr>
                  <w:tcW w:w="771" w:type="pct"/>
                  <w:tcBorders>
                    <w:tl2br w:val="nil"/>
                    <w:tr2bl w:val="nil"/>
                  </w:tcBorders>
                  <w:vAlign w:val="center"/>
                </w:tcPr>
                <w:p w14:paraId="34C4682C">
                  <w:pPr>
                    <w:jc w:val="center"/>
                    <w:rPr>
                      <w:rFonts w:ascii="Times New Roman" w:hAnsi="Times New Roman" w:cs="Times New Roman"/>
                      <w:sz w:val="21"/>
                      <w:szCs w:val="21"/>
                    </w:rPr>
                  </w:pPr>
                  <w:r>
                    <w:rPr>
                      <w:rFonts w:ascii="Times New Roman" w:hAnsi="Times New Roman" w:cs="Times New Roman"/>
                      <w:sz w:val="21"/>
                      <w:szCs w:val="21"/>
                    </w:rPr>
                    <w:t>噪声</w:t>
                  </w:r>
                </w:p>
              </w:tc>
              <w:tc>
                <w:tcPr>
                  <w:tcW w:w="3182" w:type="pct"/>
                  <w:tcBorders>
                    <w:right w:val="single" w:color="auto" w:sz="4" w:space="0"/>
                    <w:tl2br w:val="nil"/>
                    <w:tr2bl w:val="nil"/>
                  </w:tcBorders>
                  <w:vAlign w:val="center"/>
                </w:tcPr>
                <w:p w14:paraId="456BFC85">
                  <w:pPr>
                    <w:jc w:val="center"/>
                    <w:rPr>
                      <w:rFonts w:ascii="Times New Roman" w:hAnsi="Times New Roman" w:cs="Times New Roman"/>
                      <w:sz w:val="21"/>
                      <w:szCs w:val="21"/>
                      <w:lang w:val="en-US"/>
                    </w:rPr>
                  </w:pPr>
                  <w:r>
                    <w:rPr>
                      <w:rFonts w:ascii="Times New Roman" w:hAnsi="Times New Roman" w:cs="Times New Roman"/>
                      <w:sz w:val="21"/>
                      <w:szCs w:val="21"/>
                    </w:rPr>
                    <w:t>选用低噪声设备，基础减振，</w:t>
                  </w:r>
                  <w:r>
                    <w:rPr>
                      <w:rFonts w:hint="eastAsia" w:ascii="Times New Roman" w:hAnsi="Times New Roman" w:cs="Times New Roman"/>
                      <w:sz w:val="21"/>
                      <w:szCs w:val="21"/>
                      <w:lang w:val="en-US"/>
                    </w:rPr>
                    <w:t>建筑隔声</w:t>
                  </w:r>
                </w:p>
              </w:tc>
              <w:tc>
                <w:tcPr>
                  <w:tcW w:w="617" w:type="pct"/>
                  <w:tcBorders>
                    <w:left w:val="single" w:color="auto" w:sz="4" w:space="0"/>
                    <w:tl2br w:val="nil"/>
                    <w:tr2bl w:val="nil"/>
                  </w:tcBorders>
                  <w:vAlign w:val="center"/>
                </w:tcPr>
                <w:p w14:paraId="4682139A">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748CC4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51DF8031">
                  <w:pPr>
                    <w:pStyle w:val="86"/>
                    <w:adjustRightInd/>
                    <w:rPr>
                      <w:rFonts w:ascii="Times New Roman" w:hAnsi="Times New Roman" w:cs="Times New Roman"/>
                      <w:sz w:val="21"/>
                      <w:szCs w:val="21"/>
                      <w:lang w:val="en-US"/>
                    </w:rPr>
                  </w:pPr>
                </w:p>
              </w:tc>
              <w:tc>
                <w:tcPr>
                  <w:tcW w:w="771" w:type="pct"/>
                  <w:vMerge w:val="restart"/>
                  <w:tcBorders>
                    <w:tl2br w:val="nil"/>
                    <w:tr2bl w:val="nil"/>
                  </w:tcBorders>
                  <w:vAlign w:val="center"/>
                </w:tcPr>
                <w:p w14:paraId="5A2E64AD">
                  <w:pPr>
                    <w:jc w:val="center"/>
                    <w:rPr>
                      <w:rFonts w:ascii="Times New Roman" w:hAnsi="Times New Roman" w:cs="Times New Roman"/>
                      <w:sz w:val="21"/>
                      <w:szCs w:val="21"/>
                    </w:rPr>
                  </w:pPr>
                  <w:r>
                    <w:rPr>
                      <w:rFonts w:ascii="Times New Roman" w:hAnsi="Times New Roman" w:cs="Times New Roman"/>
                      <w:sz w:val="21"/>
                      <w:szCs w:val="21"/>
                    </w:rPr>
                    <w:t>固废</w:t>
                  </w:r>
                </w:p>
              </w:tc>
              <w:tc>
                <w:tcPr>
                  <w:tcW w:w="3182" w:type="pct"/>
                  <w:tcBorders>
                    <w:bottom w:val="single" w:color="auto" w:sz="4" w:space="0"/>
                    <w:right w:val="single" w:color="auto" w:sz="4" w:space="0"/>
                    <w:tl2br w:val="nil"/>
                    <w:tr2bl w:val="nil"/>
                  </w:tcBorders>
                  <w:vAlign w:val="center"/>
                </w:tcPr>
                <w:p w14:paraId="6D79D367">
                  <w:pPr>
                    <w:pStyle w:val="18"/>
                    <w:spacing w:line="240" w:lineRule="auto"/>
                    <w:ind w:left="0" w:leftChars="0"/>
                    <w:jc w:val="center"/>
                    <w:rPr>
                      <w:rFonts w:cs="Times New Roman"/>
                      <w:sz w:val="21"/>
                      <w:szCs w:val="21"/>
                      <w:lang w:val="en-US"/>
                    </w:rPr>
                  </w:pPr>
                  <w:r>
                    <w:rPr>
                      <w:rFonts w:hint="eastAsia" w:cs="Times New Roman"/>
                      <w:color w:val="FF0000"/>
                      <w:sz w:val="21"/>
                      <w:szCs w:val="21"/>
                      <w:lang w:val="en-US"/>
                    </w:rPr>
                    <w:t>一般固废暂存区位于机加车间东北角，建筑</w:t>
                  </w:r>
                  <w:r>
                    <w:rPr>
                      <w:rFonts w:cs="Times New Roman"/>
                      <w:color w:val="FF0000"/>
                      <w:sz w:val="21"/>
                      <w:szCs w:val="21"/>
                      <w:lang w:val="en-US"/>
                    </w:rPr>
                    <w:t>面积</w:t>
                  </w:r>
                  <w:r>
                    <w:rPr>
                      <w:rFonts w:hint="eastAsia" w:cs="Times New Roman"/>
                      <w:color w:val="FF0000"/>
                      <w:sz w:val="21"/>
                      <w:szCs w:val="21"/>
                      <w:lang w:val="en-US"/>
                    </w:rPr>
                    <w:t>200</w:t>
                  </w:r>
                  <w:r>
                    <w:rPr>
                      <w:rFonts w:cs="Times New Roman"/>
                      <w:color w:val="FF0000"/>
                      <w:sz w:val="21"/>
                      <w:szCs w:val="21"/>
                      <w:lang w:val="en-US"/>
                    </w:rPr>
                    <w:t>m</w:t>
                  </w:r>
                  <w:r>
                    <w:rPr>
                      <w:rFonts w:cs="Times New Roman"/>
                      <w:color w:val="FF0000"/>
                      <w:sz w:val="21"/>
                      <w:szCs w:val="21"/>
                      <w:vertAlign w:val="superscript"/>
                      <w:lang w:val="en-US"/>
                    </w:rPr>
                    <w:t>2</w:t>
                  </w:r>
                  <w:r>
                    <w:rPr>
                      <w:rFonts w:cs="Times New Roman"/>
                      <w:color w:val="FF0000"/>
                      <w:sz w:val="21"/>
                      <w:szCs w:val="21"/>
                      <w:lang w:val="en-US"/>
                    </w:rPr>
                    <w:t>，</w:t>
                  </w:r>
                  <w:r>
                    <w:rPr>
                      <w:rFonts w:hint="eastAsia" w:cs="Times New Roman"/>
                      <w:color w:val="FF0000"/>
                      <w:sz w:val="21"/>
                      <w:szCs w:val="21"/>
                      <w:lang w:val="en-US"/>
                    </w:rPr>
                    <w:t>储存本项目产生的一般固体废物</w:t>
                  </w:r>
                </w:p>
              </w:tc>
              <w:tc>
                <w:tcPr>
                  <w:tcW w:w="617" w:type="pct"/>
                  <w:tcBorders>
                    <w:left w:val="single" w:color="auto" w:sz="4" w:space="0"/>
                    <w:bottom w:val="single" w:color="auto" w:sz="4" w:space="0"/>
                    <w:tl2br w:val="nil"/>
                    <w:tr2bl w:val="nil"/>
                  </w:tcBorders>
                  <w:vAlign w:val="center"/>
                </w:tcPr>
                <w:p w14:paraId="799B9A27">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410A6D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672D9BCA">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0DAA6785">
                  <w:pPr>
                    <w:jc w:val="center"/>
                    <w:rPr>
                      <w:rFonts w:ascii="Times New Roman" w:hAnsi="Times New Roman" w:cs="Times New Roman"/>
                      <w:sz w:val="21"/>
                      <w:szCs w:val="21"/>
                    </w:rPr>
                  </w:pPr>
                </w:p>
              </w:tc>
              <w:tc>
                <w:tcPr>
                  <w:tcW w:w="3182" w:type="pct"/>
                  <w:tcBorders>
                    <w:bottom w:val="single" w:color="auto" w:sz="4" w:space="0"/>
                    <w:right w:val="single" w:color="auto" w:sz="4" w:space="0"/>
                    <w:tl2br w:val="nil"/>
                    <w:tr2bl w:val="nil"/>
                  </w:tcBorders>
                  <w:vAlign w:val="center"/>
                </w:tcPr>
                <w:p w14:paraId="4DBCFB11">
                  <w:pPr>
                    <w:pStyle w:val="18"/>
                    <w:spacing w:line="240" w:lineRule="auto"/>
                    <w:ind w:left="0" w:leftChars="0"/>
                    <w:jc w:val="center"/>
                    <w:rPr>
                      <w:rFonts w:hint="eastAsia" w:cs="Times New Roman"/>
                      <w:color w:val="FF0000"/>
                      <w:sz w:val="21"/>
                      <w:szCs w:val="21"/>
                      <w:lang w:val="en-US"/>
                    </w:rPr>
                  </w:pPr>
                  <w:r>
                    <w:rPr>
                      <w:rFonts w:hint="eastAsia"/>
                      <w:color w:val="FF0000"/>
                      <w:sz w:val="21"/>
                      <w:szCs w:val="21"/>
                    </w:rPr>
                    <w:t>危废</w:t>
                  </w:r>
                  <w:r>
                    <w:rPr>
                      <w:rFonts w:hint="eastAsia"/>
                      <w:color w:val="FF0000"/>
                      <w:sz w:val="21"/>
                      <w:szCs w:val="21"/>
                      <w:lang w:eastAsia="zh-CN"/>
                    </w:rPr>
                    <w:t>贮存点</w:t>
                  </w:r>
                  <w:r>
                    <w:rPr>
                      <w:rFonts w:hint="eastAsia"/>
                      <w:color w:val="FF0000"/>
                      <w:sz w:val="21"/>
                      <w:szCs w:val="21"/>
                    </w:rPr>
                    <w:t>位于机加车间，紧邻一般固废暂存区，建筑</w:t>
                  </w:r>
                  <w:r>
                    <w:rPr>
                      <w:color w:val="FF0000"/>
                      <w:sz w:val="21"/>
                      <w:szCs w:val="21"/>
                    </w:rPr>
                    <w:t>面积</w:t>
                  </w:r>
                  <w:r>
                    <w:rPr>
                      <w:rFonts w:hint="eastAsia"/>
                      <w:color w:val="FF0000"/>
                      <w:sz w:val="21"/>
                      <w:szCs w:val="21"/>
                    </w:rPr>
                    <w:t>50</w:t>
                  </w:r>
                  <w:r>
                    <w:rPr>
                      <w:color w:val="FF0000"/>
                      <w:sz w:val="21"/>
                      <w:szCs w:val="21"/>
                    </w:rPr>
                    <w:t>m</w:t>
                  </w:r>
                  <w:r>
                    <w:rPr>
                      <w:color w:val="FF0000"/>
                      <w:sz w:val="21"/>
                      <w:szCs w:val="21"/>
                      <w:vertAlign w:val="superscript"/>
                    </w:rPr>
                    <w:t>2</w:t>
                  </w:r>
                  <w:r>
                    <w:rPr>
                      <w:color w:val="FF0000"/>
                      <w:sz w:val="21"/>
                      <w:szCs w:val="21"/>
                    </w:rPr>
                    <w:t>，</w:t>
                  </w:r>
                  <w:r>
                    <w:rPr>
                      <w:rFonts w:hint="eastAsia"/>
                      <w:color w:val="FF0000"/>
                      <w:sz w:val="21"/>
                      <w:szCs w:val="21"/>
                    </w:rPr>
                    <w:t>储存本项目产生的危险废物</w:t>
                  </w:r>
                </w:p>
              </w:tc>
              <w:tc>
                <w:tcPr>
                  <w:tcW w:w="617" w:type="pct"/>
                  <w:tcBorders>
                    <w:left w:val="single" w:color="auto" w:sz="4" w:space="0"/>
                    <w:bottom w:val="single" w:color="auto" w:sz="4" w:space="0"/>
                    <w:tl2br w:val="nil"/>
                    <w:tr2bl w:val="nil"/>
                  </w:tcBorders>
                  <w:vAlign w:val="center"/>
                </w:tcPr>
                <w:p w14:paraId="7AE83909">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3B2B57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369C1831">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33788015">
                  <w:pPr>
                    <w:jc w:val="center"/>
                    <w:rPr>
                      <w:rFonts w:ascii="Times New Roman" w:hAnsi="Times New Roman" w:cs="Times New Roman"/>
                      <w:sz w:val="21"/>
                      <w:szCs w:val="21"/>
                    </w:rPr>
                  </w:pPr>
                </w:p>
              </w:tc>
              <w:tc>
                <w:tcPr>
                  <w:tcW w:w="3182" w:type="pct"/>
                  <w:tcBorders>
                    <w:bottom w:val="single" w:color="auto" w:sz="4" w:space="0"/>
                    <w:right w:val="single" w:color="auto" w:sz="4" w:space="0"/>
                    <w:tl2br w:val="nil"/>
                    <w:tr2bl w:val="nil"/>
                  </w:tcBorders>
                  <w:vAlign w:val="center"/>
                </w:tcPr>
                <w:p w14:paraId="575BDE21">
                  <w:pPr>
                    <w:pStyle w:val="18"/>
                    <w:spacing w:line="240" w:lineRule="auto"/>
                    <w:ind w:left="0" w:leftChars="0"/>
                    <w:jc w:val="center"/>
                    <w:rPr>
                      <w:rFonts w:cs="Times New Roman"/>
                      <w:spacing w:val="8"/>
                      <w:sz w:val="21"/>
                      <w:szCs w:val="21"/>
                    </w:rPr>
                  </w:pPr>
                  <w:r>
                    <w:rPr>
                      <w:rFonts w:cs="Times New Roman"/>
                      <w:spacing w:val="8"/>
                      <w:sz w:val="21"/>
                      <w:szCs w:val="21"/>
                    </w:rPr>
                    <w:t>除尘器收集灰</w:t>
                  </w:r>
                  <w:r>
                    <w:rPr>
                      <w:rFonts w:hint="eastAsia" w:cs="Times New Roman"/>
                      <w:spacing w:val="8"/>
                      <w:sz w:val="21"/>
                      <w:szCs w:val="21"/>
                      <w:lang w:eastAsia="zh-CN"/>
                    </w:rPr>
                    <w:t>暂存于</w:t>
                  </w:r>
                  <w:r>
                    <w:rPr>
                      <w:rFonts w:hint="eastAsia" w:cs="Times New Roman"/>
                      <w:color w:val="FF0000"/>
                      <w:sz w:val="21"/>
                      <w:szCs w:val="21"/>
                      <w:lang w:val="en-US"/>
                    </w:rPr>
                    <w:t>一般固废暂存区</w:t>
                  </w:r>
                  <w:r>
                    <w:rPr>
                      <w:rFonts w:hint="eastAsia" w:cs="Times New Roman"/>
                      <w:color w:val="FF0000"/>
                      <w:sz w:val="21"/>
                      <w:szCs w:val="21"/>
                      <w:lang w:val="en-US" w:eastAsia="zh-CN"/>
                    </w:rPr>
                    <w:t>，</w:t>
                  </w:r>
                  <w:r>
                    <w:rPr>
                      <w:rFonts w:cs="Times New Roman"/>
                      <w:sz w:val="21"/>
                      <w:szCs w:val="21"/>
                      <w:lang w:val="en-US"/>
                    </w:rPr>
                    <w:t>按一般固废处置</w:t>
                  </w:r>
                </w:p>
              </w:tc>
              <w:tc>
                <w:tcPr>
                  <w:tcW w:w="617" w:type="pct"/>
                  <w:tcBorders>
                    <w:left w:val="single" w:color="auto" w:sz="4" w:space="0"/>
                    <w:bottom w:val="single" w:color="auto" w:sz="4" w:space="0"/>
                    <w:tl2br w:val="nil"/>
                    <w:tr2bl w:val="nil"/>
                  </w:tcBorders>
                  <w:vAlign w:val="center"/>
                </w:tcPr>
                <w:p w14:paraId="51F74D4B">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3252BB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6DA50999">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508CB66F">
                  <w:pPr>
                    <w:jc w:val="center"/>
                    <w:rPr>
                      <w:rFonts w:ascii="Times New Roman" w:hAnsi="Times New Roman" w:cs="Times New Roman"/>
                      <w:sz w:val="21"/>
                      <w:szCs w:val="21"/>
                    </w:rPr>
                  </w:pPr>
                </w:p>
              </w:tc>
              <w:tc>
                <w:tcPr>
                  <w:tcW w:w="3182" w:type="pct"/>
                  <w:tcBorders>
                    <w:bottom w:val="single" w:color="auto" w:sz="4" w:space="0"/>
                    <w:right w:val="single" w:color="auto" w:sz="4" w:space="0"/>
                    <w:tl2br w:val="nil"/>
                    <w:tr2bl w:val="nil"/>
                  </w:tcBorders>
                  <w:vAlign w:val="center"/>
                </w:tcPr>
                <w:p w14:paraId="3FD76A2A">
                  <w:pPr>
                    <w:pStyle w:val="18"/>
                    <w:spacing w:line="240" w:lineRule="auto"/>
                    <w:ind w:left="0" w:leftChars="0"/>
                    <w:jc w:val="center"/>
                    <w:rPr>
                      <w:rFonts w:cs="Times New Roman"/>
                      <w:spacing w:val="8"/>
                      <w:sz w:val="21"/>
                      <w:szCs w:val="21"/>
                    </w:rPr>
                  </w:pPr>
                  <w:r>
                    <w:rPr>
                      <w:rFonts w:cs="Times New Roman"/>
                      <w:sz w:val="21"/>
                      <w:szCs w:val="21"/>
                      <w:lang w:val="en-US"/>
                    </w:rPr>
                    <w:t>废边角料</w:t>
                  </w:r>
                  <w:r>
                    <w:rPr>
                      <w:rFonts w:hint="eastAsia" w:cs="Times New Roman"/>
                      <w:spacing w:val="8"/>
                      <w:sz w:val="21"/>
                      <w:szCs w:val="21"/>
                      <w:lang w:eastAsia="zh-CN"/>
                    </w:rPr>
                    <w:t>暂存于</w:t>
                  </w:r>
                  <w:r>
                    <w:rPr>
                      <w:rFonts w:hint="eastAsia" w:cs="Times New Roman"/>
                      <w:color w:val="FF0000"/>
                      <w:sz w:val="21"/>
                      <w:szCs w:val="21"/>
                      <w:lang w:val="en-US"/>
                    </w:rPr>
                    <w:t>一般固废暂存区</w:t>
                  </w:r>
                  <w:r>
                    <w:rPr>
                      <w:rFonts w:hint="eastAsia" w:cs="Times New Roman"/>
                      <w:color w:val="FF0000"/>
                      <w:sz w:val="21"/>
                      <w:szCs w:val="21"/>
                      <w:lang w:val="en-US" w:eastAsia="zh-CN"/>
                    </w:rPr>
                    <w:t>，</w:t>
                  </w:r>
                  <w:r>
                    <w:rPr>
                      <w:rFonts w:cs="Times New Roman"/>
                      <w:sz w:val="21"/>
                      <w:szCs w:val="21"/>
                      <w:lang w:val="en-US"/>
                    </w:rPr>
                    <w:t>按一般固废处置</w:t>
                  </w:r>
                </w:p>
              </w:tc>
              <w:tc>
                <w:tcPr>
                  <w:tcW w:w="617" w:type="pct"/>
                  <w:tcBorders>
                    <w:left w:val="single" w:color="auto" w:sz="4" w:space="0"/>
                    <w:bottom w:val="single" w:color="auto" w:sz="4" w:space="0"/>
                    <w:tl2br w:val="nil"/>
                    <w:tr2bl w:val="nil"/>
                  </w:tcBorders>
                  <w:vAlign w:val="center"/>
                </w:tcPr>
                <w:p w14:paraId="0B8F91F0">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6F0CA7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7520891E">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6FBBDC48">
                  <w:pPr>
                    <w:jc w:val="center"/>
                    <w:rPr>
                      <w:rFonts w:ascii="Times New Roman" w:hAnsi="Times New Roman" w:cs="Times New Roman"/>
                      <w:sz w:val="21"/>
                      <w:szCs w:val="21"/>
                    </w:rPr>
                  </w:pPr>
                </w:p>
              </w:tc>
              <w:tc>
                <w:tcPr>
                  <w:tcW w:w="3182" w:type="pct"/>
                  <w:tcBorders>
                    <w:bottom w:val="single" w:color="auto" w:sz="4" w:space="0"/>
                    <w:right w:val="single" w:color="auto" w:sz="4" w:space="0"/>
                    <w:tl2br w:val="nil"/>
                    <w:tr2bl w:val="nil"/>
                  </w:tcBorders>
                  <w:vAlign w:val="center"/>
                </w:tcPr>
                <w:p w14:paraId="3FDC6864">
                  <w:pPr>
                    <w:pStyle w:val="18"/>
                    <w:spacing w:line="240" w:lineRule="auto"/>
                    <w:ind w:left="0" w:leftChars="0"/>
                    <w:jc w:val="center"/>
                    <w:rPr>
                      <w:rFonts w:hint="eastAsia" w:eastAsia="宋体" w:cs="Times New Roman"/>
                      <w:color w:val="7030A0"/>
                      <w:spacing w:val="8"/>
                      <w:sz w:val="21"/>
                      <w:szCs w:val="21"/>
                      <w:lang w:eastAsia="zh-CN"/>
                    </w:rPr>
                  </w:pPr>
                  <w:r>
                    <w:rPr>
                      <w:rFonts w:hint="eastAsia" w:cs="Times New Roman"/>
                      <w:color w:val="7030A0"/>
                      <w:spacing w:val="8"/>
                      <w:sz w:val="21"/>
                      <w:szCs w:val="21"/>
                      <w:lang w:eastAsia="zh-CN"/>
                    </w:rPr>
                    <w:t>生活垃圾暂存于垃圾桶中，日产日清，由环卫部门清运</w:t>
                  </w:r>
                </w:p>
              </w:tc>
              <w:tc>
                <w:tcPr>
                  <w:tcW w:w="617" w:type="pct"/>
                  <w:tcBorders>
                    <w:left w:val="single" w:color="auto" w:sz="4" w:space="0"/>
                    <w:bottom w:val="single" w:color="auto" w:sz="4" w:space="0"/>
                    <w:tl2br w:val="nil"/>
                    <w:tr2bl w:val="nil"/>
                  </w:tcBorders>
                  <w:vAlign w:val="center"/>
                </w:tcPr>
                <w:p w14:paraId="06F5FE39">
                  <w:pPr>
                    <w:jc w:val="center"/>
                    <w:rPr>
                      <w:rFonts w:ascii="Times New Roman" w:hAnsi="Times New Roman" w:cs="Times New Roman"/>
                      <w:color w:val="7030A0"/>
                      <w:sz w:val="21"/>
                      <w:szCs w:val="21"/>
                      <w:lang w:val="en-US"/>
                    </w:rPr>
                  </w:pPr>
                  <w:r>
                    <w:rPr>
                      <w:rFonts w:ascii="Times New Roman" w:hAnsi="Times New Roman" w:cs="Times New Roman"/>
                      <w:color w:val="7030A0"/>
                      <w:sz w:val="21"/>
                      <w:szCs w:val="21"/>
                      <w:lang w:val="en-US"/>
                    </w:rPr>
                    <w:t>新建</w:t>
                  </w:r>
                </w:p>
              </w:tc>
            </w:tr>
            <w:tr w14:paraId="697006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6E956F97">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6B6934B7">
                  <w:pPr>
                    <w:jc w:val="center"/>
                    <w:rPr>
                      <w:rFonts w:ascii="Times New Roman" w:hAnsi="Times New Roman" w:cs="Times New Roman"/>
                      <w:sz w:val="21"/>
                      <w:szCs w:val="21"/>
                    </w:rPr>
                  </w:pPr>
                </w:p>
              </w:tc>
              <w:tc>
                <w:tcPr>
                  <w:tcW w:w="3182" w:type="pct"/>
                  <w:tcBorders>
                    <w:right w:val="single" w:color="auto" w:sz="4" w:space="0"/>
                    <w:tl2br w:val="nil"/>
                    <w:tr2bl w:val="nil"/>
                  </w:tcBorders>
                  <w:vAlign w:val="center"/>
                </w:tcPr>
                <w:p w14:paraId="0F1D3BC3">
                  <w:pPr>
                    <w:pStyle w:val="44"/>
                    <w:spacing w:after="0" w:line="240" w:lineRule="auto"/>
                    <w:ind w:left="0" w:leftChars="0" w:firstLine="0" w:firstLineChars="0"/>
                    <w:jc w:val="center"/>
                    <w:rPr>
                      <w:bCs/>
                      <w:sz w:val="21"/>
                      <w:szCs w:val="21"/>
                    </w:rPr>
                  </w:pPr>
                  <w:r>
                    <w:rPr>
                      <w:rFonts w:ascii="宋体" w:hAnsi="宋体" w:cs="宋体"/>
                      <w:spacing w:val="8"/>
                      <w:sz w:val="21"/>
                      <w:szCs w:val="21"/>
                    </w:rPr>
                    <w:t>废沾染油漆的抹布、手套暂存于</w:t>
                  </w:r>
                  <w:r>
                    <w:rPr>
                      <w:rFonts w:hint="eastAsia" w:ascii="宋体" w:hAnsi="宋体" w:cs="宋体"/>
                      <w:spacing w:val="8"/>
                      <w:sz w:val="21"/>
                      <w:szCs w:val="21"/>
                    </w:rPr>
                    <w:t>危废</w:t>
                  </w:r>
                  <w:r>
                    <w:rPr>
                      <w:rFonts w:hint="eastAsia" w:ascii="宋体" w:hAnsi="宋体" w:cs="宋体"/>
                      <w:spacing w:val="8"/>
                      <w:sz w:val="21"/>
                      <w:szCs w:val="21"/>
                      <w:lang w:eastAsia="zh-CN"/>
                    </w:rPr>
                    <w:t>贮存</w:t>
                  </w:r>
                  <w:r>
                    <w:rPr>
                      <w:rFonts w:hint="eastAsia" w:ascii="宋体" w:hAnsi="宋体" w:cs="宋体"/>
                      <w:spacing w:val="8"/>
                      <w:sz w:val="21"/>
                      <w:szCs w:val="21"/>
                    </w:rPr>
                    <w:t>点</w:t>
                  </w:r>
                  <w:r>
                    <w:rPr>
                      <w:rFonts w:ascii="宋体" w:hAnsi="宋体" w:cs="宋体"/>
                      <w:spacing w:val="8"/>
                      <w:sz w:val="21"/>
                      <w:szCs w:val="21"/>
                    </w:rPr>
                    <w:t>，委托给有资质的单位进行处理</w:t>
                  </w:r>
                </w:p>
              </w:tc>
              <w:tc>
                <w:tcPr>
                  <w:tcW w:w="617" w:type="pct"/>
                  <w:tcBorders>
                    <w:left w:val="single" w:color="auto" w:sz="4" w:space="0"/>
                    <w:tl2br w:val="nil"/>
                    <w:tr2bl w:val="nil"/>
                  </w:tcBorders>
                  <w:vAlign w:val="center"/>
                </w:tcPr>
                <w:p w14:paraId="07C7938F">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31AC5A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4F46AAE6">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7171941B">
                  <w:pPr>
                    <w:jc w:val="center"/>
                    <w:rPr>
                      <w:rFonts w:ascii="Times New Roman" w:hAnsi="Times New Roman" w:cs="Times New Roman"/>
                      <w:sz w:val="21"/>
                      <w:szCs w:val="21"/>
                    </w:rPr>
                  </w:pPr>
                </w:p>
              </w:tc>
              <w:tc>
                <w:tcPr>
                  <w:tcW w:w="3182" w:type="pct"/>
                  <w:tcBorders>
                    <w:right w:val="single" w:color="auto" w:sz="4" w:space="0"/>
                    <w:tl2br w:val="nil"/>
                    <w:tr2bl w:val="nil"/>
                  </w:tcBorders>
                  <w:vAlign w:val="center"/>
                </w:tcPr>
                <w:p w14:paraId="080D9E11">
                  <w:pPr>
                    <w:pStyle w:val="44"/>
                    <w:spacing w:after="0" w:line="240" w:lineRule="auto"/>
                    <w:ind w:left="0" w:leftChars="0" w:firstLine="0" w:firstLineChars="0"/>
                    <w:jc w:val="center"/>
                    <w:rPr>
                      <w:rFonts w:ascii="宋体" w:hAnsi="宋体" w:cs="宋体"/>
                      <w:spacing w:val="8"/>
                      <w:sz w:val="21"/>
                      <w:szCs w:val="21"/>
                    </w:rPr>
                  </w:pPr>
                  <w:r>
                    <w:rPr>
                      <w:rFonts w:ascii="宋体" w:hAnsi="宋体" w:cs="宋体"/>
                      <w:spacing w:val="8"/>
                      <w:sz w:val="21"/>
                      <w:szCs w:val="21"/>
                    </w:rPr>
                    <w:t>废油漆过滤纸暂存于</w:t>
                  </w:r>
                  <w:r>
                    <w:rPr>
                      <w:rFonts w:hint="eastAsia" w:ascii="宋体" w:hAnsi="宋体" w:cs="宋体"/>
                      <w:spacing w:val="8"/>
                      <w:sz w:val="21"/>
                      <w:szCs w:val="21"/>
                    </w:rPr>
                    <w:t>危废</w:t>
                  </w:r>
                  <w:r>
                    <w:rPr>
                      <w:rFonts w:hint="eastAsia" w:ascii="宋体" w:hAnsi="宋体" w:cs="宋体"/>
                      <w:spacing w:val="8"/>
                      <w:sz w:val="21"/>
                      <w:szCs w:val="21"/>
                      <w:lang w:eastAsia="zh-CN"/>
                    </w:rPr>
                    <w:t>贮存</w:t>
                  </w:r>
                  <w:r>
                    <w:rPr>
                      <w:rFonts w:hint="eastAsia" w:ascii="宋体" w:hAnsi="宋体" w:cs="宋体"/>
                      <w:spacing w:val="8"/>
                      <w:sz w:val="21"/>
                      <w:szCs w:val="21"/>
                    </w:rPr>
                    <w:t>点</w:t>
                  </w:r>
                  <w:r>
                    <w:rPr>
                      <w:rFonts w:ascii="宋体" w:hAnsi="宋体" w:cs="宋体"/>
                      <w:spacing w:val="8"/>
                      <w:sz w:val="21"/>
                      <w:szCs w:val="21"/>
                    </w:rPr>
                    <w:t>，委托给有资质的单位进行处理</w:t>
                  </w:r>
                </w:p>
              </w:tc>
              <w:tc>
                <w:tcPr>
                  <w:tcW w:w="617" w:type="pct"/>
                  <w:tcBorders>
                    <w:left w:val="single" w:color="auto" w:sz="4" w:space="0"/>
                    <w:tl2br w:val="nil"/>
                    <w:tr2bl w:val="nil"/>
                  </w:tcBorders>
                  <w:vAlign w:val="center"/>
                </w:tcPr>
                <w:p w14:paraId="6BC2D201">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7343F2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4BA3C992">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06B95FED">
                  <w:pPr>
                    <w:jc w:val="center"/>
                    <w:rPr>
                      <w:rFonts w:ascii="Times New Roman" w:hAnsi="Times New Roman" w:cs="Times New Roman"/>
                      <w:sz w:val="21"/>
                      <w:szCs w:val="21"/>
                    </w:rPr>
                  </w:pPr>
                </w:p>
              </w:tc>
              <w:tc>
                <w:tcPr>
                  <w:tcW w:w="3182" w:type="pct"/>
                  <w:tcBorders>
                    <w:right w:val="single" w:color="auto" w:sz="4" w:space="0"/>
                    <w:tl2br w:val="nil"/>
                    <w:tr2bl w:val="nil"/>
                  </w:tcBorders>
                  <w:vAlign w:val="center"/>
                </w:tcPr>
                <w:p w14:paraId="4838B82B">
                  <w:pPr>
                    <w:pStyle w:val="44"/>
                    <w:spacing w:after="0" w:line="240" w:lineRule="auto"/>
                    <w:ind w:left="0" w:leftChars="0" w:firstLine="0" w:firstLineChars="0"/>
                    <w:jc w:val="center"/>
                    <w:rPr>
                      <w:rFonts w:ascii="宋体" w:hAnsi="宋体" w:cs="宋体"/>
                      <w:spacing w:val="8"/>
                      <w:sz w:val="21"/>
                      <w:szCs w:val="21"/>
                    </w:rPr>
                  </w:pPr>
                  <w:r>
                    <w:rPr>
                      <w:rFonts w:ascii="宋体" w:hAnsi="宋体" w:cs="宋体"/>
                      <w:spacing w:val="8"/>
                      <w:sz w:val="21"/>
                      <w:szCs w:val="21"/>
                    </w:rPr>
                    <w:t>漆渣暂存于</w:t>
                  </w:r>
                  <w:r>
                    <w:rPr>
                      <w:rFonts w:hint="eastAsia" w:ascii="宋体" w:hAnsi="宋体" w:cs="宋体"/>
                      <w:spacing w:val="8"/>
                      <w:sz w:val="21"/>
                      <w:szCs w:val="21"/>
                    </w:rPr>
                    <w:t>危废</w:t>
                  </w:r>
                  <w:r>
                    <w:rPr>
                      <w:rFonts w:hint="eastAsia" w:ascii="宋体" w:hAnsi="宋体" w:cs="宋体"/>
                      <w:spacing w:val="8"/>
                      <w:sz w:val="21"/>
                      <w:szCs w:val="21"/>
                      <w:lang w:eastAsia="zh-CN"/>
                    </w:rPr>
                    <w:t>贮存</w:t>
                  </w:r>
                  <w:r>
                    <w:rPr>
                      <w:rFonts w:hint="eastAsia" w:ascii="宋体" w:hAnsi="宋体" w:cs="宋体"/>
                      <w:spacing w:val="8"/>
                      <w:sz w:val="21"/>
                      <w:szCs w:val="21"/>
                    </w:rPr>
                    <w:t>点</w:t>
                  </w:r>
                  <w:r>
                    <w:rPr>
                      <w:rFonts w:ascii="宋体" w:hAnsi="宋体" w:cs="宋体"/>
                      <w:spacing w:val="8"/>
                      <w:sz w:val="21"/>
                      <w:szCs w:val="21"/>
                    </w:rPr>
                    <w:t>，委托给有资质的单位进行处理</w:t>
                  </w:r>
                </w:p>
              </w:tc>
              <w:tc>
                <w:tcPr>
                  <w:tcW w:w="617" w:type="pct"/>
                  <w:tcBorders>
                    <w:left w:val="single" w:color="auto" w:sz="4" w:space="0"/>
                    <w:tl2br w:val="nil"/>
                    <w:tr2bl w:val="nil"/>
                  </w:tcBorders>
                  <w:vAlign w:val="center"/>
                </w:tcPr>
                <w:p w14:paraId="1F3B4EEC">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42912E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6F7103D6">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3A48D66A">
                  <w:pPr>
                    <w:jc w:val="center"/>
                    <w:rPr>
                      <w:rFonts w:ascii="Times New Roman" w:hAnsi="Times New Roman" w:cs="Times New Roman"/>
                      <w:sz w:val="21"/>
                      <w:szCs w:val="21"/>
                    </w:rPr>
                  </w:pPr>
                </w:p>
              </w:tc>
              <w:tc>
                <w:tcPr>
                  <w:tcW w:w="3182" w:type="pct"/>
                  <w:tcBorders>
                    <w:right w:val="single" w:color="auto" w:sz="4" w:space="0"/>
                    <w:tl2br w:val="nil"/>
                    <w:tr2bl w:val="nil"/>
                  </w:tcBorders>
                  <w:vAlign w:val="center"/>
                </w:tcPr>
                <w:p w14:paraId="31528930">
                  <w:pPr>
                    <w:pStyle w:val="44"/>
                    <w:spacing w:after="0" w:line="240" w:lineRule="auto"/>
                    <w:ind w:left="0" w:leftChars="0" w:firstLine="0" w:firstLineChars="0"/>
                    <w:jc w:val="center"/>
                    <w:rPr>
                      <w:rFonts w:ascii="宋体" w:hAnsi="宋体" w:cs="宋体"/>
                      <w:spacing w:val="8"/>
                      <w:sz w:val="21"/>
                      <w:szCs w:val="21"/>
                    </w:rPr>
                  </w:pPr>
                  <w:r>
                    <w:rPr>
                      <w:rFonts w:ascii="宋体" w:hAnsi="宋体" w:cs="宋体"/>
                      <w:spacing w:val="8"/>
                      <w:sz w:val="21"/>
                      <w:szCs w:val="21"/>
                    </w:rPr>
                    <w:t>废活性炭暂存于</w:t>
                  </w:r>
                  <w:r>
                    <w:rPr>
                      <w:rFonts w:hint="eastAsia" w:ascii="宋体" w:hAnsi="宋体" w:cs="宋体"/>
                      <w:spacing w:val="8"/>
                      <w:sz w:val="21"/>
                      <w:szCs w:val="21"/>
                    </w:rPr>
                    <w:t>危废</w:t>
                  </w:r>
                  <w:r>
                    <w:rPr>
                      <w:rFonts w:hint="eastAsia" w:ascii="宋体" w:hAnsi="宋体" w:cs="宋体"/>
                      <w:spacing w:val="8"/>
                      <w:sz w:val="21"/>
                      <w:szCs w:val="21"/>
                      <w:lang w:eastAsia="zh-CN"/>
                    </w:rPr>
                    <w:t>贮存</w:t>
                  </w:r>
                  <w:r>
                    <w:rPr>
                      <w:rFonts w:hint="eastAsia" w:ascii="宋体" w:hAnsi="宋体" w:cs="宋体"/>
                      <w:spacing w:val="8"/>
                      <w:sz w:val="21"/>
                      <w:szCs w:val="21"/>
                    </w:rPr>
                    <w:t>点</w:t>
                  </w:r>
                  <w:r>
                    <w:rPr>
                      <w:rFonts w:ascii="宋体" w:hAnsi="宋体" w:cs="宋体"/>
                      <w:spacing w:val="8"/>
                      <w:sz w:val="21"/>
                      <w:szCs w:val="21"/>
                    </w:rPr>
                    <w:t>，委托给有资质的单位进行处理</w:t>
                  </w:r>
                </w:p>
              </w:tc>
              <w:tc>
                <w:tcPr>
                  <w:tcW w:w="617" w:type="pct"/>
                  <w:tcBorders>
                    <w:left w:val="single" w:color="auto" w:sz="4" w:space="0"/>
                    <w:tl2br w:val="nil"/>
                    <w:tr2bl w:val="nil"/>
                  </w:tcBorders>
                  <w:vAlign w:val="center"/>
                </w:tcPr>
                <w:p w14:paraId="2020294A">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52707F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3E5DE3E4">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2BCE98D2">
                  <w:pPr>
                    <w:jc w:val="center"/>
                    <w:rPr>
                      <w:rFonts w:ascii="Times New Roman" w:hAnsi="Times New Roman" w:cs="Times New Roman"/>
                      <w:sz w:val="21"/>
                      <w:szCs w:val="21"/>
                    </w:rPr>
                  </w:pPr>
                </w:p>
              </w:tc>
              <w:tc>
                <w:tcPr>
                  <w:tcW w:w="3182" w:type="pct"/>
                  <w:tcBorders>
                    <w:right w:val="single" w:color="auto" w:sz="4" w:space="0"/>
                    <w:tl2br w:val="nil"/>
                    <w:tr2bl w:val="nil"/>
                  </w:tcBorders>
                  <w:vAlign w:val="center"/>
                </w:tcPr>
                <w:p w14:paraId="478A202F">
                  <w:pPr>
                    <w:pStyle w:val="44"/>
                    <w:spacing w:after="0" w:line="240" w:lineRule="auto"/>
                    <w:ind w:left="0" w:leftChars="0" w:firstLine="0" w:firstLineChars="0"/>
                    <w:jc w:val="center"/>
                    <w:rPr>
                      <w:rFonts w:ascii="宋体" w:hAnsi="宋体" w:cs="宋体"/>
                      <w:spacing w:val="8"/>
                      <w:sz w:val="21"/>
                      <w:szCs w:val="21"/>
                    </w:rPr>
                  </w:pPr>
                  <w:r>
                    <w:rPr>
                      <w:rFonts w:hint="eastAsia"/>
                      <w:sz w:val="21"/>
                      <w:szCs w:val="21"/>
                      <w:lang w:bidi="ar"/>
                    </w:rPr>
                    <w:t>废过滤棉</w:t>
                  </w:r>
                  <w:r>
                    <w:rPr>
                      <w:rFonts w:ascii="宋体" w:hAnsi="宋体" w:cs="宋体"/>
                      <w:spacing w:val="8"/>
                      <w:sz w:val="21"/>
                      <w:szCs w:val="21"/>
                    </w:rPr>
                    <w:t>暂存于</w:t>
                  </w:r>
                  <w:r>
                    <w:rPr>
                      <w:rFonts w:hint="eastAsia" w:ascii="宋体" w:hAnsi="宋体" w:cs="宋体"/>
                      <w:spacing w:val="8"/>
                      <w:sz w:val="21"/>
                      <w:szCs w:val="21"/>
                    </w:rPr>
                    <w:t>危废</w:t>
                  </w:r>
                  <w:r>
                    <w:rPr>
                      <w:rFonts w:hint="eastAsia" w:ascii="宋体" w:hAnsi="宋体" w:cs="宋体"/>
                      <w:spacing w:val="8"/>
                      <w:sz w:val="21"/>
                      <w:szCs w:val="21"/>
                      <w:lang w:eastAsia="zh-CN"/>
                    </w:rPr>
                    <w:t>贮存</w:t>
                  </w:r>
                  <w:r>
                    <w:rPr>
                      <w:rFonts w:hint="eastAsia" w:ascii="宋体" w:hAnsi="宋体" w:cs="宋体"/>
                      <w:spacing w:val="8"/>
                      <w:sz w:val="21"/>
                      <w:szCs w:val="21"/>
                    </w:rPr>
                    <w:t>点</w:t>
                  </w:r>
                  <w:r>
                    <w:rPr>
                      <w:rFonts w:ascii="宋体" w:hAnsi="宋体" w:cs="宋体"/>
                      <w:spacing w:val="8"/>
                      <w:sz w:val="21"/>
                      <w:szCs w:val="21"/>
                    </w:rPr>
                    <w:t>，委托给有资质的单位进行处理</w:t>
                  </w:r>
                </w:p>
              </w:tc>
              <w:tc>
                <w:tcPr>
                  <w:tcW w:w="617" w:type="pct"/>
                  <w:tcBorders>
                    <w:left w:val="single" w:color="auto" w:sz="4" w:space="0"/>
                    <w:tl2br w:val="nil"/>
                    <w:tr2bl w:val="nil"/>
                  </w:tcBorders>
                  <w:vAlign w:val="center"/>
                </w:tcPr>
                <w:p w14:paraId="5BEE4CB4">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5EA5C3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125E8C0A">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54C2B5CA">
                  <w:pPr>
                    <w:jc w:val="center"/>
                    <w:rPr>
                      <w:rFonts w:ascii="Times New Roman" w:hAnsi="Times New Roman" w:cs="Times New Roman"/>
                      <w:sz w:val="21"/>
                      <w:szCs w:val="21"/>
                    </w:rPr>
                  </w:pPr>
                </w:p>
              </w:tc>
              <w:tc>
                <w:tcPr>
                  <w:tcW w:w="3182" w:type="pct"/>
                  <w:tcBorders>
                    <w:right w:val="single" w:color="auto" w:sz="4" w:space="0"/>
                    <w:tl2br w:val="nil"/>
                    <w:tr2bl w:val="nil"/>
                  </w:tcBorders>
                  <w:vAlign w:val="center"/>
                </w:tcPr>
                <w:p w14:paraId="13D9E53D">
                  <w:pPr>
                    <w:pStyle w:val="44"/>
                    <w:spacing w:after="0" w:line="240" w:lineRule="auto"/>
                    <w:ind w:left="0" w:leftChars="0" w:firstLine="0" w:firstLineChars="0"/>
                    <w:jc w:val="center"/>
                    <w:rPr>
                      <w:rFonts w:ascii="宋体" w:hAnsi="宋体" w:cs="宋体"/>
                      <w:spacing w:val="8"/>
                      <w:sz w:val="21"/>
                      <w:szCs w:val="21"/>
                    </w:rPr>
                  </w:pPr>
                  <w:r>
                    <w:rPr>
                      <w:rFonts w:ascii="宋体" w:hAnsi="宋体" w:cs="宋体"/>
                      <w:spacing w:val="8"/>
                      <w:sz w:val="21"/>
                      <w:szCs w:val="21"/>
                    </w:rPr>
                    <w:t>废漆桶暂存于</w:t>
                  </w:r>
                  <w:r>
                    <w:rPr>
                      <w:rFonts w:hint="eastAsia" w:ascii="宋体" w:hAnsi="宋体" w:cs="宋体"/>
                      <w:spacing w:val="8"/>
                      <w:sz w:val="21"/>
                      <w:szCs w:val="21"/>
                    </w:rPr>
                    <w:t>危废</w:t>
                  </w:r>
                  <w:r>
                    <w:rPr>
                      <w:rFonts w:hint="eastAsia" w:ascii="宋体" w:hAnsi="宋体" w:cs="宋体"/>
                      <w:spacing w:val="8"/>
                      <w:sz w:val="21"/>
                      <w:szCs w:val="21"/>
                      <w:lang w:eastAsia="zh-CN"/>
                    </w:rPr>
                    <w:t>贮存</w:t>
                  </w:r>
                  <w:r>
                    <w:rPr>
                      <w:rFonts w:hint="eastAsia" w:ascii="宋体" w:hAnsi="宋体" w:cs="宋体"/>
                      <w:spacing w:val="8"/>
                      <w:sz w:val="21"/>
                      <w:szCs w:val="21"/>
                    </w:rPr>
                    <w:t>点</w:t>
                  </w:r>
                  <w:r>
                    <w:rPr>
                      <w:rFonts w:ascii="宋体" w:hAnsi="宋体" w:cs="宋体"/>
                      <w:spacing w:val="8"/>
                      <w:sz w:val="21"/>
                      <w:szCs w:val="21"/>
                    </w:rPr>
                    <w:t>，委托给有资质的单位进行处理</w:t>
                  </w:r>
                </w:p>
              </w:tc>
              <w:tc>
                <w:tcPr>
                  <w:tcW w:w="617" w:type="pct"/>
                  <w:tcBorders>
                    <w:left w:val="single" w:color="auto" w:sz="4" w:space="0"/>
                    <w:tl2br w:val="nil"/>
                    <w:tr2bl w:val="nil"/>
                  </w:tcBorders>
                  <w:vAlign w:val="center"/>
                </w:tcPr>
                <w:p w14:paraId="297AE7F2">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64A459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458D63AE">
                  <w:pPr>
                    <w:pStyle w:val="86"/>
                    <w:adjustRightInd/>
                    <w:rPr>
                      <w:rFonts w:ascii="Times New Roman" w:hAnsi="Times New Roman" w:cs="Times New Roman"/>
                      <w:sz w:val="21"/>
                      <w:szCs w:val="21"/>
                      <w:lang w:val="en-US"/>
                    </w:rPr>
                  </w:pPr>
                </w:p>
              </w:tc>
              <w:tc>
                <w:tcPr>
                  <w:tcW w:w="771" w:type="pct"/>
                  <w:vMerge w:val="continue"/>
                  <w:tcBorders>
                    <w:tl2br w:val="nil"/>
                    <w:tr2bl w:val="nil"/>
                  </w:tcBorders>
                  <w:vAlign w:val="center"/>
                </w:tcPr>
                <w:p w14:paraId="0E1C9AB7">
                  <w:pPr>
                    <w:jc w:val="center"/>
                    <w:rPr>
                      <w:rFonts w:ascii="Times New Roman" w:hAnsi="Times New Roman" w:cs="Times New Roman"/>
                      <w:sz w:val="21"/>
                      <w:szCs w:val="21"/>
                    </w:rPr>
                  </w:pPr>
                </w:p>
              </w:tc>
              <w:tc>
                <w:tcPr>
                  <w:tcW w:w="3182" w:type="pct"/>
                  <w:tcBorders>
                    <w:right w:val="single" w:color="auto" w:sz="4" w:space="0"/>
                    <w:tl2br w:val="nil"/>
                    <w:tr2bl w:val="nil"/>
                  </w:tcBorders>
                  <w:vAlign w:val="center"/>
                </w:tcPr>
                <w:p w14:paraId="004A4452">
                  <w:pPr>
                    <w:pStyle w:val="44"/>
                    <w:spacing w:after="0" w:line="240" w:lineRule="auto"/>
                    <w:ind w:left="0" w:leftChars="0" w:firstLine="0" w:firstLineChars="0"/>
                    <w:jc w:val="center"/>
                    <w:rPr>
                      <w:rFonts w:ascii="宋体" w:hAnsi="宋体" w:cs="宋体"/>
                      <w:spacing w:val="8"/>
                      <w:sz w:val="21"/>
                      <w:szCs w:val="21"/>
                    </w:rPr>
                  </w:pPr>
                  <w:r>
                    <w:rPr>
                      <w:rFonts w:ascii="宋体" w:hAnsi="宋体" w:cs="宋体"/>
                      <w:spacing w:val="8"/>
                      <w:sz w:val="21"/>
                      <w:szCs w:val="21"/>
                    </w:rPr>
                    <w:t>废机油暂存于</w:t>
                  </w:r>
                  <w:r>
                    <w:rPr>
                      <w:rFonts w:hint="eastAsia" w:ascii="宋体" w:hAnsi="宋体" w:cs="宋体"/>
                      <w:spacing w:val="8"/>
                      <w:sz w:val="21"/>
                      <w:szCs w:val="21"/>
                    </w:rPr>
                    <w:t>危废</w:t>
                  </w:r>
                  <w:r>
                    <w:rPr>
                      <w:rFonts w:hint="eastAsia" w:ascii="宋体" w:hAnsi="宋体" w:cs="宋体"/>
                      <w:spacing w:val="8"/>
                      <w:sz w:val="21"/>
                      <w:szCs w:val="21"/>
                      <w:lang w:eastAsia="zh-CN"/>
                    </w:rPr>
                    <w:t>贮存</w:t>
                  </w:r>
                  <w:r>
                    <w:rPr>
                      <w:rFonts w:hint="eastAsia" w:ascii="宋体" w:hAnsi="宋体" w:cs="宋体"/>
                      <w:spacing w:val="8"/>
                      <w:sz w:val="21"/>
                      <w:szCs w:val="21"/>
                    </w:rPr>
                    <w:t>点</w:t>
                  </w:r>
                  <w:r>
                    <w:rPr>
                      <w:rFonts w:ascii="宋体" w:hAnsi="宋体" w:cs="宋体"/>
                      <w:spacing w:val="8"/>
                      <w:sz w:val="21"/>
                      <w:szCs w:val="21"/>
                    </w:rPr>
                    <w:t>，委托给有资质的单位进行处理</w:t>
                  </w:r>
                </w:p>
              </w:tc>
              <w:tc>
                <w:tcPr>
                  <w:tcW w:w="617" w:type="pct"/>
                  <w:tcBorders>
                    <w:left w:val="single" w:color="auto" w:sz="4" w:space="0"/>
                    <w:tl2br w:val="nil"/>
                    <w:tr2bl w:val="nil"/>
                  </w:tcBorders>
                  <w:vAlign w:val="center"/>
                </w:tcPr>
                <w:p w14:paraId="122D7E84">
                  <w:pPr>
                    <w:jc w:val="center"/>
                    <w:rPr>
                      <w:rFonts w:ascii="Times New Roman" w:hAnsi="Times New Roman" w:cs="Times New Roman"/>
                      <w:sz w:val="21"/>
                      <w:szCs w:val="21"/>
                      <w:lang w:val="en-US"/>
                    </w:rPr>
                  </w:pPr>
                  <w:r>
                    <w:rPr>
                      <w:rFonts w:ascii="Times New Roman" w:hAnsi="Times New Roman" w:cs="Times New Roman"/>
                      <w:sz w:val="21"/>
                      <w:szCs w:val="21"/>
                      <w:lang w:val="en-US"/>
                    </w:rPr>
                    <w:t>新建</w:t>
                  </w:r>
                </w:p>
              </w:tc>
            </w:tr>
            <w:tr w14:paraId="585C10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8" w:type="pct"/>
                  <w:vMerge w:val="continue"/>
                  <w:tcBorders>
                    <w:tl2br w:val="nil"/>
                    <w:tr2bl w:val="nil"/>
                  </w:tcBorders>
                  <w:vAlign w:val="center"/>
                </w:tcPr>
                <w:p w14:paraId="00555FA5">
                  <w:pPr>
                    <w:pStyle w:val="86"/>
                    <w:adjustRightInd/>
                    <w:rPr>
                      <w:rFonts w:ascii="Times New Roman" w:hAnsi="Times New Roman" w:cs="Times New Roman"/>
                      <w:sz w:val="21"/>
                      <w:szCs w:val="21"/>
                      <w:lang w:val="en-US"/>
                    </w:rPr>
                  </w:pPr>
                </w:p>
              </w:tc>
              <w:tc>
                <w:tcPr>
                  <w:tcW w:w="771" w:type="pct"/>
                  <w:tcBorders>
                    <w:tl2br w:val="nil"/>
                    <w:tr2bl w:val="nil"/>
                  </w:tcBorders>
                  <w:vAlign w:val="center"/>
                </w:tcPr>
                <w:p w14:paraId="072B2D31">
                  <w:pPr>
                    <w:jc w:val="center"/>
                    <w:rPr>
                      <w:rFonts w:hint="default" w:ascii="Times New Roman" w:hAnsi="Times New Roman" w:eastAsia="宋体" w:cs="Times New Roman"/>
                      <w:color w:val="7030A0"/>
                      <w:sz w:val="21"/>
                      <w:szCs w:val="21"/>
                      <w:lang w:val="en-US" w:eastAsia="zh-CN"/>
                    </w:rPr>
                  </w:pPr>
                  <w:r>
                    <w:rPr>
                      <w:rFonts w:hint="eastAsia" w:ascii="Times New Roman" w:hAnsi="Times New Roman" w:cs="Times New Roman"/>
                      <w:color w:val="7030A0"/>
                      <w:sz w:val="21"/>
                      <w:szCs w:val="21"/>
                      <w:lang w:eastAsia="zh-CN"/>
                    </w:rPr>
                    <w:t>风险</w:t>
                  </w:r>
                </w:p>
              </w:tc>
              <w:tc>
                <w:tcPr>
                  <w:tcW w:w="3182" w:type="pct"/>
                  <w:tcBorders>
                    <w:right w:val="single" w:color="auto" w:sz="4" w:space="0"/>
                    <w:tl2br w:val="nil"/>
                    <w:tr2bl w:val="nil"/>
                  </w:tcBorders>
                  <w:vAlign w:val="center"/>
                </w:tcPr>
                <w:p w14:paraId="109EA077">
                  <w:pPr>
                    <w:pStyle w:val="44"/>
                    <w:spacing w:after="0" w:line="240" w:lineRule="auto"/>
                    <w:ind w:left="0" w:leftChars="0" w:firstLine="0" w:firstLineChars="0"/>
                    <w:jc w:val="center"/>
                    <w:rPr>
                      <w:rFonts w:ascii="宋体" w:hAnsi="宋体" w:cs="宋体"/>
                      <w:color w:val="7030A0"/>
                      <w:spacing w:val="8"/>
                      <w:sz w:val="21"/>
                      <w:szCs w:val="21"/>
                    </w:rPr>
                  </w:pPr>
                  <w:r>
                    <w:rPr>
                      <w:rFonts w:ascii="Times New Roman" w:hAnsi="Times New Roman" w:cs="Times New Roman"/>
                      <w:color w:val="7030A0"/>
                      <w:sz w:val="21"/>
                      <w:szCs w:val="21"/>
                      <w:lang w:val="en-US" w:bidi="ar"/>
                    </w:rPr>
                    <w:t>灭火器、消防栓等消防器材；吸附材料（如吸油毡、擦布）吸附处理</w:t>
                  </w:r>
                  <w:r>
                    <w:rPr>
                      <w:rFonts w:hint="eastAsia" w:ascii="Times New Roman" w:hAnsi="Times New Roman" w:cs="Times New Roman"/>
                      <w:color w:val="7030A0"/>
                      <w:sz w:val="21"/>
                      <w:szCs w:val="21"/>
                      <w:lang w:val="en-US" w:eastAsia="zh-CN" w:bidi="ar"/>
                    </w:rPr>
                    <w:t>；</w:t>
                  </w:r>
                  <w:r>
                    <w:rPr>
                      <w:rFonts w:ascii="Times New Roman" w:hAnsi="Times New Roman" w:cs="Times New Roman"/>
                      <w:color w:val="7030A0"/>
                      <w:sz w:val="21"/>
                      <w:szCs w:val="21"/>
                      <w:lang w:val="en-US" w:bidi="ar"/>
                    </w:rPr>
                    <w:t>张贴“注意防火”、“必须戴防护用品”等标示</w:t>
                  </w:r>
                  <w:r>
                    <w:rPr>
                      <w:rFonts w:hint="eastAsia" w:ascii="Times New Roman" w:hAnsi="Times New Roman" w:cs="Times New Roman"/>
                      <w:color w:val="7030A0"/>
                      <w:sz w:val="21"/>
                      <w:szCs w:val="21"/>
                      <w:lang w:val="en-US" w:eastAsia="zh-CN" w:bidi="ar"/>
                    </w:rPr>
                    <w:t>；</w:t>
                  </w:r>
                  <w:r>
                    <w:rPr>
                      <w:rFonts w:ascii="Times New Roman" w:hAnsi="Times New Roman" w:cs="Times New Roman"/>
                      <w:color w:val="7030A0"/>
                      <w:sz w:val="21"/>
                      <w:szCs w:val="21"/>
                      <w:lang w:val="en-US" w:bidi="ar"/>
                    </w:rPr>
                    <w:t>车间均采用硬化防渗地面</w:t>
                  </w:r>
                  <w:r>
                    <w:rPr>
                      <w:rFonts w:hint="eastAsia" w:cs="Times New Roman"/>
                      <w:color w:val="7030A0"/>
                      <w:sz w:val="21"/>
                      <w:szCs w:val="21"/>
                      <w:lang w:val="en-US" w:eastAsia="zh-CN" w:bidi="ar"/>
                    </w:rPr>
                    <w:t>；</w:t>
                  </w:r>
                  <w:r>
                    <w:rPr>
                      <w:rFonts w:hint="eastAsia" w:ascii="Times New Roman" w:hAnsi="Times New Roman" w:cs="Times New Roman"/>
                      <w:color w:val="7030A0"/>
                      <w:sz w:val="21"/>
                      <w:szCs w:val="21"/>
                      <w:lang w:val="en-US" w:bidi="ar"/>
                    </w:rPr>
                    <w:t>危废暂存点</w:t>
                  </w:r>
                  <w:r>
                    <w:rPr>
                      <w:rFonts w:ascii="Times New Roman" w:hAnsi="Times New Roman" w:cs="Times New Roman"/>
                      <w:color w:val="7030A0"/>
                      <w:sz w:val="21"/>
                      <w:szCs w:val="21"/>
                      <w:lang w:val="en-US" w:bidi="ar"/>
                    </w:rPr>
                    <w:t>设置置物托盘，对地面做重点防渗，并设置围堰</w:t>
                  </w:r>
                </w:p>
              </w:tc>
              <w:tc>
                <w:tcPr>
                  <w:tcW w:w="617" w:type="pct"/>
                  <w:tcBorders>
                    <w:left w:val="single" w:color="auto" w:sz="4" w:space="0"/>
                    <w:tl2br w:val="nil"/>
                    <w:tr2bl w:val="nil"/>
                  </w:tcBorders>
                  <w:vAlign w:val="center"/>
                </w:tcPr>
                <w:p w14:paraId="523261BF">
                  <w:pPr>
                    <w:jc w:val="center"/>
                    <w:rPr>
                      <w:rFonts w:ascii="Times New Roman" w:hAnsi="Times New Roman" w:cs="Times New Roman"/>
                      <w:color w:val="7030A0"/>
                      <w:sz w:val="21"/>
                      <w:szCs w:val="21"/>
                      <w:lang w:val="en-US"/>
                    </w:rPr>
                  </w:pPr>
                  <w:r>
                    <w:rPr>
                      <w:rFonts w:ascii="Times New Roman" w:hAnsi="Times New Roman" w:cs="Times New Roman"/>
                      <w:color w:val="7030A0"/>
                      <w:sz w:val="21"/>
                      <w:szCs w:val="21"/>
                      <w:lang w:val="en-US"/>
                    </w:rPr>
                    <w:t>新建</w:t>
                  </w:r>
                </w:p>
              </w:tc>
            </w:tr>
          </w:tbl>
          <w:p w14:paraId="52ADCD11">
            <w:pPr>
              <w:spacing w:line="360" w:lineRule="auto"/>
              <w:ind w:firstLine="482" w:firstLineChars="200"/>
              <w:jc w:val="both"/>
              <w:rPr>
                <w:rFonts w:ascii="Times New Roman" w:hAnsi="Times New Roman" w:cs="Times New Roman"/>
                <w:b/>
                <w:sz w:val="24"/>
                <w:szCs w:val="24"/>
                <w:lang w:val="en-US"/>
              </w:rPr>
            </w:pPr>
            <w:r>
              <w:rPr>
                <w:rFonts w:hint="eastAsia" w:ascii="Times New Roman" w:hAnsi="Times New Roman" w:cs="Times New Roman"/>
                <w:b/>
                <w:sz w:val="24"/>
                <w:szCs w:val="24"/>
                <w:lang w:val="en-US"/>
              </w:rPr>
              <w:t>3、主要能源及原辅材料</w:t>
            </w:r>
          </w:p>
          <w:p w14:paraId="7A3A051D">
            <w:pPr>
              <w:pStyle w:val="116"/>
              <w:spacing w:line="360" w:lineRule="auto"/>
              <w:ind w:firstLine="512" w:firstLineChars="200"/>
              <w:jc w:val="both"/>
              <w:rPr>
                <w:sz w:val="24"/>
                <w:szCs w:val="24"/>
                <w:lang w:eastAsia="zh-CN"/>
              </w:rPr>
            </w:pPr>
            <w:r>
              <w:rPr>
                <w:spacing w:val="8"/>
                <w:sz w:val="24"/>
                <w:szCs w:val="24"/>
                <w:lang w:eastAsia="zh-CN"/>
              </w:rPr>
              <w:t>本项目主要能源消耗情况详见下表</w:t>
            </w:r>
            <w:r>
              <w:rPr>
                <w:rFonts w:hint="eastAsia"/>
                <w:spacing w:val="8"/>
                <w:sz w:val="24"/>
                <w:szCs w:val="24"/>
                <w:lang w:eastAsia="zh-CN"/>
              </w:rPr>
              <w:t>。</w:t>
            </w:r>
          </w:p>
          <w:p w14:paraId="7FE04642">
            <w:pPr>
              <w:pStyle w:val="116"/>
              <w:jc w:val="center"/>
              <w:rPr>
                <w:rFonts w:ascii="Times New Roman" w:hAnsi="Times New Roman" w:cs="Times New Roman"/>
                <w:b/>
                <w:bCs/>
                <w:sz w:val="21"/>
                <w:szCs w:val="21"/>
                <w:lang w:eastAsia="zh-CN" w:bidi="zh-CN"/>
              </w:rPr>
            </w:pPr>
            <w:r>
              <w:rPr>
                <w:rFonts w:ascii="Times New Roman" w:hAnsi="Times New Roman" w:cs="Times New Roman"/>
                <w:b/>
                <w:bCs/>
                <w:sz w:val="21"/>
                <w:szCs w:val="21"/>
                <w:lang w:val="zh-CN" w:eastAsia="zh-CN" w:bidi="zh-CN"/>
              </w:rPr>
              <w:t>表</w:t>
            </w:r>
            <w:r>
              <w:rPr>
                <w:rFonts w:hint="eastAsia" w:ascii="Times New Roman" w:hAnsi="Times New Roman" w:cs="Times New Roman"/>
                <w:b/>
                <w:bCs/>
                <w:sz w:val="21"/>
                <w:szCs w:val="21"/>
                <w:lang w:eastAsia="zh-CN" w:bidi="zh-CN"/>
              </w:rPr>
              <w:t>2-2</w:t>
            </w:r>
            <w:r>
              <w:rPr>
                <w:rFonts w:ascii="Times New Roman" w:hAnsi="Times New Roman" w:cs="Times New Roman"/>
                <w:b/>
                <w:bCs/>
                <w:sz w:val="21"/>
                <w:szCs w:val="21"/>
                <w:lang w:eastAsia="zh-CN" w:bidi="zh-CN"/>
              </w:rPr>
              <w:t xml:space="preserve">   </w:t>
            </w:r>
            <w:r>
              <w:rPr>
                <w:rFonts w:ascii="Times New Roman" w:hAnsi="Times New Roman" w:cs="Times New Roman"/>
                <w:b/>
                <w:bCs/>
                <w:sz w:val="21"/>
                <w:szCs w:val="21"/>
                <w:lang w:val="zh-CN" w:eastAsia="zh-CN" w:bidi="zh-CN"/>
              </w:rPr>
              <w:t>能源消耗情况表</w:t>
            </w:r>
          </w:p>
          <w:tbl>
            <w:tblPr>
              <w:tblStyle w:val="33"/>
              <w:tblW w:w="88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30"/>
              <w:gridCol w:w="2228"/>
              <w:gridCol w:w="2079"/>
              <w:gridCol w:w="2535"/>
            </w:tblGrid>
            <w:tr w14:paraId="4EACDE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030" w:type="dxa"/>
                  <w:tcBorders>
                    <w:tl2br w:val="nil"/>
                    <w:tr2bl w:val="nil"/>
                  </w:tcBorders>
                </w:tcPr>
                <w:p w14:paraId="33105B1E">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名称</w:t>
                  </w:r>
                </w:p>
              </w:tc>
              <w:tc>
                <w:tcPr>
                  <w:tcW w:w="2228" w:type="dxa"/>
                  <w:tcBorders>
                    <w:tl2br w:val="nil"/>
                    <w:tr2bl w:val="nil"/>
                  </w:tcBorders>
                </w:tcPr>
                <w:p w14:paraId="47EE4D60">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单位</w:t>
                  </w:r>
                </w:p>
              </w:tc>
              <w:tc>
                <w:tcPr>
                  <w:tcW w:w="2079" w:type="dxa"/>
                  <w:tcBorders>
                    <w:tl2br w:val="nil"/>
                    <w:tr2bl w:val="nil"/>
                  </w:tcBorders>
                </w:tcPr>
                <w:p w14:paraId="350B14C8">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消耗量</w:t>
                  </w:r>
                </w:p>
              </w:tc>
              <w:tc>
                <w:tcPr>
                  <w:tcW w:w="2535" w:type="dxa"/>
                  <w:tcBorders>
                    <w:tl2br w:val="nil"/>
                    <w:tr2bl w:val="nil"/>
                  </w:tcBorders>
                </w:tcPr>
                <w:p w14:paraId="77BBC94E">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来源</w:t>
                  </w:r>
                </w:p>
              </w:tc>
            </w:tr>
            <w:tr w14:paraId="13940A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30" w:type="dxa"/>
                  <w:tcBorders>
                    <w:tl2br w:val="nil"/>
                    <w:tr2bl w:val="nil"/>
                  </w:tcBorders>
                </w:tcPr>
                <w:p w14:paraId="6256A8C0">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电</w:t>
                  </w:r>
                </w:p>
              </w:tc>
              <w:tc>
                <w:tcPr>
                  <w:tcW w:w="2228" w:type="dxa"/>
                  <w:tcBorders>
                    <w:tl2br w:val="nil"/>
                    <w:tr2bl w:val="nil"/>
                  </w:tcBorders>
                </w:tcPr>
                <w:p w14:paraId="7D79C3AE">
                  <w:pPr>
                    <w:jc w:val="center"/>
                    <w:rPr>
                      <w:rFonts w:ascii="Times New Roman" w:hAnsi="Times New Roman" w:eastAsia="Times New Roman" w:cs="Times New Roman"/>
                      <w:b/>
                      <w:bCs/>
                      <w:spacing w:val="1"/>
                      <w:sz w:val="21"/>
                      <w:szCs w:val="21"/>
                      <w:lang w:val="en-US"/>
                    </w:rPr>
                  </w:pPr>
                  <w:r>
                    <w:rPr>
                      <w:rFonts w:ascii="Times New Roman" w:hAnsi="Times New Roman" w:eastAsia="Times New Roman" w:cs="Times New Roman"/>
                      <w:position w:val="1"/>
                      <w:sz w:val="21"/>
                      <w:szCs w:val="21"/>
                      <w:lang w:val="en-US"/>
                    </w:rPr>
                    <w:t>kWh</w:t>
                  </w:r>
                  <w:r>
                    <w:rPr>
                      <w:rFonts w:ascii="Times New Roman" w:hAnsi="Times New Roman" w:eastAsia="Times New Roman" w:cs="Times New Roman"/>
                      <w:spacing w:val="11"/>
                      <w:position w:val="1"/>
                      <w:sz w:val="21"/>
                      <w:szCs w:val="21"/>
                      <w:lang w:val="en-US"/>
                    </w:rPr>
                    <w:t>/a</w:t>
                  </w:r>
                </w:p>
              </w:tc>
              <w:tc>
                <w:tcPr>
                  <w:tcW w:w="2079" w:type="dxa"/>
                  <w:tcBorders>
                    <w:tl2br w:val="nil"/>
                    <w:tr2bl w:val="nil"/>
                  </w:tcBorders>
                </w:tcPr>
                <w:p w14:paraId="5F1BFA47">
                  <w:pPr>
                    <w:jc w:val="center"/>
                    <w:rPr>
                      <w:rFonts w:ascii="Times New Roman" w:hAnsi="Times New Roman" w:cs="Times New Roman"/>
                      <w:b/>
                      <w:bCs/>
                      <w:spacing w:val="1"/>
                      <w:sz w:val="21"/>
                      <w:szCs w:val="21"/>
                      <w:lang w:val="en-US"/>
                    </w:rPr>
                  </w:pPr>
                  <w:r>
                    <w:rPr>
                      <w:rFonts w:hint="eastAsia" w:ascii="Times New Roman" w:hAnsi="Times New Roman" w:cs="Times New Roman"/>
                      <w:sz w:val="21"/>
                      <w:szCs w:val="21"/>
                      <w:lang w:val="en-US"/>
                    </w:rPr>
                    <w:t>300</w:t>
                  </w:r>
                  <w:r>
                    <w:rPr>
                      <w:rFonts w:ascii="Times New Roman" w:hAnsi="Times New Roman" w:cs="Times New Roman"/>
                      <w:sz w:val="21"/>
                      <w:szCs w:val="21"/>
                    </w:rPr>
                    <w:t>万</w:t>
                  </w:r>
                </w:p>
              </w:tc>
              <w:tc>
                <w:tcPr>
                  <w:tcW w:w="2535" w:type="dxa"/>
                  <w:tcBorders>
                    <w:tl2br w:val="nil"/>
                    <w:tr2bl w:val="nil"/>
                  </w:tcBorders>
                </w:tcPr>
                <w:p w14:paraId="048532F4">
                  <w:pPr>
                    <w:pStyle w:val="116"/>
                    <w:jc w:val="center"/>
                    <w:rPr>
                      <w:rFonts w:ascii="Times New Roman" w:hAnsi="Times New Roman" w:eastAsia="Times New Roman" w:cs="Times New Roman"/>
                      <w:b/>
                      <w:bCs/>
                      <w:spacing w:val="1"/>
                      <w:sz w:val="21"/>
                      <w:szCs w:val="21"/>
                      <w:lang w:eastAsia="zh-CN"/>
                    </w:rPr>
                  </w:pPr>
                  <w:r>
                    <w:rPr>
                      <w:spacing w:val="5"/>
                      <w:sz w:val="21"/>
                      <w:szCs w:val="21"/>
                      <w:lang w:eastAsia="zh-CN"/>
                    </w:rPr>
                    <w:t>市政电网</w:t>
                  </w:r>
                </w:p>
              </w:tc>
            </w:tr>
            <w:tr w14:paraId="4287B2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30" w:type="dxa"/>
                  <w:tcBorders>
                    <w:tl2br w:val="nil"/>
                    <w:tr2bl w:val="nil"/>
                  </w:tcBorders>
                </w:tcPr>
                <w:p w14:paraId="1C284F5D">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水</w:t>
                  </w:r>
                </w:p>
              </w:tc>
              <w:tc>
                <w:tcPr>
                  <w:tcW w:w="2228" w:type="dxa"/>
                  <w:tcBorders>
                    <w:tl2br w:val="nil"/>
                    <w:tr2bl w:val="nil"/>
                  </w:tcBorders>
                </w:tcPr>
                <w:p w14:paraId="75B86F31">
                  <w:pPr>
                    <w:jc w:val="center"/>
                    <w:rPr>
                      <w:rFonts w:ascii="Times New Roman" w:hAnsi="Times New Roman" w:eastAsia="Times New Roman" w:cs="Times New Roman"/>
                      <w:b/>
                      <w:bCs/>
                      <w:spacing w:val="1"/>
                      <w:sz w:val="21"/>
                      <w:szCs w:val="21"/>
                      <w:lang w:val="en-US"/>
                    </w:rPr>
                  </w:pPr>
                  <w:r>
                    <w:rPr>
                      <w:rFonts w:ascii="Times New Roman" w:hAnsi="Times New Roman" w:eastAsia="Times New Roman" w:cs="Times New Roman"/>
                      <w:spacing w:val="1"/>
                      <w:position w:val="1"/>
                      <w:sz w:val="21"/>
                      <w:szCs w:val="21"/>
                      <w:lang w:val="en-US"/>
                    </w:rPr>
                    <w:t>t/a</w:t>
                  </w:r>
                </w:p>
              </w:tc>
              <w:tc>
                <w:tcPr>
                  <w:tcW w:w="2079" w:type="dxa"/>
                  <w:tcBorders>
                    <w:tl2br w:val="nil"/>
                    <w:tr2bl w:val="nil"/>
                  </w:tcBorders>
                </w:tcPr>
                <w:p w14:paraId="48B58E7D">
                  <w:pPr>
                    <w:jc w:val="center"/>
                    <w:rPr>
                      <w:rFonts w:ascii="Times New Roman" w:hAnsi="Times New Roman" w:cs="Times New Roman"/>
                      <w:b/>
                      <w:bCs/>
                      <w:spacing w:val="1"/>
                      <w:sz w:val="21"/>
                      <w:szCs w:val="21"/>
                      <w:lang w:val="en-US"/>
                    </w:rPr>
                  </w:pPr>
                  <w:r>
                    <w:rPr>
                      <w:rFonts w:hint="eastAsia" w:ascii="Times New Roman" w:hAnsi="Times New Roman" w:cs="Times New Roman"/>
                      <w:sz w:val="21"/>
                      <w:szCs w:val="21"/>
                      <w:lang w:val="en-US"/>
                    </w:rPr>
                    <w:t>4550.19</w:t>
                  </w:r>
                </w:p>
              </w:tc>
              <w:tc>
                <w:tcPr>
                  <w:tcW w:w="2535" w:type="dxa"/>
                  <w:tcBorders>
                    <w:tl2br w:val="nil"/>
                    <w:tr2bl w:val="nil"/>
                  </w:tcBorders>
                </w:tcPr>
                <w:p w14:paraId="742005E0">
                  <w:pPr>
                    <w:pStyle w:val="116"/>
                    <w:jc w:val="center"/>
                    <w:rPr>
                      <w:rFonts w:ascii="Times New Roman" w:hAnsi="Times New Roman" w:eastAsia="Times New Roman" w:cs="Times New Roman"/>
                      <w:b/>
                      <w:bCs/>
                      <w:spacing w:val="1"/>
                      <w:sz w:val="21"/>
                      <w:szCs w:val="21"/>
                      <w:lang w:eastAsia="zh-CN"/>
                    </w:rPr>
                  </w:pPr>
                  <w:r>
                    <w:rPr>
                      <w:spacing w:val="5"/>
                      <w:sz w:val="21"/>
                      <w:szCs w:val="21"/>
                      <w:lang w:eastAsia="zh-CN"/>
                    </w:rPr>
                    <w:t>市政管网</w:t>
                  </w:r>
                </w:p>
              </w:tc>
            </w:tr>
          </w:tbl>
          <w:p w14:paraId="1127F960">
            <w:pPr>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表</w:t>
            </w:r>
            <w:r>
              <w:rPr>
                <w:rFonts w:hint="eastAsia" w:ascii="Times New Roman" w:hAnsi="Times New Roman" w:cs="Times New Roman"/>
                <w:b/>
                <w:bCs/>
                <w:sz w:val="21"/>
                <w:szCs w:val="21"/>
                <w:lang w:val="en-US"/>
              </w:rPr>
              <w:t>2-3</w:t>
            </w:r>
            <w:r>
              <w:rPr>
                <w:rFonts w:ascii="Times New Roman" w:hAnsi="Times New Roman" w:cs="Times New Roman"/>
                <w:b/>
                <w:bCs/>
                <w:sz w:val="21"/>
                <w:szCs w:val="21"/>
                <w:lang w:val="en-US"/>
              </w:rPr>
              <w:t xml:space="preserve">  </w:t>
            </w:r>
            <w:r>
              <w:rPr>
                <w:rFonts w:ascii="Times New Roman" w:hAnsi="Times New Roman" w:cs="Times New Roman"/>
                <w:b/>
                <w:bCs/>
                <w:sz w:val="21"/>
                <w:szCs w:val="21"/>
              </w:rPr>
              <w:t>主要原辅材料消耗表</w:t>
            </w:r>
          </w:p>
          <w:tbl>
            <w:tblPr>
              <w:tblStyle w:val="32"/>
              <w:tblW w:w="88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5"/>
              <w:gridCol w:w="2114"/>
              <w:gridCol w:w="990"/>
              <w:gridCol w:w="915"/>
              <w:gridCol w:w="1215"/>
              <w:gridCol w:w="1350"/>
              <w:gridCol w:w="1556"/>
            </w:tblGrid>
            <w:tr w14:paraId="289B16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715" w:type="dxa"/>
                  <w:vAlign w:val="center"/>
                </w:tcPr>
                <w:p w14:paraId="119BF3B9">
                  <w:pPr>
                    <w:jc w:val="center"/>
                    <w:rPr>
                      <w:rFonts w:ascii="Times New Roman" w:hAnsi="Times New Roman" w:cs="Times New Roman"/>
                      <w:sz w:val="21"/>
                      <w:szCs w:val="21"/>
                    </w:rPr>
                  </w:pPr>
                  <w:r>
                    <w:rPr>
                      <w:rFonts w:ascii="Times New Roman" w:hAnsi="Times New Roman" w:cs="Times New Roman"/>
                      <w:sz w:val="21"/>
                      <w:szCs w:val="21"/>
                    </w:rPr>
                    <w:t>序号</w:t>
                  </w:r>
                </w:p>
              </w:tc>
              <w:tc>
                <w:tcPr>
                  <w:tcW w:w="2114" w:type="dxa"/>
                  <w:vAlign w:val="center"/>
                </w:tcPr>
                <w:p w14:paraId="66417907">
                  <w:pPr>
                    <w:jc w:val="center"/>
                    <w:rPr>
                      <w:rFonts w:ascii="Times New Roman" w:hAnsi="Times New Roman" w:cs="Times New Roman"/>
                      <w:sz w:val="21"/>
                      <w:szCs w:val="21"/>
                    </w:rPr>
                  </w:pPr>
                  <w:r>
                    <w:rPr>
                      <w:rFonts w:ascii="Times New Roman" w:hAnsi="Times New Roman" w:cs="Times New Roman"/>
                      <w:sz w:val="21"/>
                      <w:szCs w:val="21"/>
                    </w:rPr>
                    <w:t>名称</w:t>
                  </w:r>
                </w:p>
              </w:tc>
              <w:tc>
                <w:tcPr>
                  <w:tcW w:w="990" w:type="dxa"/>
                  <w:vAlign w:val="center"/>
                </w:tcPr>
                <w:p w14:paraId="3F83C9BA">
                  <w:pPr>
                    <w:jc w:val="center"/>
                    <w:rPr>
                      <w:rFonts w:ascii="Times New Roman" w:hAnsi="Times New Roman" w:cs="Times New Roman"/>
                      <w:sz w:val="21"/>
                      <w:szCs w:val="21"/>
                    </w:rPr>
                  </w:pPr>
                  <w:r>
                    <w:rPr>
                      <w:rFonts w:ascii="Times New Roman" w:hAnsi="Times New Roman" w:cs="Times New Roman"/>
                      <w:sz w:val="21"/>
                      <w:szCs w:val="21"/>
                    </w:rPr>
                    <w:t>年耗量（t/a）</w:t>
                  </w:r>
                </w:p>
              </w:tc>
              <w:tc>
                <w:tcPr>
                  <w:tcW w:w="915" w:type="dxa"/>
                  <w:tcBorders>
                    <w:right w:val="single" w:color="auto" w:sz="4" w:space="0"/>
                  </w:tcBorders>
                  <w:vAlign w:val="center"/>
                </w:tcPr>
                <w:p w14:paraId="2982051A">
                  <w:pPr>
                    <w:jc w:val="center"/>
                    <w:rPr>
                      <w:rFonts w:ascii="Times New Roman" w:hAnsi="Times New Roman" w:cs="Times New Roman"/>
                      <w:sz w:val="21"/>
                      <w:szCs w:val="21"/>
                    </w:rPr>
                  </w:pPr>
                  <w:r>
                    <w:rPr>
                      <w:rFonts w:ascii="Times New Roman" w:hAnsi="Times New Roman" w:cs="Times New Roman"/>
                      <w:sz w:val="21"/>
                      <w:szCs w:val="21"/>
                    </w:rPr>
                    <w:t>来源</w:t>
                  </w:r>
                </w:p>
              </w:tc>
              <w:tc>
                <w:tcPr>
                  <w:tcW w:w="1215" w:type="dxa"/>
                  <w:tcBorders>
                    <w:left w:val="single" w:color="auto" w:sz="4" w:space="0"/>
                    <w:bottom w:val="single" w:color="auto" w:sz="4" w:space="0"/>
                  </w:tcBorders>
                  <w:vAlign w:val="center"/>
                </w:tcPr>
                <w:p w14:paraId="5209746E">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规格</w:t>
                  </w:r>
                </w:p>
              </w:tc>
              <w:tc>
                <w:tcPr>
                  <w:tcW w:w="1350" w:type="dxa"/>
                  <w:vAlign w:val="center"/>
                </w:tcPr>
                <w:p w14:paraId="39A6B07D">
                  <w:pPr>
                    <w:jc w:val="center"/>
                    <w:rPr>
                      <w:rFonts w:ascii="Times New Roman" w:hAnsi="Times New Roman" w:cs="Times New Roman"/>
                      <w:sz w:val="21"/>
                      <w:szCs w:val="21"/>
                    </w:rPr>
                  </w:pPr>
                  <w:r>
                    <w:rPr>
                      <w:rFonts w:ascii="Times New Roman" w:hAnsi="Times New Roman" w:cs="Times New Roman"/>
                      <w:sz w:val="21"/>
                      <w:szCs w:val="21"/>
                    </w:rPr>
                    <w:t>储存方式</w:t>
                  </w:r>
                </w:p>
              </w:tc>
              <w:tc>
                <w:tcPr>
                  <w:tcW w:w="1556" w:type="dxa"/>
                  <w:vAlign w:val="center"/>
                </w:tcPr>
                <w:p w14:paraId="2A2B2F7F">
                  <w:pPr>
                    <w:jc w:val="center"/>
                    <w:rPr>
                      <w:rFonts w:ascii="Times New Roman" w:hAnsi="Times New Roman" w:cs="Times New Roman"/>
                      <w:sz w:val="21"/>
                      <w:szCs w:val="21"/>
                      <w:lang w:val="en-US"/>
                    </w:rPr>
                  </w:pPr>
                  <w:r>
                    <w:rPr>
                      <w:rFonts w:ascii="Times New Roman" w:hAnsi="Times New Roman" w:cs="Times New Roman"/>
                      <w:sz w:val="21"/>
                      <w:szCs w:val="21"/>
                      <w:lang w:val="en-US"/>
                    </w:rPr>
                    <w:t>日最大存储量</w:t>
                  </w:r>
                  <w:r>
                    <w:rPr>
                      <w:rFonts w:ascii="Times New Roman" w:hAnsi="Times New Roman" w:cs="Times New Roman"/>
                      <w:sz w:val="21"/>
                      <w:szCs w:val="21"/>
                    </w:rPr>
                    <w:t>（t/a）</w:t>
                  </w:r>
                </w:p>
              </w:tc>
            </w:tr>
            <w:tr w14:paraId="4F56D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15" w:type="dxa"/>
                  <w:vAlign w:val="center"/>
                </w:tcPr>
                <w:p w14:paraId="2291F423">
                  <w:pPr>
                    <w:spacing w:line="360" w:lineRule="auto"/>
                    <w:jc w:val="center"/>
                    <w:rPr>
                      <w:rFonts w:ascii="Times New Roman" w:hAnsi="Times New Roman" w:cs="Times New Roman"/>
                      <w:sz w:val="21"/>
                      <w:szCs w:val="21"/>
                    </w:rPr>
                  </w:pPr>
                  <w:r>
                    <w:rPr>
                      <w:rFonts w:ascii="Times New Roman" w:hAnsi="Times New Roman" w:cs="Times New Roman"/>
                      <w:sz w:val="21"/>
                      <w:szCs w:val="21"/>
                      <w:lang w:val="en-US"/>
                    </w:rPr>
                    <w:t>1</w:t>
                  </w:r>
                </w:p>
              </w:tc>
              <w:tc>
                <w:tcPr>
                  <w:tcW w:w="2114" w:type="dxa"/>
                  <w:vAlign w:val="center"/>
                </w:tcPr>
                <w:p w14:paraId="1892F0D5">
                  <w:pPr>
                    <w:jc w:val="center"/>
                    <w:rPr>
                      <w:rFonts w:ascii="Times New Roman" w:hAnsi="Times New Roman" w:cs="Times New Roman"/>
                      <w:sz w:val="21"/>
                      <w:szCs w:val="21"/>
                    </w:rPr>
                  </w:pPr>
                  <w:r>
                    <w:rPr>
                      <w:rFonts w:hint="eastAsia"/>
                      <w:sz w:val="21"/>
                      <w:szCs w:val="21"/>
                    </w:rPr>
                    <w:t>板材</w:t>
                  </w:r>
                </w:p>
              </w:tc>
              <w:tc>
                <w:tcPr>
                  <w:tcW w:w="990" w:type="dxa"/>
                  <w:vAlign w:val="center"/>
                </w:tcPr>
                <w:p w14:paraId="4BE7E9C5">
                  <w:pPr>
                    <w:jc w:val="center"/>
                    <w:rPr>
                      <w:rFonts w:ascii="Times New Roman" w:hAnsi="Times New Roman" w:cs="Times New Roman"/>
                      <w:sz w:val="21"/>
                      <w:szCs w:val="21"/>
                    </w:rPr>
                  </w:pPr>
                  <w:r>
                    <w:rPr>
                      <w:rFonts w:ascii="Times New Roman" w:hAnsi="Times New Roman" w:cs="Times New Roman"/>
                      <w:sz w:val="21"/>
                      <w:szCs w:val="21"/>
                    </w:rPr>
                    <w:t>1600</w:t>
                  </w:r>
                </w:p>
              </w:tc>
              <w:tc>
                <w:tcPr>
                  <w:tcW w:w="915" w:type="dxa"/>
                  <w:tcBorders>
                    <w:right w:val="single" w:color="auto" w:sz="4" w:space="0"/>
                  </w:tcBorders>
                  <w:vAlign w:val="center"/>
                </w:tcPr>
                <w:p w14:paraId="5FFB0DD0">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auto" w:sz="4" w:space="0"/>
                    <w:left w:val="single" w:color="auto" w:sz="4" w:space="0"/>
                    <w:bottom w:val="single" w:color="auto" w:sz="4" w:space="0"/>
                  </w:tcBorders>
                  <w:vAlign w:val="center"/>
                </w:tcPr>
                <w:p w14:paraId="3ED83C7E">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1350" w:type="dxa"/>
                  <w:vAlign w:val="center"/>
                </w:tcPr>
                <w:p w14:paraId="25FD030E">
                  <w:pPr>
                    <w:spacing w:line="360" w:lineRule="auto"/>
                    <w:jc w:val="center"/>
                    <w:rPr>
                      <w:rFonts w:ascii="Times New Roman" w:hAnsi="Times New Roman" w:cs="Times New Roman"/>
                      <w:sz w:val="21"/>
                      <w:szCs w:val="21"/>
                      <w:lang w:val="en-US"/>
                    </w:rPr>
                  </w:pPr>
                  <w:r>
                    <w:rPr>
                      <w:rFonts w:hint="eastAsia" w:ascii="Times New Roman" w:hAnsi="Times New Roman"/>
                      <w:sz w:val="21"/>
                      <w:szCs w:val="21"/>
                    </w:rPr>
                    <w:t>原料库</w:t>
                  </w:r>
                  <w:r>
                    <w:rPr>
                      <w:rFonts w:hint="eastAsia" w:ascii="Times New Roman" w:hAnsi="Times New Roman"/>
                      <w:sz w:val="21"/>
                      <w:szCs w:val="21"/>
                      <w:lang w:val="en-US"/>
                    </w:rPr>
                    <w:t>2</w:t>
                  </w:r>
                </w:p>
              </w:tc>
              <w:tc>
                <w:tcPr>
                  <w:tcW w:w="1556" w:type="dxa"/>
                  <w:vAlign w:val="center"/>
                </w:tcPr>
                <w:p w14:paraId="03B78E80">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w:t>
                  </w:r>
                  <w:r>
                    <w:rPr>
                      <w:rFonts w:ascii="Times New Roman" w:hAnsi="Times New Roman" w:cs="Times New Roman"/>
                      <w:sz w:val="21"/>
                      <w:szCs w:val="21"/>
                      <w:lang w:val="en-US"/>
                    </w:rPr>
                    <w:t>0</w:t>
                  </w:r>
                </w:p>
              </w:tc>
            </w:tr>
            <w:tr w14:paraId="569DBD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15" w:type="dxa"/>
                  <w:vAlign w:val="center"/>
                </w:tcPr>
                <w:p w14:paraId="039996C5">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2114" w:type="dxa"/>
                  <w:vAlign w:val="center"/>
                </w:tcPr>
                <w:p w14:paraId="155AB366">
                  <w:pPr>
                    <w:widowControl/>
                    <w:jc w:val="center"/>
                    <w:rPr>
                      <w:rFonts w:ascii="Times New Roman" w:hAnsi="Times New Roman" w:cs="Times New Roman"/>
                      <w:sz w:val="21"/>
                      <w:szCs w:val="21"/>
                      <w:lang w:val="en-US"/>
                    </w:rPr>
                  </w:pPr>
                  <w:r>
                    <w:rPr>
                      <w:rFonts w:hint="eastAsia"/>
                      <w:sz w:val="21"/>
                      <w:szCs w:val="21"/>
                    </w:rPr>
                    <w:t>管材</w:t>
                  </w:r>
                </w:p>
              </w:tc>
              <w:tc>
                <w:tcPr>
                  <w:tcW w:w="990" w:type="dxa"/>
                  <w:vAlign w:val="center"/>
                </w:tcPr>
                <w:p w14:paraId="4D314046">
                  <w:pPr>
                    <w:jc w:val="center"/>
                    <w:rPr>
                      <w:rFonts w:ascii="Times New Roman" w:hAnsi="Times New Roman" w:cs="Times New Roman"/>
                      <w:sz w:val="21"/>
                      <w:szCs w:val="21"/>
                    </w:rPr>
                  </w:pPr>
                  <w:r>
                    <w:rPr>
                      <w:rFonts w:ascii="Times New Roman" w:hAnsi="Times New Roman" w:cs="Times New Roman"/>
                      <w:sz w:val="21"/>
                      <w:szCs w:val="21"/>
                    </w:rPr>
                    <w:t>800</w:t>
                  </w:r>
                </w:p>
              </w:tc>
              <w:tc>
                <w:tcPr>
                  <w:tcW w:w="915" w:type="dxa"/>
                  <w:tcBorders>
                    <w:right w:val="single" w:color="auto" w:sz="4" w:space="0"/>
                  </w:tcBorders>
                  <w:vAlign w:val="center"/>
                </w:tcPr>
                <w:p w14:paraId="360CF74F">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auto" w:sz="4" w:space="0"/>
                    <w:left w:val="single" w:color="auto" w:sz="4" w:space="0"/>
                    <w:bottom w:val="single" w:color="auto" w:sz="4" w:space="0"/>
                  </w:tcBorders>
                  <w:vAlign w:val="center"/>
                </w:tcPr>
                <w:p w14:paraId="3ED559F7">
                  <w:pPr>
                    <w:spacing w:line="360" w:lineRule="auto"/>
                    <w:jc w:val="center"/>
                    <w:rPr>
                      <w:rFonts w:ascii="Times New Roman" w:hAnsi="Times New Roman" w:cs="Times New Roman"/>
                      <w:sz w:val="21"/>
                      <w:szCs w:val="21"/>
                    </w:rPr>
                  </w:pPr>
                  <w:r>
                    <w:rPr>
                      <w:rFonts w:hint="eastAsia" w:ascii="Times New Roman" w:hAnsi="Times New Roman" w:cs="Times New Roman"/>
                      <w:sz w:val="21"/>
                      <w:szCs w:val="21"/>
                      <w:lang w:val="en-US"/>
                    </w:rPr>
                    <w:t>/</w:t>
                  </w:r>
                </w:p>
              </w:tc>
              <w:tc>
                <w:tcPr>
                  <w:tcW w:w="1350" w:type="dxa"/>
                  <w:vAlign w:val="center"/>
                </w:tcPr>
                <w:p w14:paraId="7DDFE8F0">
                  <w:pPr>
                    <w:spacing w:line="360" w:lineRule="auto"/>
                    <w:jc w:val="center"/>
                    <w:rPr>
                      <w:rFonts w:ascii="Times New Roman" w:hAnsi="Times New Roman" w:cs="Times New Roman"/>
                      <w:sz w:val="21"/>
                      <w:szCs w:val="21"/>
                    </w:rPr>
                  </w:pPr>
                  <w:r>
                    <w:rPr>
                      <w:rFonts w:hint="eastAsia" w:ascii="Times New Roman" w:hAnsi="Times New Roman"/>
                      <w:sz w:val="21"/>
                      <w:szCs w:val="21"/>
                    </w:rPr>
                    <w:t>原料库</w:t>
                  </w:r>
                  <w:r>
                    <w:rPr>
                      <w:rFonts w:hint="eastAsia" w:ascii="Times New Roman" w:hAnsi="Times New Roman"/>
                      <w:sz w:val="21"/>
                      <w:szCs w:val="21"/>
                      <w:lang w:val="en-US"/>
                    </w:rPr>
                    <w:t>1</w:t>
                  </w:r>
                </w:p>
              </w:tc>
              <w:tc>
                <w:tcPr>
                  <w:tcW w:w="1556" w:type="dxa"/>
                  <w:vAlign w:val="center"/>
                </w:tcPr>
                <w:p w14:paraId="49ACFB47">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r>
            <w:tr w14:paraId="4B63D6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715" w:type="dxa"/>
                  <w:tcBorders>
                    <w:bottom w:val="single" w:color="auto" w:sz="4" w:space="0"/>
                  </w:tcBorders>
                  <w:vAlign w:val="center"/>
                </w:tcPr>
                <w:p w14:paraId="06FB8483">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2114" w:type="dxa"/>
                  <w:tcBorders>
                    <w:bottom w:val="single" w:color="auto" w:sz="4" w:space="0"/>
                  </w:tcBorders>
                  <w:vAlign w:val="center"/>
                </w:tcPr>
                <w:p w14:paraId="7C17E439">
                  <w:pPr>
                    <w:widowControl/>
                    <w:jc w:val="center"/>
                    <w:rPr>
                      <w:rFonts w:ascii="Times New Roman" w:hAnsi="Times New Roman" w:cs="Times New Roman"/>
                      <w:sz w:val="21"/>
                      <w:szCs w:val="21"/>
                      <w:lang w:val="en-US"/>
                    </w:rPr>
                  </w:pPr>
                  <w:r>
                    <w:rPr>
                      <w:rFonts w:hint="eastAsia"/>
                      <w:sz w:val="21"/>
                      <w:szCs w:val="21"/>
                    </w:rPr>
                    <w:t>焊材</w:t>
                  </w:r>
                </w:p>
              </w:tc>
              <w:tc>
                <w:tcPr>
                  <w:tcW w:w="990" w:type="dxa"/>
                  <w:tcBorders>
                    <w:bottom w:val="single" w:color="auto" w:sz="4" w:space="0"/>
                  </w:tcBorders>
                  <w:vAlign w:val="center"/>
                </w:tcPr>
                <w:p w14:paraId="2AE5C270">
                  <w:pPr>
                    <w:jc w:val="center"/>
                    <w:rPr>
                      <w:rFonts w:ascii="Times New Roman" w:hAnsi="Times New Roman" w:cs="Times New Roman"/>
                      <w:sz w:val="21"/>
                      <w:szCs w:val="21"/>
                    </w:rPr>
                  </w:pPr>
                  <w:r>
                    <w:rPr>
                      <w:rFonts w:ascii="Times New Roman" w:hAnsi="Times New Roman" w:cs="Times New Roman"/>
                      <w:sz w:val="21"/>
                      <w:szCs w:val="21"/>
                    </w:rPr>
                    <w:t>80</w:t>
                  </w:r>
                </w:p>
              </w:tc>
              <w:tc>
                <w:tcPr>
                  <w:tcW w:w="915" w:type="dxa"/>
                  <w:tcBorders>
                    <w:bottom w:val="single" w:color="auto" w:sz="4" w:space="0"/>
                    <w:right w:val="single" w:color="auto" w:sz="4" w:space="0"/>
                  </w:tcBorders>
                  <w:vAlign w:val="center"/>
                </w:tcPr>
                <w:p w14:paraId="145F2FD3">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auto" w:sz="4" w:space="0"/>
                    <w:left w:val="single" w:color="auto" w:sz="4" w:space="0"/>
                    <w:bottom w:val="single" w:color="auto" w:sz="4" w:space="0"/>
                  </w:tcBorders>
                  <w:vAlign w:val="center"/>
                </w:tcPr>
                <w:p w14:paraId="55AC2082">
                  <w:pPr>
                    <w:spacing w:line="360" w:lineRule="auto"/>
                    <w:jc w:val="center"/>
                    <w:rPr>
                      <w:rFonts w:ascii="Times New Roman" w:hAnsi="Times New Roman" w:cs="Times New Roman"/>
                      <w:sz w:val="21"/>
                      <w:szCs w:val="21"/>
                    </w:rPr>
                  </w:pPr>
                  <w:r>
                    <w:rPr>
                      <w:rFonts w:hint="eastAsia" w:ascii="Times New Roman" w:hAnsi="Times New Roman" w:cs="Times New Roman"/>
                      <w:sz w:val="21"/>
                      <w:szCs w:val="21"/>
                      <w:lang w:val="en-US"/>
                    </w:rPr>
                    <w:t>/</w:t>
                  </w:r>
                </w:p>
              </w:tc>
              <w:tc>
                <w:tcPr>
                  <w:tcW w:w="1350" w:type="dxa"/>
                  <w:tcBorders>
                    <w:bottom w:val="single" w:color="auto" w:sz="4" w:space="0"/>
                  </w:tcBorders>
                  <w:vAlign w:val="center"/>
                </w:tcPr>
                <w:p w14:paraId="6F11E3DB">
                  <w:pPr>
                    <w:spacing w:line="360" w:lineRule="auto"/>
                    <w:jc w:val="center"/>
                    <w:rPr>
                      <w:rFonts w:ascii="Times New Roman" w:hAnsi="Times New Roman" w:cs="Times New Roman"/>
                      <w:sz w:val="21"/>
                      <w:szCs w:val="21"/>
                    </w:rPr>
                  </w:pPr>
                  <w:r>
                    <w:rPr>
                      <w:rFonts w:hint="eastAsia" w:ascii="Times New Roman" w:hAnsi="Times New Roman" w:cs="Times New Roman"/>
                      <w:sz w:val="21"/>
                      <w:szCs w:val="21"/>
                      <w:lang w:val="en-US"/>
                    </w:rPr>
                    <w:t>铆焊间</w:t>
                  </w:r>
                </w:p>
              </w:tc>
              <w:tc>
                <w:tcPr>
                  <w:tcW w:w="1556" w:type="dxa"/>
                  <w:tcBorders>
                    <w:bottom w:val="single" w:color="auto" w:sz="4" w:space="0"/>
                  </w:tcBorders>
                  <w:vAlign w:val="center"/>
                </w:tcPr>
                <w:p w14:paraId="10EA810F">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w:t>
                  </w:r>
                </w:p>
              </w:tc>
            </w:tr>
            <w:tr w14:paraId="3D064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15" w:type="dxa"/>
                  <w:tcBorders>
                    <w:bottom w:val="single" w:color="000000" w:sz="2" w:space="0"/>
                  </w:tcBorders>
                  <w:vAlign w:val="center"/>
                </w:tcPr>
                <w:p w14:paraId="77205EAC">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2114" w:type="dxa"/>
                  <w:tcBorders>
                    <w:bottom w:val="single" w:color="000000" w:sz="2" w:space="0"/>
                  </w:tcBorders>
                  <w:vAlign w:val="center"/>
                </w:tcPr>
                <w:p w14:paraId="75668D28">
                  <w:pPr>
                    <w:widowControl/>
                    <w:jc w:val="center"/>
                    <w:rPr>
                      <w:sz w:val="21"/>
                      <w:szCs w:val="21"/>
                      <w:lang w:val="en-US"/>
                    </w:rPr>
                  </w:pPr>
                  <w:r>
                    <w:rPr>
                      <w:rFonts w:hint="eastAsia"/>
                      <w:sz w:val="21"/>
                      <w:szCs w:val="21"/>
                      <w:lang w:val="en-US"/>
                    </w:rPr>
                    <w:t>发动机等成品外购件</w:t>
                  </w:r>
                </w:p>
              </w:tc>
              <w:tc>
                <w:tcPr>
                  <w:tcW w:w="990" w:type="dxa"/>
                  <w:tcBorders>
                    <w:bottom w:val="single" w:color="000000" w:sz="2" w:space="0"/>
                  </w:tcBorders>
                  <w:vAlign w:val="center"/>
                </w:tcPr>
                <w:p w14:paraId="4DA99E65">
                  <w:pPr>
                    <w:jc w:val="center"/>
                    <w:rPr>
                      <w:rFonts w:ascii="Times New Roman" w:hAnsi="Times New Roman" w:cs="Times New Roman"/>
                      <w:sz w:val="21"/>
                      <w:szCs w:val="21"/>
                      <w:lang w:val="en-US"/>
                    </w:rPr>
                  </w:pPr>
                  <w:r>
                    <w:rPr>
                      <w:rFonts w:hint="eastAsia" w:ascii="Times New Roman" w:hAnsi="Times New Roman" w:cs="Times New Roman"/>
                      <w:color w:val="FF0000"/>
                      <w:sz w:val="21"/>
                      <w:szCs w:val="21"/>
                      <w:lang w:val="en-US"/>
                    </w:rPr>
                    <w:t>1528</w:t>
                  </w:r>
                </w:p>
              </w:tc>
              <w:tc>
                <w:tcPr>
                  <w:tcW w:w="915" w:type="dxa"/>
                  <w:tcBorders>
                    <w:bottom w:val="single" w:color="000000" w:sz="2" w:space="0"/>
                    <w:right w:val="single" w:color="auto" w:sz="4" w:space="0"/>
                  </w:tcBorders>
                  <w:vAlign w:val="center"/>
                </w:tcPr>
                <w:p w14:paraId="041BB05D">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auto" w:sz="4" w:space="0"/>
                    <w:left w:val="single" w:color="auto" w:sz="4" w:space="0"/>
                    <w:bottom w:val="single" w:color="000000" w:sz="2" w:space="0"/>
                  </w:tcBorders>
                  <w:vAlign w:val="center"/>
                </w:tcPr>
                <w:p w14:paraId="27161C8D">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1350" w:type="dxa"/>
                  <w:tcBorders>
                    <w:bottom w:val="single" w:color="000000" w:sz="2" w:space="0"/>
                  </w:tcBorders>
                  <w:vAlign w:val="center"/>
                </w:tcPr>
                <w:p w14:paraId="534E1DB0">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装配间</w:t>
                  </w:r>
                </w:p>
              </w:tc>
              <w:tc>
                <w:tcPr>
                  <w:tcW w:w="1556" w:type="dxa"/>
                  <w:tcBorders>
                    <w:bottom w:val="single" w:color="000000" w:sz="2" w:space="0"/>
                  </w:tcBorders>
                  <w:vAlign w:val="center"/>
                </w:tcPr>
                <w:p w14:paraId="7A1A56AC">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15</w:t>
                  </w:r>
                </w:p>
              </w:tc>
            </w:tr>
            <w:tr w14:paraId="392AC8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715" w:type="dxa"/>
                  <w:tcBorders>
                    <w:top w:val="single" w:color="000000" w:sz="2" w:space="0"/>
                    <w:bottom w:val="single" w:color="000000" w:sz="2" w:space="0"/>
                  </w:tcBorders>
                  <w:vAlign w:val="center"/>
                </w:tcPr>
                <w:p w14:paraId="23B05733">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2114" w:type="dxa"/>
                  <w:tcBorders>
                    <w:top w:val="single" w:color="000000" w:sz="2" w:space="0"/>
                    <w:bottom w:val="single" w:color="000000" w:sz="2" w:space="0"/>
                  </w:tcBorders>
                  <w:vAlign w:val="center"/>
                </w:tcPr>
                <w:p w14:paraId="25CCA3EB">
                  <w:pPr>
                    <w:widowControl/>
                    <w:jc w:val="center"/>
                    <w:rPr>
                      <w:rFonts w:cs="Times New Roman"/>
                      <w:kern w:val="2"/>
                      <w:sz w:val="21"/>
                      <w:szCs w:val="21"/>
                      <w:lang w:val="en-US" w:bidi="ar-SA"/>
                    </w:rPr>
                  </w:pPr>
                  <w:r>
                    <w:rPr>
                      <w:rFonts w:ascii="Times New Roman" w:hAnsi="Times New Roman"/>
                      <w:sz w:val="21"/>
                      <w:szCs w:val="21"/>
                    </w:rPr>
                    <w:t>底漆</w:t>
                  </w:r>
                </w:p>
              </w:tc>
              <w:tc>
                <w:tcPr>
                  <w:tcW w:w="990" w:type="dxa"/>
                  <w:tcBorders>
                    <w:top w:val="single" w:color="000000" w:sz="2" w:space="0"/>
                    <w:bottom w:val="single" w:color="000000" w:sz="2" w:space="0"/>
                  </w:tcBorders>
                  <w:vAlign w:val="center"/>
                </w:tcPr>
                <w:p w14:paraId="53F1D848">
                  <w:pPr>
                    <w:jc w:val="center"/>
                    <w:rPr>
                      <w:rFonts w:ascii="Times New Roman" w:hAnsi="Times New Roman" w:cs="Times New Roman"/>
                      <w:sz w:val="21"/>
                      <w:szCs w:val="21"/>
                      <w:lang w:val="en-US"/>
                    </w:rPr>
                  </w:pPr>
                  <w:r>
                    <w:rPr>
                      <w:rFonts w:hint="eastAsia" w:ascii="Times New Roman" w:hAnsi="Times New Roman"/>
                      <w:sz w:val="21"/>
                      <w:szCs w:val="21"/>
                    </w:rPr>
                    <w:t>2.3</w:t>
                  </w:r>
                </w:p>
              </w:tc>
              <w:tc>
                <w:tcPr>
                  <w:tcW w:w="915" w:type="dxa"/>
                  <w:tcBorders>
                    <w:top w:val="single" w:color="000000" w:sz="2" w:space="0"/>
                    <w:bottom w:val="single" w:color="000000" w:sz="2" w:space="0"/>
                    <w:right w:val="single" w:color="auto" w:sz="4" w:space="0"/>
                  </w:tcBorders>
                  <w:vAlign w:val="center"/>
                </w:tcPr>
                <w:p w14:paraId="33E89714">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000000" w:sz="2" w:space="0"/>
                    <w:left w:val="single" w:color="auto" w:sz="4" w:space="0"/>
                    <w:bottom w:val="single" w:color="000000" w:sz="2" w:space="0"/>
                  </w:tcBorders>
                  <w:vAlign w:val="center"/>
                </w:tcPr>
                <w:p w14:paraId="01E57661">
                  <w:pPr>
                    <w:jc w:val="center"/>
                    <w:rPr>
                      <w:rFonts w:ascii="Times New Roman" w:hAnsi="Times New Roman" w:cs="Times New Roman"/>
                      <w:sz w:val="21"/>
                      <w:szCs w:val="21"/>
                      <w:lang w:val="en-US"/>
                    </w:rPr>
                  </w:pPr>
                  <w:r>
                    <w:rPr>
                      <w:rFonts w:hint="eastAsia" w:ascii="Times New Roman" w:hAnsi="Times New Roman"/>
                      <w:sz w:val="21"/>
                      <w:szCs w:val="21"/>
                    </w:rPr>
                    <w:t>1</w:t>
                  </w:r>
                  <w:r>
                    <w:rPr>
                      <w:rFonts w:ascii="Times New Roman" w:hAnsi="Times New Roman"/>
                      <w:sz w:val="21"/>
                      <w:szCs w:val="21"/>
                    </w:rPr>
                    <w:t>0kg/桶</w:t>
                  </w:r>
                </w:p>
              </w:tc>
              <w:tc>
                <w:tcPr>
                  <w:tcW w:w="1350" w:type="dxa"/>
                  <w:tcBorders>
                    <w:top w:val="single" w:color="000000" w:sz="2" w:space="0"/>
                    <w:bottom w:val="single" w:color="000000" w:sz="2" w:space="0"/>
                  </w:tcBorders>
                  <w:vAlign w:val="center"/>
                </w:tcPr>
                <w:p w14:paraId="5599A576">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喷漆间</w:t>
                  </w:r>
                </w:p>
              </w:tc>
              <w:tc>
                <w:tcPr>
                  <w:tcW w:w="1556" w:type="dxa"/>
                  <w:tcBorders>
                    <w:top w:val="single" w:color="000000" w:sz="2" w:space="0"/>
                    <w:bottom w:val="single" w:color="000000" w:sz="2" w:space="0"/>
                  </w:tcBorders>
                  <w:vAlign w:val="center"/>
                </w:tcPr>
                <w:p w14:paraId="43194804">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0.02</w:t>
                  </w:r>
                </w:p>
              </w:tc>
            </w:tr>
            <w:tr w14:paraId="70C0FB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715" w:type="dxa"/>
                  <w:tcBorders>
                    <w:top w:val="single" w:color="000000" w:sz="2" w:space="0"/>
                    <w:bottom w:val="single" w:color="000000" w:sz="2" w:space="0"/>
                  </w:tcBorders>
                  <w:vAlign w:val="center"/>
                </w:tcPr>
                <w:p w14:paraId="4D123C5F">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w:t>
                  </w:r>
                </w:p>
              </w:tc>
              <w:tc>
                <w:tcPr>
                  <w:tcW w:w="2114" w:type="dxa"/>
                  <w:tcBorders>
                    <w:top w:val="single" w:color="000000" w:sz="2" w:space="0"/>
                    <w:bottom w:val="single" w:color="000000" w:sz="2" w:space="0"/>
                  </w:tcBorders>
                  <w:vAlign w:val="center"/>
                </w:tcPr>
                <w:p w14:paraId="2F62E68D">
                  <w:pPr>
                    <w:widowControl/>
                    <w:jc w:val="center"/>
                    <w:rPr>
                      <w:rFonts w:cs="Times New Roman"/>
                      <w:kern w:val="2"/>
                      <w:sz w:val="21"/>
                      <w:szCs w:val="21"/>
                      <w:lang w:val="en-US" w:bidi="ar-SA"/>
                    </w:rPr>
                  </w:pPr>
                  <w:r>
                    <w:rPr>
                      <w:rFonts w:ascii="Times New Roman" w:hAnsi="Times New Roman"/>
                      <w:sz w:val="21"/>
                      <w:szCs w:val="21"/>
                    </w:rPr>
                    <w:t>面漆</w:t>
                  </w:r>
                </w:p>
              </w:tc>
              <w:tc>
                <w:tcPr>
                  <w:tcW w:w="990" w:type="dxa"/>
                  <w:tcBorders>
                    <w:top w:val="single" w:color="000000" w:sz="2" w:space="0"/>
                    <w:bottom w:val="single" w:color="000000" w:sz="2" w:space="0"/>
                  </w:tcBorders>
                  <w:vAlign w:val="center"/>
                </w:tcPr>
                <w:p w14:paraId="7A2BC926">
                  <w:pPr>
                    <w:jc w:val="center"/>
                    <w:rPr>
                      <w:rFonts w:ascii="Times New Roman" w:hAnsi="Times New Roman" w:cs="Times New Roman"/>
                      <w:sz w:val="21"/>
                      <w:szCs w:val="21"/>
                      <w:lang w:val="en-US"/>
                    </w:rPr>
                  </w:pPr>
                  <w:r>
                    <w:rPr>
                      <w:rFonts w:hint="eastAsia" w:ascii="Times New Roman" w:hAnsi="Times New Roman"/>
                      <w:sz w:val="21"/>
                      <w:szCs w:val="21"/>
                    </w:rPr>
                    <w:t>2.5</w:t>
                  </w:r>
                </w:p>
              </w:tc>
              <w:tc>
                <w:tcPr>
                  <w:tcW w:w="915" w:type="dxa"/>
                  <w:tcBorders>
                    <w:top w:val="single" w:color="000000" w:sz="2" w:space="0"/>
                    <w:bottom w:val="single" w:color="000000" w:sz="2" w:space="0"/>
                    <w:right w:val="single" w:color="auto" w:sz="4" w:space="0"/>
                  </w:tcBorders>
                  <w:vAlign w:val="center"/>
                </w:tcPr>
                <w:p w14:paraId="25B99C74">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000000" w:sz="2" w:space="0"/>
                    <w:left w:val="single" w:color="auto" w:sz="4" w:space="0"/>
                    <w:bottom w:val="single" w:color="000000" w:sz="2" w:space="0"/>
                  </w:tcBorders>
                </w:tcPr>
                <w:p w14:paraId="41653369">
                  <w:pPr>
                    <w:jc w:val="center"/>
                    <w:rPr>
                      <w:rFonts w:ascii="Times New Roman" w:hAnsi="Times New Roman" w:cs="Times New Roman"/>
                      <w:sz w:val="21"/>
                      <w:szCs w:val="21"/>
                      <w:lang w:val="en-US"/>
                    </w:rPr>
                  </w:pPr>
                  <w:r>
                    <w:rPr>
                      <w:rFonts w:hint="eastAsia" w:ascii="Times New Roman" w:hAnsi="Times New Roman"/>
                      <w:sz w:val="21"/>
                      <w:szCs w:val="21"/>
                    </w:rPr>
                    <w:t>1</w:t>
                  </w:r>
                  <w:r>
                    <w:rPr>
                      <w:rFonts w:ascii="Times New Roman" w:hAnsi="Times New Roman"/>
                      <w:sz w:val="21"/>
                      <w:szCs w:val="21"/>
                    </w:rPr>
                    <w:t>0kg/桶</w:t>
                  </w:r>
                </w:p>
              </w:tc>
              <w:tc>
                <w:tcPr>
                  <w:tcW w:w="1350" w:type="dxa"/>
                  <w:tcBorders>
                    <w:top w:val="single" w:color="000000" w:sz="2" w:space="0"/>
                    <w:bottom w:val="single" w:color="000000" w:sz="2" w:space="0"/>
                  </w:tcBorders>
                  <w:vAlign w:val="center"/>
                </w:tcPr>
                <w:p w14:paraId="11D68A67">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喷漆间</w:t>
                  </w:r>
                </w:p>
              </w:tc>
              <w:tc>
                <w:tcPr>
                  <w:tcW w:w="1556" w:type="dxa"/>
                  <w:tcBorders>
                    <w:top w:val="single" w:color="000000" w:sz="2" w:space="0"/>
                    <w:bottom w:val="single" w:color="000000" w:sz="2" w:space="0"/>
                  </w:tcBorders>
                  <w:vAlign w:val="center"/>
                </w:tcPr>
                <w:p w14:paraId="527542F6">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0.02</w:t>
                  </w:r>
                </w:p>
              </w:tc>
            </w:tr>
            <w:tr w14:paraId="028D96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715" w:type="dxa"/>
                  <w:tcBorders>
                    <w:top w:val="single" w:color="000000" w:sz="2" w:space="0"/>
                    <w:bottom w:val="single" w:color="000000" w:sz="2" w:space="0"/>
                  </w:tcBorders>
                  <w:vAlign w:val="center"/>
                </w:tcPr>
                <w:p w14:paraId="4141C0F3">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w:t>
                  </w:r>
                </w:p>
              </w:tc>
              <w:tc>
                <w:tcPr>
                  <w:tcW w:w="2114" w:type="dxa"/>
                  <w:tcBorders>
                    <w:top w:val="single" w:color="000000" w:sz="2" w:space="0"/>
                    <w:bottom w:val="single" w:color="000000" w:sz="2" w:space="0"/>
                  </w:tcBorders>
                  <w:vAlign w:val="center"/>
                </w:tcPr>
                <w:p w14:paraId="3DC24CE7">
                  <w:pPr>
                    <w:widowControl/>
                    <w:jc w:val="center"/>
                    <w:rPr>
                      <w:rFonts w:ascii="Times New Roman" w:hAnsi="Times New Roman" w:cs="Times New Roman"/>
                      <w:sz w:val="21"/>
                      <w:szCs w:val="21"/>
                      <w:lang w:val="en-US"/>
                    </w:rPr>
                  </w:pPr>
                  <w:r>
                    <w:rPr>
                      <w:rFonts w:ascii="Times New Roman" w:hAnsi="Times New Roman"/>
                      <w:sz w:val="21"/>
                      <w:szCs w:val="21"/>
                    </w:rPr>
                    <w:t>固化剂</w:t>
                  </w:r>
                </w:p>
              </w:tc>
              <w:tc>
                <w:tcPr>
                  <w:tcW w:w="990" w:type="dxa"/>
                  <w:tcBorders>
                    <w:top w:val="single" w:color="000000" w:sz="2" w:space="0"/>
                    <w:bottom w:val="single" w:color="000000" w:sz="2" w:space="0"/>
                  </w:tcBorders>
                  <w:vAlign w:val="center"/>
                </w:tcPr>
                <w:p w14:paraId="121C1840">
                  <w:pPr>
                    <w:jc w:val="center"/>
                    <w:rPr>
                      <w:rFonts w:ascii="Times New Roman" w:hAnsi="Times New Roman" w:cs="Times New Roman"/>
                      <w:sz w:val="21"/>
                      <w:szCs w:val="21"/>
                      <w:lang w:val="en-US"/>
                    </w:rPr>
                  </w:pPr>
                  <w:r>
                    <w:rPr>
                      <w:rFonts w:hint="eastAsia" w:ascii="Times New Roman" w:hAnsi="Times New Roman"/>
                      <w:sz w:val="21"/>
                      <w:szCs w:val="21"/>
                    </w:rPr>
                    <w:t>1.1</w:t>
                  </w:r>
                </w:p>
              </w:tc>
              <w:tc>
                <w:tcPr>
                  <w:tcW w:w="915" w:type="dxa"/>
                  <w:tcBorders>
                    <w:top w:val="single" w:color="000000" w:sz="2" w:space="0"/>
                    <w:bottom w:val="single" w:color="000000" w:sz="2" w:space="0"/>
                    <w:right w:val="single" w:color="auto" w:sz="4" w:space="0"/>
                  </w:tcBorders>
                  <w:vAlign w:val="center"/>
                </w:tcPr>
                <w:p w14:paraId="422CC58A">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000000" w:sz="2" w:space="0"/>
                    <w:left w:val="single" w:color="auto" w:sz="4" w:space="0"/>
                    <w:bottom w:val="single" w:color="000000" w:sz="2" w:space="0"/>
                  </w:tcBorders>
                </w:tcPr>
                <w:p w14:paraId="1D2DE910">
                  <w:pPr>
                    <w:jc w:val="center"/>
                    <w:rPr>
                      <w:rFonts w:ascii="Times New Roman" w:hAnsi="Times New Roman" w:cs="Times New Roman"/>
                      <w:sz w:val="21"/>
                      <w:szCs w:val="21"/>
                      <w:lang w:val="en-US"/>
                    </w:rPr>
                  </w:pPr>
                  <w:r>
                    <w:rPr>
                      <w:rFonts w:hint="eastAsia" w:ascii="Times New Roman" w:hAnsi="Times New Roman"/>
                      <w:sz w:val="21"/>
                      <w:szCs w:val="21"/>
                    </w:rPr>
                    <w:t>2.5</w:t>
                  </w:r>
                  <w:r>
                    <w:rPr>
                      <w:rFonts w:ascii="Times New Roman" w:hAnsi="Times New Roman"/>
                      <w:sz w:val="21"/>
                      <w:szCs w:val="21"/>
                    </w:rPr>
                    <w:t>kg/桶</w:t>
                  </w:r>
                </w:p>
              </w:tc>
              <w:tc>
                <w:tcPr>
                  <w:tcW w:w="1350" w:type="dxa"/>
                  <w:tcBorders>
                    <w:top w:val="single" w:color="000000" w:sz="2" w:space="0"/>
                    <w:bottom w:val="single" w:color="000000" w:sz="2" w:space="0"/>
                  </w:tcBorders>
                  <w:vAlign w:val="center"/>
                </w:tcPr>
                <w:p w14:paraId="622D1E70">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喷漆间</w:t>
                  </w:r>
                </w:p>
              </w:tc>
              <w:tc>
                <w:tcPr>
                  <w:tcW w:w="1556" w:type="dxa"/>
                  <w:tcBorders>
                    <w:top w:val="single" w:color="000000" w:sz="2" w:space="0"/>
                    <w:bottom w:val="single" w:color="000000" w:sz="2" w:space="0"/>
                  </w:tcBorders>
                  <w:vAlign w:val="center"/>
                </w:tcPr>
                <w:p w14:paraId="67A9379E">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0.005</w:t>
                  </w:r>
                </w:p>
              </w:tc>
            </w:tr>
            <w:tr w14:paraId="7530B9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715" w:type="dxa"/>
                  <w:tcBorders>
                    <w:top w:val="single" w:color="000000" w:sz="2" w:space="0"/>
                    <w:bottom w:val="single" w:color="000000" w:sz="2" w:space="0"/>
                  </w:tcBorders>
                  <w:vAlign w:val="center"/>
                </w:tcPr>
                <w:p w14:paraId="46DE21EB">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w:t>
                  </w:r>
                </w:p>
              </w:tc>
              <w:tc>
                <w:tcPr>
                  <w:tcW w:w="2114" w:type="dxa"/>
                  <w:tcBorders>
                    <w:top w:val="single" w:color="000000" w:sz="2" w:space="0"/>
                    <w:bottom w:val="single" w:color="000000" w:sz="2" w:space="0"/>
                  </w:tcBorders>
                  <w:vAlign w:val="center"/>
                </w:tcPr>
                <w:p w14:paraId="615D3A15">
                  <w:pPr>
                    <w:widowControl/>
                    <w:jc w:val="center"/>
                    <w:rPr>
                      <w:rFonts w:ascii="Times New Roman" w:hAnsi="Times New Roman" w:cs="Times New Roman"/>
                      <w:sz w:val="21"/>
                      <w:szCs w:val="21"/>
                      <w:lang w:val="en-US"/>
                    </w:rPr>
                  </w:pPr>
                  <w:r>
                    <w:rPr>
                      <w:rFonts w:ascii="Times New Roman" w:hAnsi="Times New Roman"/>
                      <w:sz w:val="21"/>
                      <w:szCs w:val="21"/>
                    </w:rPr>
                    <w:t>稀释剂</w:t>
                  </w:r>
                </w:p>
              </w:tc>
              <w:tc>
                <w:tcPr>
                  <w:tcW w:w="990" w:type="dxa"/>
                  <w:tcBorders>
                    <w:top w:val="single" w:color="000000" w:sz="2" w:space="0"/>
                    <w:bottom w:val="single" w:color="000000" w:sz="2" w:space="0"/>
                  </w:tcBorders>
                  <w:vAlign w:val="center"/>
                </w:tcPr>
                <w:p w14:paraId="46286ED1">
                  <w:pPr>
                    <w:jc w:val="center"/>
                    <w:rPr>
                      <w:rFonts w:ascii="Times New Roman" w:hAnsi="Times New Roman" w:cs="Times New Roman"/>
                      <w:sz w:val="21"/>
                      <w:szCs w:val="21"/>
                      <w:lang w:val="en-US"/>
                    </w:rPr>
                  </w:pPr>
                  <w:r>
                    <w:rPr>
                      <w:rFonts w:hint="eastAsia" w:ascii="Times New Roman" w:hAnsi="Times New Roman"/>
                      <w:sz w:val="21"/>
                      <w:szCs w:val="21"/>
                    </w:rPr>
                    <w:t>0.8</w:t>
                  </w:r>
                </w:p>
              </w:tc>
              <w:tc>
                <w:tcPr>
                  <w:tcW w:w="915" w:type="dxa"/>
                  <w:tcBorders>
                    <w:top w:val="single" w:color="000000" w:sz="2" w:space="0"/>
                    <w:bottom w:val="single" w:color="000000" w:sz="2" w:space="0"/>
                    <w:right w:val="single" w:color="auto" w:sz="4" w:space="0"/>
                  </w:tcBorders>
                  <w:vAlign w:val="center"/>
                </w:tcPr>
                <w:p w14:paraId="4955B58E">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000000" w:sz="2" w:space="0"/>
                    <w:left w:val="single" w:color="auto" w:sz="4" w:space="0"/>
                    <w:bottom w:val="single" w:color="000000" w:sz="2" w:space="0"/>
                  </w:tcBorders>
                </w:tcPr>
                <w:p w14:paraId="235E4568">
                  <w:pPr>
                    <w:jc w:val="center"/>
                    <w:rPr>
                      <w:rFonts w:ascii="Times New Roman" w:hAnsi="Times New Roman" w:cs="Times New Roman"/>
                      <w:sz w:val="21"/>
                      <w:szCs w:val="21"/>
                      <w:lang w:val="en-US"/>
                    </w:rPr>
                  </w:pPr>
                  <w:r>
                    <w:rPr>
                      <w:rFonts w:hint="eastAsia" w:ascii="Times New Roman" w:hAnsi="Times New Roman"/>
                      <w:sz w:val="21"/>
                      <w:szCs w:val="21"/>
                    </w:rPr>
                    <w:t>16</w:t>
                  </w:r>
                  <w:r>
                    <w:rPr>
                      <w:rFonts w:ascii="Times New Roman" w:hAnsi="Times New Roman"/>
                      <w:sz w:val="21"/>
                      <w:szCs w:val="21"/>
                    </w:rPr>
                    <w:t>kg/桶</w:t>
                  </w:r>
                </w:p>
              </w:tc>
              <w:tc>
                <w:tcPr>
                  <w:tcW w:w="1350" w:type="dxa"/>
                  <w:tcBorders>
                    <w:top w:val="single" w:color="000000" w:sz="2" w:space="0"/>
                    <w:bottom w:val="single" w:color="000000" w:sz="2" w:space="0"/>
                  </w:tcBorders>
                  <w:vAlign w:val="center"/>
                </w:tcPr>
                <w:p w14:paraId="501A0AB5">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喷漆间</w:t>
                  </w:r>
                </w:p>
              </w:tc>
              <w:tc>
                <w:tcPr>
                  <w:tcW w:w="1556" w:type="dxa"/>
                  <w:tcBorders>
                    <w:top w:val="single" w:color="000000" w:sz="2" w:space="0"/>
                    <w:bottom w:val="single" w:color="000000" w:sz="2" w:space="0"/>
                  </w:tcBorders>
                  <w:vAlign w:val="center"/>
                </w:tcPr>
                <w:p w14:paraId="017C67A6">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0.032</w:t>
                  </w:r>
                </w:p>
              </w:tc>
            </w:tr>
            <w:tr w14:paraId="3DB201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715" w:type="dxa"/>
                  <w:tcBorders>
                    <w:top w:val="single" w:color="000000" w:sz="4" w:space="0"/>
                    <w:bottom w:val="single" w:color="000000" w:sz="4" w:space="0"/>
                  </w:tcBorders>
                  <w:vAlign w:val="center"/>
                </w:tcPr>
                <w:p w14:paraId="74864D22">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w:t>
                  </w:r>
                </w:p>
              </w:tc>
              <w:tc>
                <w:tcPr>
                  <w:tcW w:w="2114" w:type="dxa"/>
                  <w:tcBorders>
                    <w:top w:val="single" w:color="000000" w:sz="4" w:space="0"/>
                    <w:bottom w:val="single" w:color="000000" w:sz="4" w:space="0"/>
                  </w:tcBorders>
                  <w:vAlign w:val="center"/>
                </w:tcPr>
                <w:p w14:paraId="40EA6E72">
                  <w:pPr>
                    <w:widowControl/>
                    <w:jc w:val="center"/>
                    <w:rPr>
                      <w:rFonts w:ascii="Times New Roman" w:hAnsi="Times New Roman" w:cs="Times New Roman"/>
                      <w:sz w:val="21"/>
                      <w:szCs w:val="21"/>
                      <w:lang w:val="en-US"/>
                    </w:rPr>
                  </w:pPr>
                  <w:r>
                    <w:rPr>
                      <w:rFonts w:hint="eastAsia" w:ascii="Times New Roman" w:hAnsi="Times New Roman"/>
                      <w:sz w:val="21"/>
                      <w:szCs w:val="21"/>
                    </w:rPr>
                    <w:t>机油</w:t>
                  </w:r>
                </w:p>
              </w:tc>
              <w:tc>
                <w:tcPr>
                  <w:tcW w:w="990" w:type="dxa"/>
                  <w:tcBorders>
                    <w:top w:val="single" w:color="000000" w:sz="4" w:space="0"/>
                    <w:bottom w:val="single" w:color="000000" w:sz="4" w:space="0"/>
                  </w:tcBorders>
                  <w:vAlign w:val="center"/>
                </w:tcPr>
                <w:p w14:paraId="16D3C294">
                  <w:pPr>
                    <w:jc w:val="center"/>
                    <w:rPr>
                      <w:rFonts w:ascii="Times New Roman" w:hAnsi="Times New Roman" w:cs="Times New Roman"/>
                      <w:sz w:val="21"/>
                      <w:szCs w:val="21"/>
                      <w:lang w:val="en-US"/>
                    </w:rPr>
                  </w:pPr>
                  <w:r>
                    <w:rPr>
                      <w:rFonts w:hint="eastAsia" w:ascii="Times New Roman" w:hAnsi="Times New Roman"/>
                      <w:sz w:val="21"/>
                      <w:szCs w:val="21"/>
                    </w:rPr>
                    <w:t>0.2</w:t>
                  </w:r>
                </w:p>
              </w:tc>
              <w:tc>
                <w:tcPr>
                  <w:tcW w:w="915" w:type="dxa"/>
                  <w:tcBorders>
                    <w:top w:val="single" w:color="000000" w:sz="4" w:space="0"/>
                    <w:bottom w:val="single" w:color="000000" w:sz="4" w:space="0"/>
                    <w:right w:val="single" w:color="auto" w:sz="4" w:space="0"/>
                  </w:tcBorders>
                  <w:vAlign w:val="center"/>
                </w:tcPr>
                <w:p w14:paraId="7DDDE784">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000000" w:sz="4" w:space="0"/>
                    <w:left w:val="single" w:color="auto" w:sz="4" w:space="0"/>
                    <w:bottom w:val="single" w:color="000000" w:sz="4" w:space="0"/>
                  </w:tcBorders>
                  <w:vAlign w:val="center"/>
                </w:tcPr>
                <w:p w14:paraId="6C22EAF3">
                  <w:pPr>
                    <w:jc w:val="center"/>
                    <w:rPr>
                      <w:rFonts w:ascii="Times New Roman" w:hAnsi="Times New Roman" w:cs="Times New Roman"/>
                      <w:sz w:val="21"/>
                      <w:szCs w:val="21"/>
                    </w:rPr>
                  </w:pPr>
                  <w:r>
                    <w:rPr>
                      <w:rFonts w:hint="eastAsia" w:ascii="Times New Roman" w:hAnsi="Times New Roman"/>
                      <w:sz w:val="21"/>
                      <w:szCs w:val="21"/>
                      <w:lang w:val="en-US"/>
                    </w:rPr>
                    <w:t>5</w:t>
                  </w:r>
                  <w:r>
                    <w:rPr>
                      <w:rFonts w:ascii="Times New Roman" w:hAnsi="Times New Roman"/>
                      <w:sz w:val="21"/>
                      <w:szCs w:val="21"/>
                    </w:rPr>
                    <w:t>kg/桶</w:t>
                  </w:r>
                </w:p>
              </w:tc>
              <w:tc>
                <w:tcPr>
                  <w:tcW w:w="1350" w:type="dxa"/>
                  <w:tcBorders>
                    <w:top w:val="single" w:color="000000" w:sz="4" w:space="0"/>
                    <w:bottom w:val="single" w:color="000000" w:sz="4" w:space="0"/>
                  </w:tcBorders>
                  <w:vAlign w:val="center"/>
                </w:tcPr>
                <w:p w14:paraId="0A633F18">
                  <w:pPr>
                    <w:spacing w:line="360" w:lineRule="auto"/>
                    <w:jc w:val="center"/>
                    <w:rPr>
                      <w:rFonts w:ascii="Times New Roman" w:hAnsi="Times New Roman" w:cs="Times New Roman"/>
                      <w:sz w:val="21"/>
                      <w:szCs w:val="21"/>
                    </w:rPr>
                  </w:pPr>
                  <w:r>
                    <w:rPr>
                      <w:rFonts w:hint="eastAsia" w:ascii="Times New Roman" w:hAnsi="Times New Roman" w:cs="Times New Roman"/>
                      <w:sz w:val="21"/>
                      <w:szCs w:val="21"/>
                      <w:lang w:val="en-US"/>
                    </w:rPr>
                    <w:t>喷漆间</w:t>
                  </w:r>
                </w:p>
              </w:tc>
              <w:tc>
                <w:tcPr>
                  <w:tcW w:w="1556" w:type="dxa"/>
                  <w:tcBorders>
                    <w:top w:val="single" w:color="000000" w:sz="4" w:space="0"/>
                    <w:bottom w:val="single" w:color="000000" w:sz="4" w:space="0"/>
                  </w:tcBorders>
                  <w:vAlign w:val="center"/>
                </w:tcPr>
                <w:p w14:paraId="4E6FE603">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0.005</w:t>
                  </w:r>
                </w:p>
              </w:tc>
            </w:tr>
            <w:tr w14:paraId="63870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715" w:type="dxa"/>
                  <w:tcBorders>
                    <w:top w:val="single" w:color="000000" w:sz="4" w:space="0"/>
                    <w:bottom w:val="single" w:color="000000" w:sz="4" w:space="0"/>
                  </w:tcBorders>
                  <w:vAlign w:val="center"/>
                </w:tcPr>
                <w:p w14:paraId="600550F7">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2114" w:type="dxa"/>
                  <w:tcBorders>
                    <w:top w:val="single" w:color="000000" w:sz="4" w:space="0"/>
                    <w:bottom w:val="single" w:color="000000" w:sz="4" w:space="0"/>
                  </w:tcBorders>
                  <w:vAlign w:val="center"/>
                </w:tcPr>
                <w:p w14:paraId="4462241E">
                  <w:pPr>
                    <w:widowControl/>
                    <w:jc w:val="center"/>
                    <w:rPr>
                      <w:rFonts w:ascii="Times New Roman" w:hAnsi="Times New Roman"/>
                      <w:sz w:val="21"/>
                      <w:szCs w:val="21"/>
                      <w:lang w:val="en-US"/>
                    </w:rPr>
                  </w:pPr>
                  <w:r>
                    <w:rPr>
                      <w:rFonts w:hint="eastAsia" w:ascii="Times New Roman" w:hAnsi="Times New Roman"/>
                      <w:sz w:val="21"/>
                      <w:szCs w:val="21"/>
                      <w:lang w:val="en-US"/>
                    </w:rPr>
                    <w:t>活性炭</w:t>
                  </w:r>
                </w:p>
              </w:tc>
              <w:tc>
                <w:tcPr>
                  <w:tcW w:w="990" w:type="dxa"/>
                  <w:tcBorders>
                    <w:top w:val="single" w:color="000000" w:sz="4" w:space="0"/>
                    <w:bottom w:val="single" w:color="000000" w:sz="4" w:space="0"/>
                  </w:tcBorders>
                  <w:vAlign w:val="center"/>
                </w:tcPr>
                <w:p w14:paraId="5217B76A">
                  <w:pPr>
                    <w:jc w:val="center"/>
                    <w:rPr>
                      <w:rFonts w:ascii="Times New Roman" w:hAnsi="Times New Roman"/>
                      <w:sz w:val="21"/>
                      <w:szCs w:val="21"/>
                      <w:lang w:val="en-US"/>
                    </w:rPr>
                  </w:pPr>
                  <w:r>
                    <w:rPr>
                      <w:rFonts w:hint="eastAsia" w:ascii="Times New Roman" w:hAnsi="Times New Roman"/>
                      <w:color w:val="FF0000"/>
                      <w:sz w:val="21"/>
                      <w:szCs w:val="21"/>
                      <w:lang w:val="en-US"/>
                    </w:rPr>
                    <w:t>3</w:t>
                  </w:r>
                </w:p>
              </w:tc>
              <w:tc>
                <w:tcPr>
                  <w:tcW w:w="915" w:type="dxa"/>
                  <w:tcBorders>
                    <w:top w:val="single" w:color="000000" w:sz="4" w:space="0"/>
                    <w:bottom w:val="single" w:color="000000" w:sz="4" w:space="0"/>
                    <w:right w:val="single" w:color="auto" w:sz="4" w:space="0"/>
                  </w:tcBorders>
                  <w:vAlign w:val="center"/>
                </w:tcPr>
                <w:p w14:paraId="1771ADB6">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000000" w:sz="4" w:space="0"/>
                    <w:left w:val="single" w:color="auto" w:sz="4" w:space="0"/>
                    <w:bottom w:val="single" w:color="000000" w:sz="4" w:space="0"/>
                  </w:tcBorders>
                </w:tcPr>
                <w:p w14:paraId="6A6D6AE3">
                  <w:pPr>
                    <w:pStyle w:val="116"/>
                    <w:spacing w:line="360" w:lineRule="auto"/>
                    <w:jc w:val="center"/>
                    <w:rPr>
                      <w:rFonts w:ascii="Times New Roman" w:hAnsi="Times New Roman"/>
                      <w:sz w:val="21"/>
                      <w:szCs w:val="21"/>
                      <w:lang w:eastAsia="zh-CN"/>
                    </w:rPr>
                  </w:pPr>
                  <w:r>
                    <w:rPr>
                      <w:rFonts w:ascii="Times New Roman" w:hAnsi="Times New Roman" w:eastAsia="Times New Roman" w:cs="Times New Roman"/>
                      <w:spacing w:val="2"/>
                      <w:position w:val="2"/>
                      <w:sz w:val="21"/>
                      <w:szCs w:val="21"/>
                      <w:lang w:eastAsia="zh-CN"/>
                    </w:rPr>
                    <w:t>100</w:t>
                  </w:r>
                  <w:r>
                    <w:rPr>
                      <w:rFonts w:ascii="Times New Roman" w:hAnsi="Times New Roman" w:eastAsia="Times New Roman" w:cs="Times New Roman"/>
                      <w:position w:val="2"/>
                      <w:sz w:val="21"/>
                      <w:szCs w:val="21"/>
                      <w:lang w:eastAsia="zh-CN"/>
                    </w:rPr>
                    <w:t>kg</w:t>
                  </w:r>
                  <w:r>
                    <w:rPr>
                      <w:rFonts w:ascii="Times New Roman" w:hAnsi="Times New Roman" w:eastAsia="Times New Roman" w:cs="Times New Roman"/>
                      <w:spacing w:val="2"/>
                      <w:position w:val="2"/>
                      <w:sz w:val="21"/>
                      <w:szCs w:val="21"/>
                      <w:lang w:eastAsia="zh-CN"/>
                    </w:rPr>
                    <w:t>/</w:t>
                  </w:r>
                  <w:r>
                    <w:rPr>
                      <w:rFonts w:ascii="Times New Roman" w:hAnsi="Times New Roman" w:cs="Times New Roman"/>
                      <w:spacing w:val="2"/>
                      <w:position w:val="2"/>
                      <w:sz w:val="21"/>
                      <w:szCs w:val="21"/>
                      <w:lang w:eastAsia="zh-CN"/>
                    </w:rPr>
                    <w:t>袋</w:t>
                  </w:r>
                </w:p>
              </w:tc>
              <w:tc>
                <w:tcPr>
                  <w:tcW w:w="1350" w:type="dxa"/>
                  <w:tcBorders>
                    <w:top w:val="single" w:color="000000" w:sz="4" w:space="0"/>
                    <w:bottom w:val="single" w:color="000000" w:sz="4" w:space="0"/>
                  </w:tcBorders>
                  <w:vAlign w:val="center"/>
                </w:tcPr>
                <w:p w14:paraId="56B46392">
                  <w:pPr>
                    <w:jc w:val="center"/>
                    <w:rPr>
                      <w:rFonts w:ascii="Times New Roman" w:hAnsi="Times New Roman" w:cs="Times New Roman"/>
                      <w:sz w:val="21"/>
                      <w:szCs w:val="21"/>
                      <w:lang w:val="en-US"/>
                    </w:rPr>
                  </w:pPr>
                  <w:r>
                    <w:rPr>
                      <w:spacing w:val="7"/>
                      <w:sz w:val="21"/>
                      <w:szCs w:val="21"/>
                    </w:rPr>
                    <w:t>不储存，使</w:t>
                  </w:r>
                  <w:r>
                    <w:rPr>
                      <w:spacing w:val="6"/>
                      <w:sz w:val="21"/>
                      <w:szCs w:val="21"/>
                    </w:rPr>
                    <w:t>用时购买</w:t>
                  </w:r>
                </w:p>
              </w:tc>
              <w:tc>
                <w:tcPr>
                  <w:tcW w:w="1556" w:type="dxa"/>
                  <w:tcBorders>
                    <w:top w:val="single" w:color="000000" w:sz="4" w:space="0"/>
                    <w:bottom w:val="single" w:color="000000" w:sz="4" w:space="0"/>
                  </w:tcBorders>
                  <w:vAlign w:val="center"/>
                </w:tcPr>
                <w:p w14:paraId="49F10380">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r w14:paraId="08178E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715" w:type="dxa"/>
                  <w:tcBorders>
                    <w:top w:val="single" w:color="000000" w:sz="4" w:space="0"/>
                    <w:bottom w:val="single" w:color="000000" w:sz="12" w:space="0"/>
                  </w:tcBorders>
                  <w:vAlign w:val="center"/>
                </w:tcPr>
                <w:p w14:paraId="63B7DB49">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11</w:t>
                  </w:r>
                </w:p>
              </w:tc>
              <w:tc>
                <w:tcPr>
                  <w:tcW w:w="2114" w:type="dxa"/>
                  <w:tcBorders>
                    <w:top w:val="single" w:color="000000" w:sz="4" w:space="0"/>
                    <w:bottom w:val="single" w:color="000000" w:sz="12" w:space="0"/>
                  </w:tcBorders>
                  <w:vAlign w:val="center"/>
                </w:tcPr>
                <w:p w14:paraId="6CB38F3D">
                  <w:pPr>
                    <w:widowControl/>
                    <w:jc w:val="center"/>
                    <w:rPr>
                      <w:rFonts w:ascii="Times New Roman" w:hAnsi="Times New Roman"/>
                      <w:sz w:val="21"/>
                      <w:szCs w:val="21"/>
                      <w:lang w:val="en-US"/>
                    </w:rPr>
                  </w:pPr>
                  <w:r>
                    <w:rPr>
                      <w:rFonts w:hint="eastAsia" w:ascii="Times New Roman" w:hAnsi="Times New Roman"/>
                      <w:sz w:val="21"/>
                      <w:szCs w:val="21"/>
                      <w:lang w:val="en-US"/>
                    </w:rPr>
                    <w:t>过滤棉</w:t>
                  </w:r>
                </w:p>
              </w:tc>
              <w:tc>
                <w:tcPr>
                  <w:tcW w:w="990" w:type="dxa"/>
                  <w:tcBorders>
                    <w:top w:val="single" w:color="000000" w:sz="4" w:space="0"/>
                    <w:bottom w:val="single" w:color="000000" w:sz="12" w:space="0"/>
                  </w:tcBorders>
                  <w:vAlign w:val="center"/>
                </w:tcPr>
                <w:p w14:paraId="34ED9E2C">
                  <w:pPr>
                    <w:jc w:val="center"/>
                    <w:rPr>
                      <w:rFonts w:ascii="Times New Roman" w:hAnsi="Times New Roman"/>
                      <w:sz w:val="21"/>
                      <w:szCs w:val="21"/>
                      <w:lang w:val="en-US"/>
                    </w:rPr>
                  </w:pPr>
                  <w:r>
                    <w:rPr>
                      <w:rFonts w:hint="eastAsia" w:ascii="Times New Roman" w:hAnsi="Times New Roman"/>
                      <w:sz w:val="21"/>
                      <w:szCs w:val="21"/>
                      <w:lang w:val="en-US"/>
                    </w:rPr>
                    <w:t>1</w:t>
                  </w:r>
                </w:p>
              </w:tc>
              <w:tc>
                <w:tcPr>
                  <w:tcW w:w="915" w:type="dxa"/>
                  <w:tcBorders>
                    <w:top w:val="single" w:color="000000" w:sz="4" w:space="0"/>
                    <w:bottom w:val="single" w:color="000000" w:sz="12" w:space="0"/>
                    <w:right w:val="single" w:color="auto" w:sz="4" w:space="0"/>
                  </w:tcBorders>
                  <w:vAlign w:val="center"/>
                </w:tcPr>
                <w:p w14:paraId="7F6219DB">
                  <w:pPr>
                    <w:spacing w:line="360" w:lineRule="auto"/>
                    <w:jc w:val="center"/>
                    <w:rPr>
                      <w:rFonts w:ascii="Times New Roman" w:hAnsi="Times New Roman" w:cs="Times New Roman"/>
                      <w:sz w:val="21"/>
                      <w:szCs w:val="21"/>
                    </w:rPr>
                  </w:pPr>
                  <w:r>
                    <w:rPr>
                      <w:rFonts w:ascii="Times New Roman" w:hAnsi="Times New Roman" w:cs="Times New Roman"/>
                      <w:sz w:val="21"/>
                      <w:szCs w:val="21"/>
                    </w:rPr>
                    <w:t>外购</w:t>
                  </w:r>
                </w:p>
              </w:tc>
              <w:tc>
                <w:tcPr>
                  <w:tcW w:w="1215" w:type="dxa"/>
                  <w:tcBorders>
                    <w:top w:val="single" w:color="000000" w:sz="4" w:space="0"/>
                    <w:left w:val="single" w:color="auto" w:sz="4" w:space="0"/>
                    <w:bottom w:val="single" w:color="000000" w:sz="12" w:space="0"/>
                  </w:tcBorders>
                </w:tcPr>
                <w:p w14:paraId="77BD6CF5">
                  <w:pPr>
                    <w:pStyle w:val="116"/>
                    <w:spacing w:line="360" w:lineRule="auto"/>
                    <w:jc w:val="center"/>
                    <w:rPr>
                      <w:rFonts w:ascii="Times New Roman" w:hAnsi="Times New Roman"/>
                      <w:sz w:val="21"/>
                      <w:szCs w:val="21"/>
                      <w:lang w:eastAsia="zh-CN"/>
                    </w:rPr>
                  </w:pPr>
                  <w:r>
                    <w:rPr>
                      <w:rFonts w:ascii="Times New Roman" w:hAnsi="Times New Roman" w:eastAsia="Times New Roman" w:cs="Times New Roman"/>
                      <w:spacing w:val="5"/>
                      <w:position w:val="2"/>
                      <w:sz w:val="21"/>
                      <w:szCs w:val="21"/>
                      <w:lang w:eastAsia="zh-CN"/>
                    </w:rPr>
                    <w:t>50</w:t>
                  </w:r>
                  <w:r>
                    <w:rPr>
                      <w:rFonts w:ascii="Times New Roman" w:hAnsi="Times New Roman" w:eastAsia="Times New Roman" w:cs="Times New Roman"/>
                      <w:position w:val="2"/>
                      <w:sz w:val="21"/>
                      <w:szCs w:val="21"/>
                      <w:lang w:eastAsia="zh-CN"/>
                    </w:rPr>
                    <w:t>kg</w:t>
                  </w:r>
                  <w:r>
                    <w:rPr>
                      <w:rFonts w:ascii="Times New Roman" w:hAnsi="Times New Roman" w:eastAsia="Times New Roman" w:cs="Times New Roman"/>
                      <w:spacing w:val="5"/>
                      <w:position w:val="2"/>
                      <w:sz w:val="21"/>
                      <w:szCs w:val="21"/>
                      <w:lang w:eastAsia="zh-CN"/>
                    </w:rPr>
                    <w:t>/</w:t>
                  </w:r>
                  <w:r>
                    <w:rPr>
                      <w:rFonts w:ascii="Times New Roman" w:hAnsi="Times New Roman" w:cs="Times New Roman"/>
                      <w:spacing w:val="5"/>
                      <w:position w:val="2"/>
                      <w:sz w:val="21"/>
                      <w:szCs w:val="21"/>
                      <w:lang w:eastAsia="zh-CN"/>
                    </w:rPr>
                    <w:t>袋</w:t>
                  </w:r>
                </w:p>
              </w:tc>
              <w:tc>
                <w:tcPr>
                  <w:tcW w:w="1350" w:type="dxa"/>
                  <w:tcBorders>
                    <w:top w:val="single" w:color="000000" w:sz="4" w:space="0"/>
                    <w:bottom w:val="single" w:color="000000" w:sz="12" w:space="0"/>
                  </w:tcBorders>
                  <w:vAlign w:val="center"/>
                </w:tcPr>
                <w:p w14:paraId="28905E1B">
                  <w:pPr>
                    <w:jc w:val="center"/>
                    <w:rPr>
                      <w:rFonts w:ascii="Times New Roman" w:hAnsi="Times New Roman" w:cs="Times New Roman"/>
                      <w:sz w:val="21"/>
                      <w:szCs w:val="21"/>
                      <w:lang w:val="en-US"/>
                    </w:rPr>
                  </w:pPr>
                  <w:r>
                    <w:rPr>
                      <w:spacing w:val="7"/>
                      <w:sz w:val="21"/>
                      <w:szCs w:val="21"/>
                    </w:rPr>
                    <w:t>不储存，使</w:t>
                  </w:r>
                  <w:r>
                    <w:rPr>
                      <w:spacing w:val="6"/>
                      <w:sz w:val="21"/>
                      <w:szCs w:val="21"/>
                    </w:rPr>
                    <w:t>用时购买</w:t>
                  </w:r>
                </w:p>
              </w:tc>
              <w:tc>
                <w:tcPr>
                  <w:tcW w:w="1556" w:type="dxa"/>
                  <w:tcBorders>
                    <w:top w:val="single" w:color="000000" w:sz="4" w:space="0"/>
                    <w:bottom w:val="single" w:color="000000" w:sz="12" w:space="0"/>
                  </w:tcBorders>
                  <w:vAlign w:val="center"/>
                </w:tcPr>
                <w:p w14:paraId="64B5F1AE">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bl>
          <w:p w14:paraId="3EA00F4C">
            <w:pPr>
              <w:spacing w:line="360" w:lineRule="auto"/>
              <w:ind w:firstLine="520" w:firstLineChars="200"/>
              <w:jc w:val="both"/>
              <w:rPr>
                <w:rFonts w:hint="eastAsia" w:ascii="Times New Roman" w:hAnsi="Times New Roman" w:eastAsia="宋体" w:cs="Times New Roman"/>
                <w:bCs/>
                <w:sz w:val="24"/>
                <w:szCs w:val="24"/>
                <w:lang w:val="en-US" w:eastAsia="zh-CN"/>
              </w:rPr>
            </w:pPr>
            <w:r>
              <w:rPr>
                <w:spacing w:val="10"/>
                <w:sz w:val="24"/>
                <w:szCs w:val="24"/>
              </w:rPr>
              <w:t>本项目选择使用</w:t>
            </w:r>
            <w:r>
              <w:rPr>
                <w:rFonts w:hint="eastAsia"/>
                <w:spacing w:val="9"/>
                <w:sz w:val="24"/>
                <w:szCs w:val="24"/>
                <w:lang w:val="en-US"/>
              </w:rPr>
              <w:t>油性漆</w:t>
            </w:r>
            <w:r>
              <w:rPr>
                <w:spacing w:val="9"/>
                <w:sz w:val="24"/>
                <w:szCs w:val="24"/>
              </w:rPr>
              <w:t>，本项目底漆、固化</w:t>
            </w:r>
            <w:r>
              <w:rPr>
                <w:spacing w:val="7"/>
                <w:sz w:val="24"/>
                <w:szCs w:val="24"/>
              </w:rPr>
              <w:t>剂、稀释剂配比为</w:t>
            </w:r>
            <w:r>
              <w:rPr>
                <w:rFonts w:hint="eastAsia" w:ascii="Times New Roman" w:hAnsi="Times New Roman" w:cs="Times New Roman"/>
                <w:spacing w:val="7"/>
                <w:sz w:val="24"/>
                <w:szCs w:val="24"/>
                <w:lang w:val="en-US"/>
              </w:rPr>
              <w:t>4:1:1</w:t>
            </w:r>
            <w:r>
              <w:rPr>
                <w:spacing w:val="7"/>
                <w:sz w:val="24"/>
                <w:szCs w:val="24"/>
              </w:rPr>
              <w:t>；面漆、固化剂、稀释剂配比为</w:t>
            </w:r>
            <w:r>
              <w:rPr>
                <w:rFonts w:ascii="Times New Roman" w:hAnsi="Times New Roman" w:cs="Times New Roman"/>
                <w:spacing w:val="7"/>
                <w:sz w:val="24"/>
                <w:szCs w:val="24"/>
                <w:lang w:val="en-US"/>
              </w:rPr>
              <w:t>4</w:t>
            </w:r>
            <w:r>
              <w:rPr>
                <w:rFonts w:hint="eastAsia" w:ascii="Times New Roman" w:hAnsi="Times New Roman" w:cs="Times New Roman"/>
                <w:spacing w:val="7"/>
                <w:sz w:val="24"/>
                <w:szCs w:val="24"/>
                <w:lang w:val="en-US" w:eastAsia="zh-CN"/>
              </w:rPr>
              <w:t>：</w:t>
            </w:r>
            <w:r>
              <w:rPr>
                <w:rFonts w:ascii="Times New Roman" w:hAnsi="Times New Roman" w:cs="Times New Roman"/>
                <w:spacing w:val="7"/>
                <w:sz w:val="24"/>
                <w:szCs w:val="24"/>
                <w:lang w:val="en-US"/>
              </w:rPr>
              <w:t>1</w:t>
            </w:r>
            <w:r>
              <w:rPr>
                <w:rFonts w:hint="eastAsia" w:ascii="Times New Roman" w:hAnsi="Times New Roman" w:cs="Times New Roman"/>
                <w:spacing w:val="7"/>
                <w:sz w:val="24"/>
                <w:szCs w:val="24"/>
                <w:lang w:val="en-US" w:eastAsia="zh-CN"/>
              </w:rPr>
              <w:t>：</w:t>
            </w:r>
            <w:r>
              <w:rPr>
                <w:rFonts w:ascii="Times New Roman" w:hAnsi="Times New Roman" w:cs="Times New Roman"/>
                <w:spacing w:val="7"/>
                <w:sz w:val="24"/>
                <w:szCs w:val="24"/>
                <w:lang w:val="en-US"/>
              </w:rPr>
              <w:t>1</w:t>
            </w:r>
            <w:r>
              <w:rPr>
                <w:spacing w:val="6"/>
                <w:sz w:val="24"/>
                <w:szCs w:val="24"/>
              </w:rPr>
              <w:t>。本项目油漆及稀释剂</w:t>
            </w:r>
            <w:r>
              <w:rPr>
                <w:spacing w:val="7"/>
                <w:sz w:val="24"/>
                <w:szCs w:val="24"/>
              </w:rPr>
              <w:t>使用量及成分见下表</w:t>
            </w:r>
            <w:r>
              <w:rPr>
                <w:rFonts w:hint="eastAsia"/>
                <w:spacing w:val="7"/>
                <w:sz w:val="24"/>
                <w:szCs w:val="24"/>
                <w:lang w:eastAsia="zh-CN"/>
              </w:rPr>
              <w:t>。</w:t>
            </w:r>
          </w:p>
          <w:p w14:paraId="7254E19F">
            <w:pPr>
              <w:pStyle w:val="116"/>
              <w:jc w:val="center"/>
              <w:rPr>
                <w:rFonts w:ascii="Times New Roman" w:hAnsi="Times New Roman" w:cs="Times New Roman"/>
                <w:b/>
                <w:bCs/>
                <w:sz w:val="21"/>
                <w:szCs w:val="21"/>
                <w:lang w:eastAsia="zh-CN" w:bidi="zh-CN"/>
              </w:rPr>
            </w:pPr>
            <w:r>
              <w:rPr>
                <w:rFonts w:ascii="Times New Roman" w:hAnsi="Times New Roman" w:cs="Times New Roman"/>
                <w:b/>
                <w:bCs/>
                <w:sz w:val="21"/>
                <w:szCs w:val="21"/>
                <w:lang w:eastAsia="zh-CN"/>
              </w:rPr>
              <w:t>表</w:t>
            </w:r>
            <w:r>
              <w:rPr>
                <w:rFonts w:hint="eastAsia" w:ascii="Times New Roman" w:hAnsi="Times New Roman" w:cs="Times New Roman"/>
                <w:b/>
                <w:bCs/>
                <w:sz w:val="21"/>
                <w:szCs w:val="21"/>
                <w:lang w:eastAsia="zh-CN"/>
              </w:rPr>
              <w:t xml:space="preserve">2-4 </w:t>
            </w:r>
            <w:r>
              <w:rPr>
                <w:rFonts w:hint="eastAsia" w:ascii="Times New Roman" w:hAnsi="Times New Roman" w:cs="Times New Roman"/>
                <w:b/>
                <w:bCs/>
                <w:sz w:val="21"/>
                <w:szCs w:val="21"/>
                <w:lang w:eastAsia="zh-CN" w:bidi="zh-CN"/>
              </w:rPr>
              <w:t xml:space="preserve"> 本项目油漆及稀释剂使用量及成分一览表</w:t>
            </w:r>
          </w:p>
          <w:tbl>
            <w:tblPr>
              <w:tblStyle w:val="47"/>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265"/>
              <w:gridCol w:w="588"/>
              <w:gridCol w:w="1847"/>
              <w:gridCol w:w="882"/>
              <w:gridCol w:w="592"/>
              <w:gridCol w:w="843"/>
              <w:gridCol w:w="778"/>
              <w:gridCol w:w="1868"/>
            </w:tblGrid>
            <w:tr w14:paraId="35A976A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tcBorders>
                    <w:tl2br w:val="nil"/>
                    <w:tr2bl w:val="nil"/>
                  </w:tcBorders>
                  <w:vAlign w:val="center"/>
                </w:tcPr>
                <w:p w14:paraId="4987744B">
                  <w:pPr>
                    <w:pStyle w:val="116"/>
                    <w:jc w:val="center"/>
                    <w:rPr>
                      <w:rFonts w:ascii="Times New Roman" w:hAnsi="Times New Roman" w:cs="Times New Roman"/>
                      <w:sz w:val="21"/>
                      <w:szCs w:val="21"/>
                    </w:rPr>
                  </w:pPr>
                  <w:r>
                    <w:rPr>
                      <w:rFonts w:ascii="Times New Roman" w:hAnsi="Times New Roman" w:cs="Times New Roman"/>
                      <w:spacing w:val="3"/>
                      <w:sz w:val="21"/>
                      <w:szCs w:val="21"/>
                    </w:rPr>
                    <w:t>名称</w:t>
                  </w:r>
                </w:p>
              </w:tc>
              <w:tc>
                <w:tcPr>
                  <w:tcW w:w="600" w:type="dxa"/>
                  <w:tcBorders>
                    <w:tl2br w:val="nil"/>
                    <w:tr2bl w:val="nil"/>
                  </w:tcBorders>
                  <w:vAlign w:val="center"/>
                </w:tcPr>
                <w:p w14:paraId="350882F4">
                  <w:pPr>
                    <w:pStyle w:val="116"/>
                    <w:jc w:val="center"/>
                    <w:rPr>
                      <w:rFonts w:ascii="Times New Roman" w:hAnsi="Times New Roman" w:cs="Times New Roman"/>
                      <w:sz w:val="21"/>
                      <w:szCs w:val="21"/>
                    </w:rPr>
                  </w:pPr>
                  <w:r>
                    <w:rPr>
                      <w:rFonts w:ascii="Times New Roman" w:hAnsi="Times New Roman" w:cs="Times New Roman"/>
                      <w:spacing w:val="5"/>
                      <w:sz w:val="21"/>
                      <w:szCs w:val="21"/>
                    </w:rPr>
                    <w:t>序号</w:t>
                  </w:r>
                </w:p>
              </w:tc>
              <w:tc>
                <w:tcPr>
                  <w:tcW w:w="1884" w:type="dxa"/>
                  <w:tcBorders>
                    <w:tl2br w:val="nil"/>
                    <w:tr2bl w:val="nil"/>
                  </w:tcBorders>
                  <w:vAlign w:val="center"/>
                </w:tcPr>
                <w:p w14:paraId="214EBD48">
                  <w:pPr>
                    <w:pStyle w:val="116"/>
                    <w:jc w:val="center"/>
                    <w:rPr>
                      <w:rFonts w:ascii="Times New Roman" w:hAnsi="Times New Roman" w:cs="Times New Roman"/>
                      <w:sz w:val="21"/>
                      <w:szCs w:val="21"/>
                    </w:rPr>
                  </w:pPr>
                  <w:r>
                    <w:rPr>
                      <w:rFonts w:ascii="Times New Roman" w:hAnsi="Times New Roman" w:cs="Times New Roman"/>
                      <w:spacing w:val="3"/>
                      <w:sz w:val="21"/>
                      <w:szCs w:val="21"/>
                    </w:rPr>
                    <w:t>成分</w:t>
                  </w:r>
                </w:p>
              </w:tc>
              <w:tc>
                <w:tcPr>
                  <w:tcW w:w="900" w:type="dxa"/>
                  <w:tcBorders>
                    <w:tl2br w:val="nil"/>
                    <w:tr2bl w:val="nil"/>
                  </w:tcBorders>
                  <w:vAlign w:val="center"/>
                </w:tcPr>
                <w:p w14:paraId="6C237252">
                  <w:pPr>
                    <w:pStyle w:val="116"/>
                    <w:jc w:val="center"/>
                    <w:rPr>
                      <w:rFonts w:ascii="Times New Roman" w:hAnsi="Times New Roman" w:cs="Times New Roman"/>
                      <w:sz w:val="21"/>
                      <w:szCs w:val="21"/>
                      <w:lang w:eastAsia="zh-CN"/>
                    </w:rPr>
                  </w:pPr>
                  <w:r>
                    <w:rPr>
                      <w:rFonts w:ascii="Times New Roman" w:hAnsi="Times New Roman" w:cs="Times New Roman"/>
                      <w:spacing w:val="-7"/>
                      <w:sz w:val="21"/>
                      <w:szCs w:val="21"/>
                    </w:rPr>
                    <w:t>比例</w:t>
                  </w:r>
                  <w:r>
                    <w:rPr>
                      <w:rFonts w:hint="eastAsia" w:ascii="Times New Roman" w:hAnsi="Times New Roman" w:cs="Times New Roman"/>
                      <w:spacing w:val="-7"/>
                      <w:sz w:val="21"/>
                      <w:szCs w:val="21"/>
                      <w:lang w:eastAsia="zh-CN"/>
                    </w:rPr>
                    <w:t>%</w:t>
                  </w:r>
                </w:p>
              </w:tc>
              <w:tc>
                <w:tcPr>
                  <w:tcW w:w="2253" w:type="dxa"/>
                  <w:gridSpan w:val="3"/>
                  <w:tcBorders>
                    <w:tl2br w:val="nil"/>
                    <w:tr2bl w:val="nil"/>
                  </w:tcBorders>
                  <w:vAlign w:val="center"/>
                </w:tcPr>
                <w:p w14:paraId="3C4B735E">
                  <w:pPr>
                    <w:pStyle w:val="116"/>
                    <w:jc w:val="center"/>
                    <w:rPr>
                      <w:rFonts w:ascii="Times New Roman" w:hAnsi="Times New Roman" w:eastAsia="Times New Roman" w:cs="Times New Roman"/>
                      <w:sz w:val="21"/>
                      <w:szCs w:val="21"/>
                    </w:rPr>
                  </w:pPr>
                  <w:r>
                    <w:rPr>
                      <w:rFonts w:ascii="Times New Roman" w:hAnsi="Times New Roman" w:cs="Times New Roman"/>
                      <w:spacing w:val="5"/>
                      <w:position w:val="2"/>
                      <w:sz w:val="21"/>
                      <w:szCs w:val="21"/>
                    </w:rPr>
                    <w:t>数量</w:t>
                  </w:r>
                  <w:r>
                    <w:rPr>
                      <w:rFonts w:ascii="Times New Roman" w:hAnsi="Times New Roman" w:cs="Times New Roman"/>
                      <w:spacing w:val="-44"/>
                      <w:position w:val="2"/>
                      <w:sz w:val="21"/>
                      <w:szCs w:val="21"/>
                    </w:rPr>
                    <w:t xml:space="preserve"> </w:t>
                  </w:r>
                  <w:r>
                    <w:rPr>
                      <w:rFonts w:ascii="Times New Roman" w:hAnsi="Times New Roman" w:eastAsia="Times New Roman" w:cs="Times New Roman"/>
                      <w:position w:val="2"/>
                      <w:sz w:val="21"/>
                      <w:szCs w:val="21"/>
                    </w:rPr>
                    <w:t>kg</w:t>
                  </w:r>
                  <w:r>
                    <w:rPr>
                      <w:rFonts w:ascii="Times New Roman" w:hAnsi="Times New Roman" w:eastAsia="Times New Roman" w:cs="Times New Roman"/>
                      <w:spacing w:val="5"/>
                      <w:position w:val="2"/>
                      <w:sz w:val="21"/>
                      <w:szCs w:val="21"/>
                    </w:rPr>
                    <w:t>/a</w:t>
                  </w:r>
                </w:p>
              </w:tc>
              <w:tc>
                <w:tcPr>
                  <w:tcW w:w="1905" w:type="dxa"/>
                  <w:tcBorders>
                    <w:tl2br w:val="nil"/>
                    <w:tr2bl w:val="nil"/>
                  </w:tcBorders>
                  <w:vAlign w:val="center"/>
                </w:tcPr>
                <w:p w14:paraId="0EEEBBAC">
                  <w:pPr>
                    <w:pStyle w:val="116"/>
                    <w:jc w:val="center"/>
                    <w:rPr>
                      <w:rFonts w:ascii="Times New Roman" w:hAnsi="Times New Roman" w:cs="Times New Roman"/>
                      <w:sz w:val="21"/>
                      <w:szCs w:val="21"/>
                    </w:rPr>
                  </w:pPr>
                  <w:r>
                    <w:rPr>
                      <w:rFonts w:ascii="Times New Roman" w:hAnsi="Times New Roman" w:cs="Times New Roman"/>
                      <w:spacing w:val="3"/>
                      <w:sz w:val="21"/>
                      <w:szCs w:val="21"/>
                    </w:rPr>
                    <w:t>备注</w:t>
                  </w:r>
                </w:p>
              </w:tc>
            </w:tr>
            <w:tr w14:paraId="407B050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restart"/>
                  <w:tcBorders>
                    <w:tl2br w:val="nil"/>
                    <w:tr2bl w:val="nil"/>
                  </w:tcBorders>
                  <w:vAlign w:val="center"/>
                </w:tcPr>
                <w:p w14:paraId="20AB6096">
                  <w:pPr>
                    <w:pStyle w:val="116"/>
                    <w:jc w:val="center"/>
                    <w:rPr>
                      <w:rFonts w:ascii="Times New Roman" w:hAnsi="Times New Roman" w:cs="Times New Roman"/>
                      <w:sz w:val="21"/>
                      <w:szCs w:val="21"/>
                    </w:rPr>
                  </w:pPr>
                  <w:r>
                    <w:rPr>
                      <w:rFonts w:ascii="Times New Roman" w:hAnsi="Times New Roman" w:cs="Times New Roman"/>
                      <w:spacing w:val="5"/>
                      <w:sz w:val="21"/>
                      <w:szCs w:val="21"/>
                    </w:rPr>
                    <w:t>底漆</w:t>
                  </w:r>
                </w:p>
                <w:p w14:paraId="691E80E8">
                  <w:pPr>
                    <w:pStyle w:val="116"/>
                    <w:jc w:val="center"/>
                    <w:rPr>
                      <w:rFonts w:ascii="Times New Roman" w:hAnsi="Times New Roman" w:cs="Times New Roman"/>
                      <w:sz w:val="21"/>
                      <w:szCs w:val="21"/>
                    </w:rPr>
                  </w:pPr>
                  <w:r>
                    <w:rPr>
                      <w:rFonts w:ascii="Times New Roman" w:hAnsi="Times New Roman" w:cs="Times New Roman"/>
                      <w:spacing w:val="3"/>
                      <w:position w:val="3"/>
                      <w:sz w:val="21"/>
                      <w:szCs w:val="21"/>
                    </w:rPr>
                    <w:t>（</w:t>
                  </w:r>
                  <w:r>
                    <w:rPr>
                      <w:rFonts w:ascii="Times New Roman" w:hAnsi="Times New Roman" w:eastAsia="Times New Roman" w:cs="Times New Roman"/>
                      <w:spacing w:val="3"/>
                      <w:position w:val="3"/>
                      <w:sz w:val="21"/>
                      <w:szCs w:val="21"/>
                    </w:rPr>
                    <w:t>2</w:t>
                  </w:r>
                  <w:r>
                    <w:rPr>
                      <w:rFonts w:ascii="Times New Roman" w:hAnsi="Times New Roman" w:cs="Times New Roman"/>
                      <w:spacing w:val="3"/>
                      <w:position w:val="3"/>
                      <w:sz w:val="21"/>
                      <w:szCs w:val="21"/>
                      <w:lang w:eastAsia="zh-CN"/>
                    </w:rPr>
                    <w:t>3</w:t>
                  </w:r>
                  <w:r>
                    <w:rPr>
                      <w:rFonts w:ascii="Times New Roman" w:hAnsi="Times New Roman" w:eastAsia="Times New Roman" w:cs="Times New Roman"/>
                      <w:spacing w:val="3"/>
                      <w:position w:val="3"/>
                      <w:sz w:val="21"/>
                      <w:szCs w:val="21"/>
                    </w:rPr>
                    <w:t>00</w:t>
                  </w:r>
                  <w:r>
                    <w:rPr>
                      <w:rFonts w:ascii="Times New Roman" w:hAnsi="Times New Roman" w:eastAsia="Times New Roman" w:cs="Times New Roman"/>
                      <w:position w:val="3"/>
                      <w:sz w:val="21"/>
                      <w:szCs w:val="21"/>
                    </w:rPr>
                    <w:t>kg</w:t>
                  </w:r>
                  <w:r>
                    <w:rPr>
                      <w:rFonts w:ascii="Times New Roman" w:hAnsi="Times New Roman" w:eastAsia="Times New Roman" w:cs="Times New Roman"/>
                      <w:spacing w:val="3"/>
                      <w:position w:val="3"/>
                      <w:sz w:val="21"/>
                      <w:szCs w:val="21"/>
                    </w:rPr>
                    <w:t>/a</w:t>
                  </w:r>
                  <w:r>
                    <w:rPr>
                      <w:rFonts w:ascii="Times New Roman" w:hAnsi="Times New Roman" w:cs="Times New Roman"/>
                      <w:spacing w:val="3"/>
                      <w:position w:val="3"/>
                      <w:sz w:val="21"/>
                      <w:szCs w:val="21"/>
                    </w:rPr>
                    <w:t>）</w:t>
                  </w:r>
                </w:p>
              </w:tc>
              <w:tc>
                <w:tcPr>
                  <w:tcW w:w="600" w:type="dxa"/>
                  <w:tcBorders>
                    <w:tl2br w:val="nil"/>
                    <w:tr2bl w:val="nil"/>
                  </w:tcBorders>
                  <w:vAlign w:val="center"/>
                </w:tcPr>
                <w:p w14:paraId="5F39F3A7">
                  <w:pPr>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884" w:type="dxa"/>
                  <w:tcBorders>
                    <w:tl2br w:val="nil"/>
                    <w:tr2bl w:val="nil"/>
                  </w:tcBorders>
                  <w:vAlign w:val="center"/>
                </w:tcPr>
                <w:p w14:paraId="76DA95C7">
                  <w:pPr>
                    <w:jc w:val="center"/>
                    <w:rPr>
                      <w:spacing w:val="3"/>
                      <w:sz w:val="21"/>
                      <w:szCs w:val="21"/>
                    </w:rPr>
                  </w:pPr>
                  <w:r>
                    <w:rPr>
                      <w:spacing w:val="3"/>
                      <w:sz w:val="21"/>
                      <w:szCs w:val="21"/>
                    </w:rPr>
                    <w:t>环氧树脂</w:t>
                  </w:r>
                </w:p>
                <w:p w14:paraId="07663D4F">
                  <w:pPr>
                    <w:jc w:val="center"/>
                    <w:rPr>
                      <w:rFonts w:ascii="Times New Roman" w:hAnsi="Times New Roman" w:cs="Times New Roman"/>
                      <w:sz w:val="21"/>
                      <w:szCs w:val="21"/>
                    </w:rPr>
                  </w:pPr>
                  <w:r>
                    <w:rPr>
                      <w:rFonts w:hint="eastAsia"/>
                      <w:sz w:val="21"/>
                      <w:szCs w:val="21"/>
                    </w:rPr>
                    <w:t>（</w:t>
                  </w:r>
                  <w:r>
                    <w:rPr>
                      <w:rFonts w:hint="eastAsia" w:ascii="Times New Roman" w:hAnsi="Times New Roman" w:cs="Times New Roman"/>
                      <w:sz w:val="21"/>
                      <w:szCs w:val="21"/>
                      <w:lang w:val="en-US"/>
                    </w:rPr>
                    <w:t>固态份</w:t>
                  </w:r>
                  <w:r>
                    <w:rPr>
                      <w:rFonts w:hint="eastAsia"/>
                      <w:sz w:val="21"/>
                      <w:szCs w:val="21"/>
                    </w:rPr>
                    <w:t>）</w:t>
                  </w:r>
                </w:p>
              </w:tc>
              <w:tc>
                <w:tcPr>
                  <w:tcW w:w="900" w:type="dxa"/>
                  <w:tcBorders>
                    <w:tl2br w:val="nil"/>
                    <w:tr2bl w:val="nil"/>
                  </w:tcBorders>
                  <w:vAlign w:val="center"/>
                </w:tcPr>
                <w:p w14:paraId="7714D504">
                  <w:pPr>
                    <w:jc w:val="center"/>
                    <w:rPr>
                      <w:rFonts w:ascii="Times New Roman" w:hAnsi="Times New Roman" w:eastAsia="Times New Roman" w:cs="Times New Roman"/>
                      <w:sz w:val="21"/>
                      <w:szCs w:val="21"/>
                    </w:rPr>
                  </w:pPr>
                  <w:r>
                    <w:rPr>
                      <w:rFonts w:hint="eastAsia" w:ascii="Times New Roman" w:hAnsi="Times New Roman" w:cs="Times New Roman"/>
                      <w:spacing w:val="-3"/>
                      <w:position w:val="2"/>
                      <w:sz w:val="21"/>
                      <w:szCs w:val="21"/>
                      <w:lang w:val="en-US"/>
                    </w:rPr>
                    <w:t>4</w:t>
                  </w:r>
                  <w:r>
                    <w:rPr>
                      <w:rFonts w:ascii="Times New Roman" w:hAnsi="Times New Roman" w:eastAsia="Times New Roman" w:cs="Times New Roman"/>
                      <w:spacing w:val="-3"/>
                      <w:position w:val="2"/>
                      <w:sz w:val="21"/>
                      <w:szCs w:val="21"/>
                    </w:rPr>
                    <w:t>0</w:t>
                  </w:r>
                </w:p>
              </w:tc>
              <w:tc>
                <w:tcPr>
                  <w:tcW w:w="2253" w:type="dxa"/>
                  <w:gridSpan w:val="3"/>
                  <w:tcBorders>
                    <w:tl2br w:val="nil"/>
                    <w:tr2bl w:val="nil"/>
                  </w:tcBorders>
                  <w:vAlign w:val="center"/>
                </w:tcPr>
                <w:p w14:paraId="22B82B04">
                  <w:pPr>
                    <w:jc w:val="center"/>
                    <w:rPr>
                      <w:rFonts w:ascii="Times New Roman" w:hAnsi="Times New Roman" w:cs="Times New Roman"/>
                      <w:sz w:val="21"/>
                      <w:szCs w:val="21"/>
                      <w:lang w:val="en-US"/>
                    </w:rPr>
                  </w:pPr>
                  <w:r>
                    <w:rPr>
                      <w:rFonts w:hint="eastAsia" w:ascii="Times New Roman" w:hAnsi="Times New Roman" w:cs="Times New Roman"/>
                      <w:spacing w:val="3"/>
                      <w:sz w:val="21"/>
                      <w:szCs w:val="21"/>
                      <w:lang w:val="en-US"/>
                    </w:rPr>
                    <w:t>920</w:t>
                  </w:r>
                </w:p>
              </w:tc>
              <w:tc>
                <w:tcPr>
                  <w:tcW w:w="1905" w:type="dxa"/>
                  <w:vMerge w:val="restart"/>
                  <w:tcBorders>
                    <w:tl2br w:val="nil"/>
                    <w:tr2bl w:val="nil"/>
                  </w:tcBorders>
                  <w:vAlign w:val="center"/>
                </w:tcPr>
                <w:p w14:paraId="330FB554">
                  <w:pPr>
                    <w:pStyle w:val="116"/>
                    <w:jc w:val="center"/>
                    <w:rPr>
                      <w:rFonts w:ascii="Times New Roman" w:hAnsi="Times New Roman" w:cs="Times New Roman"/>
                      <w:sz w:val="21"/>
                      <w:szCs w:val="21"/>
                      <w:lang w:eastAsia="zh-CN"/>
                    </w:rPr>
                  </w:pPr>
                  <w:r>
                    <w:rPr>
                      <w:rFonts w:ascii="Times New Roman" w:hAnsi="Times New Roman" w:cs="Times New Roman"/>
                      <w:spacing w:val="3"/>
                      <w:position w:val="1"/>
                      <w:sz w:val="21"/>
                      <w:szCs w:val="21"/>
                      <w:lang w:eastAsia="zh-CN"/>
                    </w:rPr>
                    <w:t>固态份：</w:t>
                  </w:r>
                  <w:r>
                    <w:rPr>
                      <w:rFonts w:hint="eastAsia" w:ascii="Times New Roman" w:hAnsi="Times New Roman" w:cs="Times New Roman"/>
                      <w:spacing w:val="3"/>
                      <w:position w:val="1"/>
                      <w:sz w:val="21"/>
                      <w:szCs w:val="21"/>
                      <w:lang w:eastAsia="zh-CN"/>
                    </w:rPr>
                    <w:t>80</w:t>
                  </w:r>
                  <w:r>
                    <w:rPr>
                      <w:rFonts w:ascii="Times New Roman" w:hAnsi="Times New Roman" w:eastAsia="Times New Roman" w:cs="Times New Roman"/>
                      <w:spacing w:val="3"/>
                      <w:position w:val="1"/>
                      <w:sz w:val="21"/>
                      <w:szCs w:val="21"/>
                      <w:lang w:eastAsia="zh-CN"/>
                    </w:rPr>
                    <w:t>%</w:t>
                  </w:r>
                  <w:r>
                    <w:rPr>
                      <w:rFonts w:ascii="Times New Roman" w:hAnsi="Times New Roman" w:cs="Times New Roman"/>
                      <w:spacing w:val="3"/>
                      <w:position w:val="1"/>
                      <w:sz w:val="21"/>
                      <w:szCs w:val="21"/>
                      <w:lang w:eastAsia="zh-CN"/>
                    </w:rPr>
                    <w:t>；</w:t>
                  </w:r>
                </w:p>
                <w:p w14:paraId="46D5B03F">
                  <w:pPr>
                    <w:pStyle w:val="116"/>
                    <w:jc w:val="center"/>
                    <w:rPr>
                      <w:rFonts w:ascii="Times New Roman" w:hAnsi="Times New Roman" w:cs="Times New Roman"/>
                      <w:spacing w:val="3"/>
                      <w:position w:val="1"/>
                      <w:sz w:val="21"/>
                      <w:szCs w:val="21"/>
                      <w:lang w:eastAsia="zh-CN"/>
                    </w:rPr>
                  </w:pPr>
                  <w:r>
                    <w:rPr>
                      <w:rFonts w:ascii="Times New Roman" w:hAnsi="Times New Roman" w:cs="Times New Roman"/>
                      <w:spacing w:val="6"/>
                      <w:position w:val="1"/>
                      <w:sz w:val="21"/>
                      <w:szCs w:val="21"/>
                      <w:lang w:eastAsia="zh-CN"/>
                    </w:rPr>
                    <w:t>挥发</w:t>
                  </w:r>
                  <w:r>
                    <w:rPr>
                      <w:rFonts w:ascii="Times New Roman" w:hAnsi="Times New Roman" w:cs="Times New Roman"/>
                      <w:spacing w:val="3"/>
                      <w:position w:val="1"/>
                      <w:sz w:val="21"/>
                      <w:szCs w:val="21"/>
                      <w:lang w:eastAsia="zh-CN"/>
                    </w:rPr>
                    <w:t>份：</w:t>
                  </w:r>
                  <w:r>
                    <w:rPr>
                      <w:rFonts w:hint="eastAsia" w:ascii="Times New Roman" w:hAnsi="Times New Roman" w:cs="Times New Roman"/>
                      <w:spacing w:val="3"/>
                      <w:position w:val="1"/>
                      <w:sz w:val="21"/>
                      <w:szCs w:val="21"/>
                      <w:lang w:eastAsia="zh-CN"/>
                    </w:rPr>
                    <w:t>20</w:t>
                  </w:r>
                  <w:r>
                    <w:rPr>
                      <w:rFonts w:ascii="Times New Roman" w:hAnsi="Times New Roman" w:cs="Times New Roman"/>
                      <w:spacing w:val="3"/>
                      <w:position w:val="1"/>
                      <w:sz w:val="21"/>
                      <w:szCs w:val="21"/>
                      <w:lang w:eastAsia="zh-CN"/>
                    </w:rPr>
                    <w:t>%。</w:t>
                  </w:r>
                </w:p>
                <w:p w14:paraId="1CF2B703">
                  <w:pPr>
                    <w:pStyle w:val="116"/>
                    <w:jc w:val="center"/>
                    <w:rPr>
                      <w:rFonts w:ascii="Times New Roman" w:hAnsi="Times New Roman" w:cs="Times New Roman"/>
                      <w:sz w:val="21"/>
                      <w:szCs w:val="21"/>
                      <w:lang w:eastAsia="zh-CN"/>
                    </w:rPr>
                  </w:pPr>
                  <w:r>
                    <w:rPr>
                      <w:rFonts w:ascii="Times New Roman" w:hAnsi="Times New Roman" w:cs="Times New Roman"/>
                      <w:spacing w:val="3"/>
                      <w:position w:val="1"/>
                      <w:sz w:val="21"/>
                      <w:szCs w:val="21"/>
                      <w:lang w:eastAsia="zh-CN"/>
                    </w:rPr>
                    <w:t>非甲烷总烃</w:t>
                  </w:r>
                  <w:r>
                    <w:rPr>
                      <w:rFonts w:hint="eastAsia" w:ascii="Times New Roman" w:hAnsi="Times New Roman" w:cs="Times New Roman"/>
                      <w:spacing w:val="3"/>
                      <w:position w:val="1"/>
                      <w:sz w:val="21"/>
                      <w:szCs w:val="21"/>
                      <w:lang w:eastAsia="zh-CN"/>
                    </w:rPr>
                    <w:t>460</w:t>
                  </w:r>
                  <w:r>
                    <w:rPr>
                      <w:rFonts w:ascii="Times New Roman" w:hAnsi="Times New Roman" w:cs="Times New Roman"/>
                      <w:spacing w:val="3"/>
                      <w:position w:val="1"/>
                      <w:sz w:val="21"/>
                      <w:szCs w:val="21"/>
                      <w:lang w:eastAsia="zh-CN"/>
                    </w:rPr>
                    <w:t>kg/a</w:t>
                  </w:r>
                  <w:r>
                    <w:rPr>
                      <w:rFonts w:hint="eastAsia" w:ascii="Times New Roman" w:hAnsi="Times New Roman" w:cs="Times New Roman"/>
                      <w:spacing w:val="3"/>
                      <w:position w:val="1"/>
                      <w:sz w:val="21"/>
                      <w:szCs w:val="21"/>
                      <w:lang w:eastAsia="zh-CN"/>
                    </w:rPr>
                    <w:t>；</w:t>
                  </w:r>
                  <w:r>
                    <w:rPr>
                      <w:rFonts w:ascii="Times New Roman" w:hAnsi="Times New Roman" w:cs="Times New Roman"/>
                      <w:color w:val="FF0000"/>
                      <w:spacing w:val="3"/>
                      <w:position w:val="1"/>
                      <w:sz w:val="21"/>
                      <w:szCs w:val="21"/>
                      <w:lang w:eastAsia="zh-CN"/>
                    </w:rPr>
                    <w:t>苯系物</w:t>
                  </w:r>
                  <w:r>
                    <w:rPr>
                      <w:rFonts w:hint="eastAsia" w:ascii="Times New Roman" w:hAnsi="Times New Roman" w:cs="Times New Roman"/>
                      <w:color w:val="FF0000"/>
                      <w:spacing w:val="3"/>
                      <w:position w:val="1"/>
                      <w:sz w:val="21"/>
                      <w:szCs w:val="21"/>
                      <w:lang w:eastAsia="zh-CN"/>
                    </w:rPr>
                    <w:t>：84.52</w:t>
                  </w:r>
                  <w:r>
                    <w:rPr>
                      <w:rFonts w:ascii="Times New Roman" w:hAnsi="Times New Roman" w:cs="Times New Roman"/>
                      <w:color w:val="FF0000"/>
                      <w:spacing w:val="3"/>
                      <w:position w:val="1"/>
                      <w:sz w:val="21"/>
                      <w:szCs w:val="21"/>
                      <w:lang w:eastAsia="zh-CN"/>
                    </w:rPr>
                    <w:t>kg/a</w:t>
                  </w:r>
                  <w:r>
                    <w:rPr>
                      <w:rFonts w:ascii="Times New Roman" w:hAnsi="Times New Roman" w:cs="Times New Roman"/>
                      <w:spacing w:val="3"/>
                      <w:position w:val="1"/>
                      <w:sz w:val="21"/>
                      <w:szCs w:val="21"/>
                      <w:lang w:eastAsia="zh-CN"/>
                    </w:rPr>
                    <w:t>；TVOC</w:t>
                  </w:r>
                  <w:r>
                    <w:rPr>
                      <w:rFonts w:hint="eastAsia" w:ascii="Times New Roman" w:hAnsi="Times New Roman" w:cs="Times New Roman"/>
                      <w:spacing w:val="3"/>
                      <w:position w:val="1"/>
                      <w:sz w:val="21"/>
                      <w:szCs w:val="21"/>
                      <w:lang w:eastAsia="zh-CN"/>
                    </w:rPr>
                    <w:t>：</w:t>
                  </w:r>
                  <w:r>
                    <w:rPr>
                      <w:rFonts w:ascii="Times New Roman" w:hAnsi="Times New Roman" w:cs="Times New Roman"/>
                      <w:sz w:val="21"/>
                      <w:szCs w:val="21"/>
                      <w:lang w:eastAsia="zh-CN"/>
                    </w:rPr>
                    <w:t>460</w:t>
                  </w:r>
                  <w:r>
                    <w:rPr>
                      <w:rFonts w:ascii="Times New Roman" w:hAnsi="Times New Roman" w:cs="Times New Roman"/>
                      <w:spacing w:val="3"/>
                      <w:position w:val="1"/>
                      <w:sz w:val="21"/>
                      <w:szCs w:val="21"/>
                      <w:lang w:eastAsia="zh-CN"/>
                    </w:rPr>
                    <w:t>kg/a。</w:t>
                  </w:r>
                </w:p>
              </w:tc>
            </w:tr>
            <w:tr w14:paraId="4261EEC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0D33CF23">
                  <w:pPr>
                    <w:jc w:val="center"/>
                    <w:rPr>
                      <w:rFonts w:ascii="Times New Roman" w:hAnsi="Times New Roman" w:cs="Times New Roman"/>
                      <w:sz w:val="21"/>
                      <w:szCs w:val="21"/>
                    </w:rPr>
                  </w:pPr>
                </w:p>
              </w:tc>
              <w:tc>
                <w:tcPr>
                  <w:tcW w:w="600" w:type="dxa"/>
                  <w:tcBorders>
                    <w:tl2br w:val="nil"/>
                    <w:tr2bl w:val="nil"/>
                  </w:tcBorders>
                  <w:vAlign w:val="center"/>
                </w:tcPr>
                <w:p w14:paraId="2F320AAC">
                  <w:pPr>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884" w:type="dxa"/>
                  <w:tcBorders>
                    <w:tl2br w:val="nil"/>
                    <w:tr2bl w:val="nil"/>
                  </w:tcBorders>
                  <w:vAlign w:val="center"/>
                </w:tcPr>
                <w:p w14:paraId="74433759">
                  <w:pPr>
                    <w:jc w:val="center"/>
                    <w:rPr>
                      <w:spacing w:val="-3"/>
                      <w:sz w:val="21"/>
                      <w:szCs w:val="21"/>
                    </w:rPr>
                  </w:pPr>
                  <w:r>
                    <w:rPr>
                      <w:spacing w:val="-3"/>
                      <w:sz w:val="21"/>
                      <w:szCs w:val="21"/>
                    </w:rPr>
                    <w:t>颜填料</w:t>
                  </w:r>
                </w:p>
                <w:p w14:paraId="6ABF2639">
                  <w:pPr>
                    <w:jc w:val="center"/>
                    <w:rPr>
                      <w:sz w:val="21"/>
                      <w:szCs w:val="21"/>
                      <w:lang w:val="en-US"/>
                    </w:rPr>
                  </w:pPr>
                  <w:r>
                    <w:rPr>
                      <w:rFonts w:hint="eastAsia"/>
                      <w:sz w:val="21"/>
                      <w:szCs w:val="21"/>
                    </w:rPr>
                    <w:t>（</w:t>
                  </w:r>
                  <w:r>
                    <w:rPr>
                      <w:rFonts w:hint="eastAsia" w:ascii="Times New Roman" w:hAnsi="Times New Roman" w:cs="Times New Roman"/>
                      <w:sz w:val="21"/>
                      <w:szCs w:val="21"/>
                      <w:lang w:val="en-US"/>
                    </w:rPr>
                    <w:t>固态份</w:t>
                  </w:r>
                  <w:r>
                    <w:rPr>
                      <w:rFonts w:hint="eastAsia"/>
                      <w:sz w:val="21"/>
                      <w:szCs w:val="21"/>
                    </w:rPr>
                    <w:t>）</w:t>
                  </w:r>
                </w:p>
              </w:tc>
              <w:tc>
                <w:tcPr>
                  <w:tcW w:w="900" w:type="dxa"/>
                  <w:tcBorders>
                    <w:tl2br w:val="nil"/>
                    <w:tr2bl w:val="nil"/>
                  </w:tcBorders>
                  <w:vAlign w:val="center"/>
                </w:tcPr>
                <w:p w14:paraId="6C71B68F">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40</w:t>
                  </w:r>
                </w:p>
              </w:tc>
              <w:tc>
                <w:tcPr>
                  <w:tcW w:w="2253" w:type="dxa"/>
                  <w:gridSpan w:val="3"/>
                  <w:tcBorders>
                    <w:bottom w:val="single" w:color="auto" w:sz="4" w:space="0"/>
                    <w:tl2br w:val="nil"/>
                    <w:tr2bl w:val="nil"/>
                  </w:tcBorders>
                  <w:vAlign w:val="center"/>
                </w:tcPr>
                <w:p w14:paraId="1659D1DA">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920</w:t>
                  </w:r>
                </w:p>
              </w:tc>
              <w:tc>
                <w:tcPr>
                  <w:tcW w:w="1905" w:type="dxa"/>
                  <w:vMerge w:val="continue"/>
                  <w:tcBorders>
                    <w:tl2br w:val="nil"/>
                    <w:tr2bl w:val="nil"/>
                  </w:tcBorders>
                  <w:vAlign w:val="center"/>
                </w:tcPr>
                <w:p w14:paraId="0BAA6348">
                  <w:pPr>
                    <w:jc w:val="center"/>
                    <w:rPr>
                      <w:rFonts w:ascii="Times New Roman" w:hAnsi="Times New Roman" w:cs="Times New Roman"/>
                      <w:sz w:val="21"/>
                      <w:szCs w:val="21"/>
                    </w:rPr>
                  </w:pPr>
                </w:p>
              </w:tc>
            </w:tr>
            <w:tr w14:paraId="02BDB7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406893EC">
                  <w:pPr>
                    <w:jc w:val="center"/>
                    <w:rPr>
                      <w:rFonts w:ascii="Times New Roman" w:hAnsi="Times New Roman" w:cs="Times New Roman"/>
                      <w:sz w:val="21"/>
                      <w:szCs w:val="21"/>
                    </w:rPr>
                  </w:pPr>
                </w:p>
              </w:tc>
              <w:tc>
                <w:tcPr>
                  <w:tcW w:w="600" w:type="dxa"/>
                  <w:vMerge w:val="restart"/>
                  <w:tcBorders>
                    <w:tl2br w:val="nil"/>
                    <w:tr2bl w:val="nil"/>
                  </w:tcBorders>
                  <w:vAlign w:val="center"/>
                </w:tcPr>
                <w:p w14:paraId="0C58FBA0">
                  <w:pPr>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884" w:type="dxa"/>
                  <w:vMerge w:val="restart"/>
                  <w:tcBorders>
                    <w:tl2br w:val="nil"/>
                    <w:tr2bl w:val="nil"/>
                  </w:tcBorders>
                  <w:vAlign w:val="center"/>
                </w:tcPr>
                <w:p w14:paraId="3595B20D">
                  <w:pPr>
                    <w:jc w:val="center"/>
                    <w:rPr>
                      <w:rFonts w:ascii="Times New Roman" w:hAnsi="Times New Roman" w:cs="Times New Roman"/>
                      <w:sz w:val="21"/>
                      <w:szCs w:val="21"/>
                    </w:rPr>
                  </w:pPr>
                  <w:r>
                    <w:rPr>
                      <w:spacing w:val="3"/>
                      <w:sz w:val="21"/>
                      <w:szCs w:val="21"/>
                    </w:rPr>
                    <w:t>有机溶剂</w:t>
                  </w:r>
                  <w:r>
                    <w:rPr>
                      <w:rFonts w:hint="eastAsia"/>
                      <w:color w:val="FF0000"/>
                      <w:sz w:val="21"/>
                      <w:szCs w:val="21"/>
                    </w:rPr>
                    <w:t>（</w:t>
                  </w:r>
                  <w:r>
                    <w:rPr>
                      <w:rFonts w:hint="eastAsia"/>
                      <w:color w:val="FF0000"/>
                      <w:sz w:val="21"/>
                      <w:szCs w:val="21"/>
                      <w:lang w:val="en-US"/>
                    </w:rPr>
                    <w:t>含甲苯/二甲</w:t>
                  </w:r>
                  <w:r>
                    <w:rPr>
                      <w:rFonts w:ascii="Times New Roman" w:hAnsi="Times New Roman" w:cs="Times New Roman"/>
                      <w:color w:val="FF0000"/>
                      <w:sz w:val="21"/>
                      <w:szCs w:val="21"/>
                      <w:lang w:val="en-US"/>
                    </w:rPr>
                    <w:t>苯</w:t>
                  </w:r>
                  <w:r>
                    <w:rPr>
                      <w:rFonts w:hint="eastAsia" w:ascii="Times New Roman" w:hAnsi="Times New Roman" w:cs="Times New Roman"/>
                      <w:color w:val="FF0000"/>
                      <w:sz w:val="21"/>
                      <w:szCs w:val="21"/>
                      <w:lang w:val="en-US"/>
                    </w:rPr>
                    <w:t>18</w:t>
                  </w:r>
                  <w:r>
                    <w:rPr>
                      <w:rFonts w:ascii="Times New Roman" w:hAnsi="Times New Roman" w:cs="Times New Roman"/>
                      <w:color w:val="FF0000"/>
                      <w:sz w:val="21"/>
                      <w:szCs w:val="21"/>
                      <w:lang w:val="en-US"/>
                    </w:rPr>
                    <w:t>%</w:t>
                  </w:r>
                  <w:r>
                    <w:rPr>
                      <w:rFonts w:hint="eastAsia"/>
                      <w:color w:val="FF0000"/>
                      <w:sz w:val="21"/>
                      <w:szCs w:val="21"/>
                    </w:rPr>
                    <w:t>）</w:t>
                  </w:r>
                </w:p>
              </w:tc>
              <w:tc>
                <w:tcPr>
                  <w:tcW w:w="900" w:type="dxa"/>
                  <w:vMerge w:val="restart"/>
                  <w:tcBorders>
                    <w:tl2br w:val="nil"/>
                    <w:tr2bl w:val="nil"/>
                  </w:tcBorders>
                  <w:vAlign w:val="center"/>
                </w:tcPr>
                <w:p w14:paraId="1E4A55DF">
                  <w:pPr>
                    <w:jc w:val="center"/>
                    <w:rPr>
                      <w:rFonts w:ascii="Times New Roman" w:hAnsi="Times New Roman" w:eastAsia="Times New Roman" w:cs="Times New Roman"/>
                      <w:sz w:val="21"/>
                      <w:szCs w:val="21"/>
                    </w:rPr>
                  </w:pPr>
                  <w:r>
                    <w:rPr>
                      <w:rFonts w:hint="eastAsia" w:ascii="Times New Roman" w:hAnsi="Times New Roman" w:cs="Times New Roman"/>
                      <w:sz w:val="21"/>
                      <w:szCs w:val="21"/>
                      <w:lang w:val="en-US"/>
                    </w:rPr>
                    <w:t>18</w:t>
                  </w:r>
                </w:p>
              </w:tc>
              <w:tc>
                <w:tcPr>
                  <w:tcW w:w="604" w:type="dxa"/>
                  <w:vMerge w:val="restart"/>
                  <w:tcBorders>
                    <w:top w:val="single" w:color="auto" w:sz="4" w:space="0"/>
                    <w:right w:val="single" w:color="auto" w:sz="4" w:space="0"/>
                    <w:tl2br w:val="nil"/>
                    <w:tr2bl w:val="nil"/>
                  </w:tcBorders>
                  <w:vAlign w:val="center"/>
                </w:tcPr>
                <w:p w14:paraId="59F7B95B">
                  <w:pPr>
                    <w:jc w:val="center"/>
                    <w:rPr>
                      <w:rFonts w:ascii="Times New Roman" w:hAnsi="Times New Roman" w:cs="Times New Roman"/>
                      <w:sz w:val="21"/>
                      <w:szCs w:val="21"/>
                      <w:lang w:val="en-US"/>
                    </w:rPr>
                  </w:pPr>
                  <w:r>
                    <w:rPr>
                      <w:rFonts w:hint="eastAsia" w:ascii="Times New Roman" w:hAnsi="Times New Roman" w:cs="Times New Roman"/>
                      <w:spacing w:val="3"/>
                      <w:sz w:val="21"/>
                      <w:szCs w:val="21"/>
                      <w:lang w:val="en-US"/>
                    </w:rPr>
                    <w:t>414</w:t>
                  </w:r>
                </w:p>
              </w:tc>
              <w:tc>
                <w:tcPr>
                  <w:tcW w:w="855" w:type="dxa"/>
                  <w:tcBorders>
                    <w:top w:val="single" w:color="auto" w:sz="4" w:space="0"/>
                    <w:left w:val="single" w:color="auto" w:sz="4" w:space="0"/>
                    <w:bottom w:val="single" w:color="auto" w:sz="4" w:space="0"/>
                    <w:right w:val="single" w:color="auto" w:sz="4" w:space="0"/>
                    <w:tl2br w:val="nil"/>
                    <w:tr2bl w:val="nil"/>
                  </w:tcBorders>
                  <w:vAlign w:val="center"/>
                </w:tcPr>
                <w:p w14:paraId="47B07445">
                  <w:pPr>
                    <w:jc w:val="center"/>
                    <w:rPr>
                      <w:rFonts w:ascii="Times New Roman" w:hAnsi="Times New Roman" w:cs="Times New Roman"/>
                      <w:color w:val="FF0000"/>
                      <w:spacing w:val="3"/>
                      <w:sz w:val="21"/>
                      <w:szCs w:val="21"/>
                      <w:lang w:val="en-US"/>
                    </w:rPr>
                  </w:pPr>
                  <w:r>
                    <w:rPr>
                      <w:rFonts w:hint="eastAsia" w:ascii="Times New Roman" w:hAnsi="Times New Roman" w:cs="Times New Roman"/>
                      <w:color w:val="FF0000"/>
                      <w:spacing w:val="3"/>
                      <w:sz w:val="21"/>
                      <w:szCs w:val="21"/>
                      <w:lang w:val="en-US"/>
                    </w:rPr>
                    <w:t>18%</w:t>
                  </w:r>
                </w:p>
              </w:tc>
              <w:tc>
                <w:tcPr>
                  <w:tcW w:w="794" w:type="dxa"/>
                  <w:tcBorders>
                    <w:top w:val="single" w:color="auto" w:sz="4" w:space="0"/>
                    <w:left w:val="single" w:color="auto" w:sz="4" w:space="0"/>
                    <w:bottom w:val="single" w:color="auto" w:sz="4" w:space="0"/>
                    <w:tl2br w:val="nil"/>
                    <w:tr2bl w:val="nil"/>
                  </w:tcBorders>
                  <w:vAlign w:val="center"/>
                </w:tcPr>
                <w:p w14:paraId="108A9D5C">
                  <w:pPr>
                    <w:jc w:val="center"/>
                    <w:rPr>
                      <w:rFonts w:ascii="Times New Roman" w:hAnsi="Times New Roman" w:cs="Times New Roman"/>
                      <w:color w:val="FF0000"/>
                      <w:spacing w:val="3"/>
                      <w:sz w:val="21"/>
                      <w:szCs w:val="21"/>
                      <w:lang w:val="en-US"/>
                    </w:rPr>
                  </w:pPr>
                  <w:r>
                    <w:rPr>
                      <w:rFonts w:hint="eastAsia" w:ascii="Times New Roman" w:hAnsi="Times New Roman" w:cs="Times New Roman"/>
                      <w:color w:val="FF0000"/>
                      <w:spacing w:val="3"/>
                      <w:sz w:val="21"/>
                      <w:szCs w:val="21"/>
                      <w:lang w:val="en-US"/>
                    </w:rPr>
                    <w:t>74.52</w:t>
                  </w:r>
                </w:p>
              </w:tc>
              <w:tc>
                <w:tcPr>
                  <w:tcW w:w="1905" w:type="dxa"/>
                  <w:vMerge w:val="continue"/>
                  <w:tcBorders>
                    <w:tl2br w:val="nil"/>
                    <w:tr2bl w:val="nil"/>
                  </w:tcBorders>
                  <w:vAlign w:val="center"/>
                </w:tcPr>
                <w:p w14:paraId="22F66E27">
                  <w:pPr>
                    <w:jc w:val="center"/>
                    <w:rPr>
                      <w:rFonts w:ascii="Times New Roman" w:hAnsi="Times New Roman" w:cs="Times New Roman"/>
                      <w:sz w:val="21"/>
                      <w:szCs w:val="21"/>
                    </w:rPr>
                  </w:pPr>
                </w:p>
              </w:tc>
            </w:tr>
            <w:tr w14:paraId="7FD17F5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25679E9D">
                  <w:pPr>
                    <w:jc w:val="center"/>
                    <w:rPr>
                      <w:rFonts w:ascii="Times New Roman" w:hAnsi="Times New Roman" w:cs="Times New Roman"/>
                      <w:sz w:val="21"/>
                      <w:szCs w:val="21"/>
                    </w:rPr>
                  </w:pPr>
                </w:p>
              </w:tc>
              <w:tc>
                <w:tcPr>
                  <w:tcW w:w="600" w:type="dxa"/>
                  <w:vMerge w:val="continue"/>
                  <w:tcBorders>
                    <w:tl2br w:val="nil"/>
                    <w:tr2bl w:val="nil"/>
                  </w:tcBorders>
                  <w:vAlign w:val="center"/>
                </w:tcPr>
                <w:p w14:paraId="77BDEB1B">
                  <w:pPr>
                    <w:jc w:val="center"/>
                    <w:rPr>
                      <w:rFonts w:ascii="Times New Roman" w:hAnsi="Times New Roman" w:eastAsia="Times New Roman" w:cs="Times New Roman"/>
                      <w:sz w:val="21"/>
                      <w:szCs w:val="21"/>
                    </w:rPr>
                  </w:pPr>
                </w:p>
              </w:tc>
              <w:tc>
                <w:tcPr>
                  <w:tcW w:w="1884" w:type="dxa"/>
                  <w:vMerge w:val="continue"/>
                  <w:tcBorders>
                    <w:tl2br w:val="nil"/>
                    <w:tr2bl w:val="nil"/>
                  </w:tcBorders>
                  <w:vAlign w:val="center"/>
                </w:tcPr>
                <w:p w14:paraId="5E0A9879">
                  <w:pPr>
                    <w:jc w:val="center"/>
                    <w:rPr>
                      <w:spacing w:val="3"/>
                      <w:sz w:val="21"/>
                      <w:szCs w:val="21"/>
                    </w:rPr>
                  </w:pPr>
                </w:p>
              </w:tc>
              <w:tc>
                <w:tcPr>
                  <w:tcW w:w="900" w:type="dxa"/>
                  <w:vMerge w:val="continue"/>
                  <w:tcBorders>
                    <w:tl2br w:val="nil"/>
                    <w:tr2bl w:val="nil"/>
                  </w:tcBorders>
                  <w:vAlign w:val="center"/>
                </w:tcPr>
                <w:p w14:paraId="3FA7E557">
                  <w:pPr>
                    <w:jc w:val="center"/>
                    <w:rPr>
                      <w:rFonts w:ascii="Times New Roman" w:hAnsi="Times New Roman" w:cs="Times New Roman"/>
                      <w:sz w:val="21"/>
                      <w:szCs w:val="21"/>
                      <w:lang w:val="en-US"/>
                    </w:rPr>
                  </w:pPr>
                </w:p>
              </w:tc>
              <w:tc>
                <w:tcPr>
                  <w:tcW w:w="604" w:type="dxa"/>
                  <w:vMerge w:val="continue"/>
                  <w:tcBorders>
                    <w:right w:val="single" w:color="auto" w:sz="4" w:space="0"/>
                    <w:tl2br w:val="nil"/>
                    <w:tr2bl w:val="nil"/>
                  </w:tcBorders>
                  <w:vAlign w:val="center"/>
                </w:tcPr>
                <w:p w14:paraId="3806953D">
                  <w:pPr>
                    <w:jc w:val="center"/>
                    <w:rPr>
                      <w:rFonts w:ascii="Times New Roman" w:hAnsi="Times New Roman" w:cs="Times New Roman"/>
                      <w:spacing w:val="3"/>
                      <w:sz w:val="21"/>
                      <w:szCs w:val="21"/>
                      <w:lang w:val="en-US"/>
                    </w:rPr>
                  </w:pPr>
                </w:p>
              </w:tc>
              <w:tc>
                <w:tcPr>
                  <w:tcW w:w="855" w:type="dxa"/>
                  <w:tcBorders>
                    <w:top w:val="single" w:color="auto" w:sz="4" w:space="0"/>
                    <w:left w:val="single" w:color="auto" w:sz="4" w:space="0"/>
                    <w:right w:val="single" w:color="auto" w:sz="4" w:space="0"/>
                    <w:tl2br w:val="nil"/>
                    <w:tr2bl w:val="nil"/>
                  </w:tcBorders>
                  <w:vAlign w:val="center"/>
                </w:tcPr>
                <w:p w14:paraId="061F9FAD">
                  <w:pPr>
                    <w:jc w:val="center"/>
                    <w:rPr>
                      <w:rFonts w:ascii="Times New Roman" w:hAnsi="Times New Roman" w:cs="Times New Roman"/>
                      <w:color w:val="FF0000"/>
                      <w:spacing w:val="3"/>
                      <w:sz w:val="21"/>
                      <w:szCs w:val="21"/>
                      <w:lang w:val="en-US"/>
                    </w:rPr>
                  </w:pPr>
                  <w:r>
                    <w:rPr>
                      <w:rFonts w:hint="eastAsia" w:ascii="Times New Roman" w:hAnsi="Times New Roman" w:cs="Times New Roman"/>
                      <w:color w:val="FF0000"/>
                      <w:spacing w:val="3"/>
                      <w:sz w:val="21"/>
                      <w:szCs w:val="21"/>
                      <w:lang w:val="en-US"/>
                    </w:rPr>
                    <w:t>83%</w:t>
                  </w:r>
                </w:p>
              </w:tc>
              <w:tc>
                <w:tcPr>
                  <w:tcW w:w="794" w:type="dxa"/>
                  <w:tcBorders>
                    <w:top w:val="single" w:color="auto" w:sz="4" w:space="0"/>
                    <w:left w:val="single" w:color="auto" w:sz="4" w:space="0"/>
                    <w:tl2br w:val="nil"/>
                    <w:tr2bl w:val="nil"/>
                  </w:tcBorders>
                  <w:vAlign w:val="center"/>
                </w:tcPr>
                <w:p w14:paraId="4C63C73C">
                  <w:pPr>
                    <w:jc w:val="center"/>
                    <w:rPr>
                      <w:rFonts w:ascii="Times New Roman" w:hAnsi="Times New Roman" w:cs="Times New Roman"/>
                      <w:color w:val="FF0000"/>
                      <w:spacing w:val="3"/>
                      <w:sz w:val="21"/>
                      <w:szCs w:val="21"/>
                      <w:lang w:val="en-US"/>
                    </w:rPr>
                  </w:pPr>
                  <w:r>
                    <w:rPr>
                      <w:rFonts w:hint="eastAsia" w:ascii="Times New Roman" w:hAnsi="Times New Roman" w:cs="Times New Roman"/>
                      <w:color w:val="FF0000"/>
                      <w:spacing w:val="3"/>
                      <w:sz w:val="21"/>
                      <w:szCs w:val="21"/>
                      <w:lang w:val="en-US"/>
                    </w:rPr>
                    <w:t>339.48</w:t>
                  </w:r>
                </w:p>
              </w:tc>
              <w:tc>
                <w:tcPr>
                  <w:tcW w:w="1905" w:type="dxa"/>
                  <w:vMerge w:val="continue"/>
                  <w:tcBorders>
                    <w:tl2br w:val="nil"/>
                    <w:tr2bl w:val="nil"/>
                  </w:tcBorders>
                  <w:vAlign w:val="center"/>
                </w:tcPr>
                <w:p w14:paraId="47A24B48">
                  <w:pPr>
                    <w:jc w:val="center"/>
                    <w:rPr>
                      <w:rFonts w:ascii="Times New Roman" w:hAnsi="Times New Roman" w:cs="Times New Roman"/>
                      <w:sz w:val="21"/>
                      <w:szCs w:val="21"/>
                    </w:rPr>
                  </w:pPr>
                </w:p>
              </w:tc>
            </w:tr>
            <w:tr w14:paraId="4B4B82B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0F844B45">
                  <w:pPr>
                    <w:jc w:val="center"/>
                    <w:rPr>
                      <w:rFonts w:ascii="Times New Roman" w:hAnsi="Times New Roman" w:cs="Times New Roman"/>
                      <w:sz w:val="21"/>
                      <w:szCs w:val="21"/>
                    </w:rPr>
                  </w:pPr>
                </w:p>
              </w:tc>
              <w:tc>
                <w:tcPr>
                  <w:tcW w:w="600" w:type="dxa"/>
                  <w:tcBorders>
                    <w:tl2br w:val="nil"/>
                    <w:tr2bl w:val="nil"/>
                  </w:tcBorders>
                  <w:vAlign w:val="center"/>
                </w:tcPr>
                <w:p w14:paraId="5FB0DB2D">
                  <w:pPr>
                    <w:jc w:val="center"/>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w:t>
                  </w:r>
                </w:p>
              </w:tc>
              <w:tc>
                <w:tcPr>
                  <w:tcW w:w="1884" w:type="dxa"/>
                  <w:tcBorders>
                    <w:tl2br w:val="nil"/>
                    <w:tr2bl w:val="nil"/>
                  </w:tcBorders>
                  <w:vAlign w:val="center"/>
                </w:tcPr>
                <w:p w14:paraId="18BD3DAB">
                  <w:pPr>
                    <w:jc w:val="center"/>
                    <w:rPr>
                      <w:rFonts w:ascii="Times New Roman" w:hAnsi="Times New Roman" w:cs="Times New Roman"/>
                      <w:sz w:val="21"/>
                      <w:szCs w:val="21"/>
                    </w:rPr>
                  </w:pPr>
                  <w:r>
                    <w:rPr>
                      <w:spacing w:val="7"/>
                      <w:sz w:val="21"/>
                      <w:szCs w:val="21"/>
                    </w:rPr>
                    <w:t>助剂</w:t>
                  </w:r>
                  <w:r>
                    <w:rPr>
                      <w:rFonts w:hint="eastAsia"/>
                      <w:sz w:val="21"/>
                      <w:szCs w:val="21"/>
                    </w:rPr>
                    <w:t>（</w:t>
                  </w:r>
                  <w:r>
                    <w:rPr>
                      <w:rFonts w:hint="eastAsia"/>
                      <w:sz w:val="21"/>
                      <w:szCs w:val="21"/>
                      <w:lang w:val="en-US"/>
                    </w:rPr>
                    <w:t>挥发</w:t>
                  </w:r>
                  <w:r>
                    <w:rPr>
                      <w:rFonts w:hint="eastAsia" w:ascii="Times New Roman" w:hAnsi="Times New Roman" w:cs="Times New Roman"/>
                      <w:sz w:val="21"/>
                      <w:szCs w:val="21"/>
                      <w:lang w:val="en-US"/>
                    </w:rPr>
                    <w:t>份</w:t>
                  </w:r>
                  <w:r>
                    <w:rPr>
                      <w:rFonts w:hint="eastAsia"/>
                      <w:sz w:val="21"/>
                      <w:szCs w:val="21"/>
                    </w:rPr>
                    <w:t>）</w:t>
                  </w:r>
                </w:p>
              </w:tc>
              <w:tc>
                <w:tcPr>
                  <w:tcW w:w="900" w:type="dxa"/>
                  <w:tcBorders>
                    <w:tl2br w:val="nil"/>
                    <w:tr2bl w:val="nil"/>
                  </w:tcBorders>
                  <w:vAlign w:val="center"/>
                </w:tcPr>
                <w:p w14:paraId="1C33F21A">
                  <w:pPr>
                    <w:jc w:val="center"/>
                    <w:rPr>
                      <w:rFonts w:ascii="Times New Roman" w:hAnsi="Times New Roman" w:eastAsia="Times New Roman" w:cs="Times New Roman"/>
                      <w:sz w:val="21"/>
                      <w:szCs w:val="21"/>
                    </w:rPr>
                  </w:pPr>
                  <w:r>
                    <w:rPr>
                      <w:rFonts w:hint="eastAsia" w:ascii="Times New Roman" w:hAnsi="Times New Roman" w:cs="Times New Roman"/>
                      <w:sz w:val="21"/>
                      <w:szCs w:val="21"/>
                      <w:lang w:val="en-US"/>
                    </w:rPr>
                    <w:t>2</w:t>
                  </w:r>
                </w:p>
              </w:tc>
              <w:tc>
                <w:tcPr>
                  <w:tcW w:w="2253" w:type="dxa"/>
                  <w:gridSpan w:val="3"/>
                  <w:tcBorders>
                    <w:tl2br w:val="nil"/>
                    <w:tr2bl w:val="nil"/>
                  </w:tcBorders>
                  <w:vAlign w:val="center"/>
                </w:tcPr>
                <w:p w14:paraId="1EA0972F">
                  <w:pPr>
                    <w:jc w:val="center"/>
                    <w:rPr>
                      <w:rFonts w:ascii="Times New Roman" w:hAnsi="Times New Roman" w:cs="Times New Roman"/>
                      <w:sz w:val="21"/>
                      <w:szCs w:val="21"/>
                      <w:lang w:val="en-US"/>
                    </w:rPr>
                  </w:pPr>
                  <w:r>
                    <w:rPr>
                      <w:rFonts w:hint="eastAsia" w:ascii="Times New Roman" w:hAnsi="Times New Roman" w:cs="Times New Roman"/>
                      <w:spacing w:val="3"/>
                      <w:sz w:val="21"/>
                      <w:szCs w:val="21"/>
                      <w:lang w:val="en-US"/>
                    </w:rPr>
                    <w:t>46</w:t>
                  </w:r>
                </w:p>
              </w:tc>
              <w:tc>
                <w:tcPr>
                  <w:tcW w:w="1905" w:type="dxa"/>
                  <w:vMerge w:val="continue"/>
                  <w:tcBorders>
                    <w:tl2br w:val="nil"/>
                    <w:tr2bl w:val="nil"/>
                  </w:tcBorders>
                  <w:vAlign w:val="center"/>
                </w:tcPr>
                <w:p w14:paraId="4E63B2CF">
                  <w:pPr>
                    <w:jc w:val="center"/>
                    <w:rPr>
                      <w:rFonts w:ascii="Times New Roman" w:hAnsi="Times New Roman" w:cs="Times New Roman"/>
                      <w:sz w:val="21"/>
                      <w:szCs w:val="21"/>
                    </w:rPr>
                  </w:pPr>
                </w:p>
              </w:tc>
            </w:tr>
            <w:tr w14:paraId="3A3EE4A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restart"/>
                  <w:tcBorders>
                    <w:tl2br w:val="nil"/>
                    <w:tr2bl w:val="nil"/>
                  </w:tcBorders>
                  <w:vAlign w:val="center"/>
                </w:tcPr>
                <w:p w14:paraId="223431D0">
                  <w:pPr>
                    <w:pStyle w:val="116"/>
                    <w:jc w:val="center"/>
                    <w:rPr>
                      <w:rFonts w:ascii="Times New Roman" w:hAnsi="Times New Roman" w:cs="Times New Roman"/>
                      <w:sz w:val="21"/>
                      <w:szCs w:val="21"/>
                    </w:rPr>
                  </w:pPr>
                  <w:r>
                    <w:rPr>
                      <w:rFonts w:ascii="Times New Roman" w:hAnsi="Times New Roman" w:cs="Times New Roman"/>
                      <w:spacing w:val="5"/>
                      <w:sz w:val="21"/>
                      <w:szCs w:val="21"/>
                      <w:lang w:eastAsia="zh-CN"/>
                    </w:rPr>
                    <w:t>面</w:t>
                  </w:r>
                  <w:r>
                    <w:rPr>
                      <w:rFonts w:ascii="Times New Roman" w:hAnsi="Times New Roman" w:cs="Times New Roman"/>
                      <w:spacing w:val="5"/>
                      <w:sz w:val="21"/>
                      <w:szCs w:val="21"/>
                    </w:rPr>
                    <w:t>漆</w:t>
                  </w:r>
                </w:p>
                <w:p w14:paraId="72536AEB">
                  <w:pPr>
                    <w:jc w:val="center"/>
                    <w:rPr>
                      <w:rFonts w:ascii="Times New Roman" w:hAnsi="Times New Roman" w:cs="Times New Roman"/>
                      <w:sz w:val="21"/>
                      <w:szCs w:val="21"/>
                    </w:rPr>
                  </w:pPr>
                  <w:r>
                    <w:rPr>
                      <w:rFonts w:ascii="Times New Roman" w:hAnsi="Times New Roman" w:cs="Times New Roman"/>
                      <w:spacing w:val="3"/>
                      <w:position w:val="3"/>
                      <w:sz w:val="21"/>
                      <w:szCs w:val="21"/>
                    </w:rPr>
                    <w:t>（</w:t>
                  </w:r>
                  <w:r>
                    <w:rPr>
                      <w:rFonts w:ascii="Times New Roman" w:hAnsi="Times New Roman" w:eastAsia="Times New Roman" w:cs="Times New Roman"/>
                      <w:spacing w:val="3"/>
                      <w:position w:val="3"/>
                      <w:sz w:val="21"/>
                      <w:szCs w:val="21"/>
                    </w:rPr>
                    <w:t>2</w:t>
                  </w:r>
                  <w:r>
                    <w:rPr>
                      <w:rFonts w:ascii="Times New Roman" w:hAnsi="Times New Roman" w:cs="Times New Roman"/>
                      <w:spacing w:val="3"/>
                      <w:position w:val="3"/>
                      <w:sz w:val="21"/>
                      <w:szCs w:val="21"/>
                      <w:lang w:val="en-US"/>
                    </w:rPr>
                    <w:t>5</w:t>
                  </w:r>
                  <w:r>
                    <w:rPr>
                      <w:rFonts w:ascii="Times New Roman" w:hAnsi="Times New Roman" w:eastAsia="Times New Roman" w:cs="Times New Roman"/>
                      <w:spacing w:val="3"/>
                      <w:position w:val="3"/>
                      <w:sz w:val="21"/>
                      <w:szCs w:val="21"/>
                    </w:rPr>
                    <w:t>00</w:t>
                  </w:r>
                  <w:r>
                    <w:rPr>
                      <w:rFonts w:ascii="Times New Roman" w:hAnsi="Times New Roman" w:eastAsia="Times New Roman" w:cs="Times New Roman"/>
                      <w:position w:val="3"/>
                      <w:sz w:val="21"/>
                      <w:szCs w:val="21"/>
                    </w:rPr>
                    <w:t>kg</w:t>
                  </w:r>
                  <w:r>
                    <w:rPr>
                      <w:rFonts w:ascii="Times New Roman" w:hAnsi="Times New Roman" w:eastAsia="Times New Roman" w:cs="Times New Roman"/>
                      <w:spacing w:val="3"/>
                      <w:position w:val="3"/>
                      <w:sz w:val="21"/>
                      <w:szCs w:val="21"/>
                    </w:rPr>
                    <w:t>/a</w:t>
                  </w:r>
                  <w:r>
                    <w:rPr>
                      <w:rFonts w:ascii="Times New Roman" w:hAnsi="Times New Roman" w:cs="Times New Roman"/>
                      <w:spacing w:val="3"/>
                      <w:position w:val="3"/>
                      <w:sz w:val="21"/>
                      <w:szCs w:val="21"/>
                    </w:rPr>
                    <w:t>）</w:t>
                  </w:r>
                </w:p>
              </w:tc>
              <w:tc>
                <w:tcPr>
                  <w:tcW w:w="600" w:type="dxa"/>
                  <w:tcBorders>
                    <w:tl2br w:val="nil"/>
                    <w:tr2bl w:val="nil"/>
                  </w:tcBorders>
                  <w:vAlign w:val="center"/>
                </w:tcPr>
                <w:p w14:paraId="1B0C8A45">
                  <w:pPr>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884" w:type="dxa"/>
                  <w:tcBorders>
                    <w:tl2br w:val="nil"/>
                    <w:tr2bl w:val="nil"/>
                  </w:tcBorders>
                  <w:vAlign w:val="center"/>
                </w:tcPr>
                <w:p w14:paraId="26013B12">
                  <w:pPr>
                    <w:jc w:val="center"/>
                    <w:rPr>
                      <w:spacing w:val="1"/>
                      <w:sz w:val="21"/>
                      <w:szCs w:val="21"/>
                    </w:rPr>
                  </w:pPr>
                  <w:r>
                    <w:rPr>
                      <w:spacing w:val="1"/>
                      <w:sz w:val="21"/>
                      <w:szCs w:val="21"/>
                    </w:rPr>
                    <w:t>羟基丙烯酸树脂</w:t>
                  </w:r>
                </w:p>
                <w:p w14:paraId="4F551644">
                  <w:pPr>
                    <w:jc w:val="center"/>
                    <w:rPr>
                      <w:rFonts w:ascii="Times New Roman" w:hAnsi="Times New Roman" w:eastAsia="Times New Roman" w:cs="Times New Roman"/>
                      <w:sz w:val="21"/>
                      <w:szCs w:val="21"/>
                      <w:lang w:val="en-US"/>
                    </w:rPr>
                  </w:pPr>
                  <w:r>
                    <w:rPr>
                      <w:rFonts w:hint="eastAsia"/>
                      <w:sz w:val="21"/>
                      <w:szCs w:val="21"/>
                    </w:rPr>
                    <w:t>（</w:t>
                  </w:r>
                  <w:r>
                    <w:rPr>
                      <w:rFonts w:hint="eastAsia" w:ascii="Times New Roman" w:hAnsi="Times New Roman" w:cs="Times New Roman"/>
                      <w:sz w:val="21"/>
                      <w:szCs w:val="21"/>
                      <w:lang w:val="en-US"/>
                    </w:rPr>
                    <w:t>固态份</w:t>
                  </w:r>
                  <w:r>
                    <w:rPr>
                      <w:rFonts w:hint="eastAsia"/>
                      <w:sz w:val="21"/>
                      <w:szCs w:val="21"/>
                    </w:rPr>
                    <w:t>）</w:t>
                  </w:r>
                </w:p>
              </w:tc>
              <w:tc>
                <w:tcPr>
                  <w:tcW w:w="900" w:type="dxa"/>
                  <w:tcBorders>
                    <w:tl2br w:val="nil"/>
                    <w:tr2bl w:val="nil"/>
                  </w:tcBorders>
                  <w:vAlign w:val="center"/>
                </w:tcPr>
                <w:p w14:paraId="54A2B893">
                  <w:pPr>
                    <w:jc w:val="center"/>
                    <w:rPr>
                      <w:rFonts w:ascii="Times New Roman" w:hAnsi="Times New Roman" w:eastAsia="Times New Roman" w:cs="Times New Roman"/>
                      <w:sz w:val="21"/>
                      <w:szCs w:val="21"/>
                    </w:rPr>
                  </w:pPr>
                  <w:r>
                    <w:rPr>
                      <w:rFonts w:hint="eastAsia" w:ascii="Times New Roman" w:hAnsi="Times New Roman" w:cs="Times New Roman"/>
                      <w:position w:val="2"/>
                      <w:sz w:val="21"/>
                      <w:szCs w:val="21"/>
                      <w:lang w:val="en-US"/>
                    </w:rPr>
                    <w:t>6</w:t>
                  </w:r>
                  <w:r>
                    <w:rPr>
                      <w:rFonts w:ascii="Times New Roman" w:hAnsi="Times New Roman" w:eastAsia="Times New Roman" w:cs="Times New Roman"/>
                      <w:position w:val="2"/>
                      <w:sz w:val="21"/>
                      <w:szCs w:val="21"/>
                    </w:rPr>
                    <w:t>5</w:t>
                  </w:r>
                </w:p>
              </w:tc>
              <w:tc>
                <w:tcPr>
                  <w:tcW w:w="2253" w:type="dxa"/>
                  <w:gridSpan w:val="3"/>
                  <w:tcBorders>
                    <w:tl2br w:val="nil"/>
                    <w:tr2bl w:val="nil"/>
                  </w:tcBorders>
                  <w:vAlign w:val="center"/>
                </w:tcPr>
                <w:p w14:paraId="2AA0C4FC">
                  <w:pPr>
                    <w:jc w:val="center"/>
                    <w:rPr>
                      <w:rFonts w:ascii="Times New Roman" w:hAnsi="Times New Roman" w:cs="Times New Roman"/>
                      <w:sz w:val="21"/>
                      <w:szCs w:val="21"/>
                      <w:lang w:val="en-US"/>
                    </w:rPr>
                  </w:pPr>
                  <w:r>
                    <w:rPr>
                      <w:rFonts w:hint="eastAsia" w:ascii="Times New Roman" w:hAnsi="Times New Roman" w:cs="Times New Roman"/>
                      <w:spacing w:val="-3"/>
                      <w:sz w:val="21"/>
                      <w:szCs w:val="21"/>
                      <w:lang w:val="en-US"/>
                    </w:rPr>
                    <w:t>1625</w:t>
                  </w:r>
                </w:p>
              </w:tc>
              <w:tc>
                <w:tcPr>
                  <w:tcW w:w="1905" w:type="dxa"/>
                  <w:vMerge w:val="restart"/>
                  <w:tcBorders>
                    <w:tl2br w:val="nil"/>
                    <w:tr2bl w:val="nil"/>
                  </w:tcBorders>
                  <w:vAlign w:val="center"/>
                </w:tcPr>
                <w:p w14:paraId="11D22AF4">
                  <w:pPr>
                    <w:pStyle w:val="116"/>
                    <w:jc w:val="center"/>
                    <w:rPr>
                      <w:rFonts w:ascii="Times New Roman" w:hAnsi="Times New Roman" w:cs="Times New Roman"/>
                      <w:sz w:val="21"/>
                      <w:szCs w:val="21"/>
                      <w:lang w:eastAsia="zh-CN"/>
                    </w:rPr>
                  </w:pPr>
                  <w:r>
                    <w:rPr>
                      <w:rFonts w:ascii="Times New Roman" w:hAnsi="Times New Roman" w:cs="Times New Roman"/>
                      <w:spacing w:val="3"/>
                      <w:position w:val="1"/>
                      <w:sz w:val="21"/>
                      <w:szCs w:val="21"/>
                      <w:lang w:eastAsia="zh-CN"/>
                    </w:rPr>
                    <w:t>固态份：</w:t>
                  </w:r>
                  <w:r>
                    <w:rPr>
                      <w:rFonts w:hint="eastAsia" w:ascii="Times New Roman" w:hAnsi="Times New Roman" w:cs="Times New Roman"/>
                      <w:spacing w:val="3"/>
                      <w:position w:val="1"/>
                      <w:sz w:val="21"/>
                      <w:szCs w:val="21"/>
                      <w:lang w:eastAsia="zh-CN"/>
                    </w:rPr>
                    <w:t>80</w:t>
                  </w:r>
                  <w:r>
                    <w:rPr>
                      <w:rFonts w:ascii="Times New Roman" w:hAnsi="Times New Roman" w:eastAsia="Times New Roman" w:cs="Times New Roman"/>
                      <w:spacing w:val="3"/>
                      <w:position w:val="1"/>
                      <w:sz w:val="21"/>
                      <w:szCs w:val="21"/>
                      <w:lang w:eastAsia="zh-CN"/>
                    </w:rPr>
                    <w:t>%</w:t>
                  </w:r>
                  <w:r>
                    <w:rPr>
                      <w:rFonts w:ascii="Times New Roman" w:hAnsi="Times New Roman" w:cs="Times New Roman"/>
                      <w:spacing w:val="3"/>
                      <w:position w:val="1"/>
                      <w:sz w:val="21"/>
                      <w:szCs w:val="21"/>
                      <w:lang w:eastAsia="zh-CN"/>
                    </w:rPr>
                    <w:t>；</w:t>
                  </w:r>
                </w:p>
                <w:p w14:paraId="662F866D">
                  <w:pPr>
                    <w:pStyle w:val="116"/>
                    <w:jc w:val="center"/>
                    <w:rPr>
                      <w:rFonts w:ascii="Times New Roman" w:hAnsi="Times New Roman" w:cs="Times New Roman"/>
                      <w:spacing w:val="6"/>
                      <w:position w:val="1"/>
                      <w:sz w:val="21"/>
                      <w:szCs w:val="21"/>
                      <w:lang w:eastAsia="zh-CN"/>
                    </w:rPr>
                  </w:pPr>
                  <w:r>
                    <w:rPr>
                      <w:rFonts w:ascii="Times New Roman" w:hAnsi="Times New Roman" w:cs="Times New Roman"/>
                      <w:spacing w:val="6"/>
                      <w:position w:val="1"/>
                      <w:sz w:val="21"/>
                      <w:szCs w:val="21"/>
                      <w:lang w:eastAsia="zh-CN"/>
                    </w:rPr>
                    <w:t>挥发份：</w:t>
                  </w:r>
                  <w:r>
                    <w:rPr>
                      <w:rFonts w:hint="eastAsia" w:ascii="Times New Roman" w:hAnsi="Times New Roman" w:cs="Times New Roman"/>
                      <w:spacing w:val="6"/>
                      <w:position w:val="1"/>
                      <w:sz w:val="21"/>
                      <w:szCs w:val="21"/>
                      <w:lang w:eastAsia="zh-CN"/>
                    </w:rPr>
                    <w:t>20</w:t>
                  </w:r>
                  <w:r>
                    <w:rPr>
                      <w:rFonts w:ascii="Times New Roman" w:hAnsi="Times New Roman" w:eastAsia="Times New Roman" w:cs="Times New Roman"/>
                      <w:spacing w:val="6"/>
                      <w:position w:val="1"/>
                      <w:sz w:val="21"/>
                      <w:szCs w:val="21"/>
                      <w:lang w:eastAsia="zh-CN"/>
                    </w:rPr>
                    <w:t>%</w:t>
                  </w:r>
                  <w:r>
                    <w:rPr>
                      <w:rFonts w:ascii="Times New Roman" w:hAnsi="Times New Roman" w:cs="Times New Roman"/>
                      <w:spacing w:val="6"/>
                      <w:position w:val="1"/>
                      <w:sz w:val="21"/>
                      <w:szCs w:val="21"/>
                      <w:lang w:eastAsia="zh-CN"/>
                    </w:rPr>
                    <w:t>。</w:t>
                  </w:r>
                </w:p>
                <w:p w14:paraId="7D00E337">
                  <w:pPr>
                    <w:pStyle w:val="116"/>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非甲烷总烃</w:t>
                  </w:r>
                  <w:r>
                    <w:rPr>
                      <w:rFonts w:hint="eastAsia" w:ascii="Times New Roman" w:hAnsi="Times New Roman" w:cs="Times New Roman"/>
                      <w:spacing w:val="3"/>
                      <w:position w:val="2"/>
                      <w:sz w:val="21"/>
                      <w:szCs w:val="21"/>
                      <w:lang w:eastAsia="zh-CN"/>
                    </w:rPr>
                    <w:t>500</w:t>
                  </w:r>
                  <w:r>
                    <w:rPr>
                      <w:rFonts w:ascii="Times New Roman" w:hAnsi="Times New Roman" w:eastAsia="Times New Roman" w:cs="Times New Roman"/>
                      <w:position w:val="2"/>
                      <w:sz w:val="21"/>
                      <w:szCs w:val="21"/>
                      <w:lang w:eastAsia="zh-CN"/>
                    </w:rPr>
                    <w:t>g</w:t>
                  </w:r>
                  <w:r>
                    <w:rPr>
                      <w:rFonts w:ascii="Times New Roman" w:hAnsi="Times New Roman" w:eastAsia="Times New Roman" w:cs="Times New Roman"/>
                      <w:spacing w:val="3"/>
                      <w:position w:val="2"/>
                      <w:sz w:val="21"/>
                      <w:szCs w:val="21"/>
                      <w:lang w:eastAsia="zh-CN"/>
                    </w:rPr>
                    <w:t>/a</w:t>
                  </w:r>
                  <w:r>
                    <w:rPr>
                      <w:rFonts w:hint="eastAsia" w:ascii="Times New Roman" w:hAnsi="Times New Roman" w:cs="Times New Roman"/>
                      <w:spacing w:val="3"/>
                      <w:position w:val="2"/>
                      <w:sz w:val="21"/>
                      <w:szCs w:val="21"/>
                      <w:lang w:eastAsia="zh-CN"/>
                    </w:rPr>
                    <w:t>；</w:t>
                  </w:r>
                  <w:r>
                    <w:rPr>
                      <w:rFonts w:ascii="Times New Roman" w:hAnsi="Times New Roman" w:cs="Times New Roman"/>
                      <w:spacing w:val="3"/>
                      <w:position w:val="1"/>
                      <w:sz w:val="21"/>
                      <w:szCs w:val="21"/>
                      <w:lang w:eastAsia="zh-CN"/>
                    </w:rPr>
                    <w:t xml:space="preserve">苯系物 </w:t>
                  </w:r>
                  <w:r>
                    <w:rPr>
                      <w:rFonts w:hint="eastAsia" w:ascii="Times New Roman" w:hAnsi="Times New Roman" w:cs="Times New Roman"/>
                      <w:spacing w:val="3"/>
                      <w:position w:val="1"/>
                      <w:sz w:val="21"/>
                      <w:szCs w:val="21"/>
                      <w:lang w:eastAsia="zh-CN"/>
                    </w:rPr>
                    <w:t>54</w:t>
                  </w:r>
                  <w:r>
                    <w:rPr>
                      <w:rFonts w:ascii="Times New Roman" w:hAnsi="Times New Roman" w:cs="Times New Roman"/>
                      <w:spacing w:val="3"/>
                      <w:position w:val="1"/>
                      <w:sz w:val="21"/>
                      <w:szCs w:val="21"/>
                      <w:lang w:eastAsia="zh-CN"/>
                    </w:rPr>
                    <w:t>kg/a；TVOC</w:t>
                  </w:r>
                  <w:r>
                    <w:rPr>
                      <w:rFonts w:hint="eastAsia" w:ascii="Times New Roman" w:hAnsi="Times New Roman" w:cs="Times New Roman"/>
                      <w:spacing w:val="3"/>
                      <w:position w:val="1"/>
                      <w:sz w:val="21"/>
                      <w:szCs w:val="21"/>
                      <w:lang w:eastAsia="zh-CN"/>
                    </w:rPr>
                    <w:t>：</w:t>
                  </w:r>
                  <w:r>
                    <w:rPr>
                      <w:rFonts w:hint="eastAsia" w:ascii="Times New Roman" w:hAnsi="Times New Roman" w:cs="Times New Roman"/>
                      <w:sz w:val="21"/>
                      <w:szCs w:val="21"/>
                      <w:lang w:eastAsia="zh-CN"/>
                    </w:rPr>
                    <w:t>50</w:t>
                  </w:r>
                  <w:r>
                    <w:rPr>
                      <w:rFonts w:ascii="Times New Roman" w:hAnsi="Times New Roman" w:cs="Times New Roman"/>
                      <w:sz w:val="21"/>
                      <w:szCs w:val="21"/>
                      <w:lang w:eastAsia="zh-CN"/>
                    </w:rPr>
                    <w:t>0</w:t>
                  </w:r>
                  <w:r>
                    <w:rPr>
                      <w:rFonts w:ascii="Times New Roman" w:hAnsi="Times New Roman" w:cs="Times New Roman"/>
                      <w:spacing w:val="3"/>
                      <w:position w:val="1"/>
                      <w:sz w:val="21"/>
                      <w:szCs w:val="21"/>
                      <w:lang w:eastAsia="zh-CN"/>
                    </w:rPr>
                    <w:t>kg/a。</w:t>
                  </w:r>
                </w:p>
              </w:tc>
            </w:tr>
            <w:tr w14:paraId="0A7795E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6981E35A">
                  <w:pPr>
                    <w:jc w:val="center"/>
                    <w:rPr>
                      <w:rFonts w:ascii="Times New Roman" w:hAnsi="Times New Roman" w:cs="Times New Roman"/>
                      <w:sz w:val="21"/>
                      <w:szCs w:val="21"/>
                    </w:rPr>
                  </w:pPr>
                </w:p>
              </w:tc>
              <w:tc>
                <w:tcPr>
                  <w:tcW w:w="600" w:type="dxa"/>
                  <w:tcBorders>
                    <w:tl2br w:val="nil"/>
                    <w:tr2bl w:val="nil"/>
                  </w:tcBorders>
                  <w:vAlign w:val="center"/>
                </w:tcPr>
                <w:p w14:paraId="714FA25B">
                  <w:pPr>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884" w:type="dxa"/>
                  <w:tcBorders>
                    <w:tl2br w:val="nil"/>
                    <w:tr2bl w:val="nil"/>
                  </w:tcBorders>
                  <w:vAlign w:val="center"/>
                </w:tcPr>
                <w:p w14:paraId="51BB5A99">
                  <w:pPr>
                    <w:jc w:val="center"/>
                    <w:rPr>
                      <w:rFonts w:ascii="Times New Roman" w:hAnsi="Times New Roman" w:eastAsia="Times New Roman" w:cs="Times New Roman"/>
                      <w:sz w:val="21"/>
                      <w:szCs w:val="21"/>
                      <w:lang w:val="en-US"/>
                    </w:rPr>
                  </w:pPr>
                  <w:r>
                    <w:rPr>
                      <w:spacing w:val="-3"/>
                      <w:sz w:val="21"/>
                      <w:szCs w:val="21"/>
                    </w:rPr>
                    <w:t>颜料</w:t>
                  </w:r>
                </w:p>
                <w:p w14:paraId="1DF9E51B">
                  <w:pPr>
                    <w:jc w:val="center"/>
                    <w:rPr>
                      <w:spacing w:val="-3"/>
                      <w:sz w:val="21"/>
                      <w:szCs w:val="21"/>
                    </w:rPr>
                  </w:pPr>
                  <w:r>
                    <w:rPr>
                      <w:rFonts w:hint="eastAsia"/>
                      <w:sz w:val="21"/>
                      <w:szCs w:val="21"/>
                    </w:rPr>
                    <w:t>（</w:t>
                  </w:r>
                  <w:r>
                    <w:rPr>
                      <w:rFonts w:hint="eastAsia" w:ascii="Times New Roman" w:hAnsi="Times New Roman" w:cs="Times New Roman"/>
                      <w:sz w:val="21"/>
                      <w:szCs w:val="21"/>
                      <w:lang w:val="en-US"/>
                    </w:rPr>
                    <w:t>固态份</w:t>
                  </w:r>
                  <w:r>
                    <w:rPr>
                      <w:rFonts w:hint="eastAsia"/>
                      <w:sz w:val="21"/>
                      <w:szCs w:val="21"/>
                    </w:rPr>
                    <w:t>）</w:t>
                  </w:r>
                </w:p>
              </w:tc>
              <w:tc>
                <w:tcPr>
                  <w:tcW w:w="900" w:type="dxa"/>
                  <w:tcBorders>
                    <w:tl2br w:val="nil"/>
                    <w:tr2bl w:val="nil"/>
                  </w:tcBorders>
                  <w:vAlign w:val="center"/>
                </w:tcPr>
                <w:p w14:paraId="49349FD2">
                  <w:pPr>
                    <w:jc w:val="center"/>
                    <w:rPr>
                      <w:rFonts w:ascii="Times New Roman" w:hAnsi="Times New Roman" w:cs="Times New Roman"/>
                      <w:position w:val="2"/>
                      <w:sz w:val="21"/>
                      <w:szCs w:val="21"/>
                      <w:lang w:val="en-US"/>
                    </w:rPr>
                  </w:pPr>
                  <w:r>
                    <w:rPr>
                      <w:rFonts w:hint="eastAsia" w:ascii="Times New Roman" w:hAnsi="Times New Roman" w:cs="Times New Roman"/>
                      <w:position w:val="2"/>
                      <w:sz w:val="21"/>
                      <w:szCs w:val="21"/>
                      <w:lang w:val="en-US"/>
                    </w:rPr>
                    <w:t>15</w:t>
                  </w:r>
                </w:p>
              </w:tc>
              <w:tc>
                <w:tcPr>
                  <w:tcW w:w="2253" w:type="dxa"/>
                  <w:gridSpan w:val="3"/>
                  <w:tcBorders>
                    <w:tl2br w:val="nil"/>
                    <w:tr2bl w:val="nil"/>
                  </w:tcBorders>
                  <w:vAlign w:val="center"/>
                </w:tcPr>
                <w:p w14:paraId="5C8BB785">
                  <w:pPr>
                    <w:jc w:val="center"/>
                    <w:rPr>
                      <w:rFonts w:ascii="Times New Roman" w:hAnsi="Times New Roman" w:cs="Times New Roman"/>
                      <w:spacing w:val="-3"/>
                      <w:sz w:val="21"/>
                      <w:szCs w:val="21"/>
                      <w:lang w:val="en-US"/>
                    </w:rPr>
                  </w:pPr>
                  <w:r>
                    <w:rPr>
                      <w:rFonts w:hint="eastAsia" w:ascii="Times New Roman" w:hAnsi="Times New Roman" w:cs="Times New Roman"/>
                      <w:sz w:val="21"/>
                      <w:szCs w:val="21"/>
                      <w:lang w:val="en-US"/>
                    </w:rPr>
                    <w:t>375</w:t>
                  </w:r>
                </w:p>
              </w:tc>
              <w:tc>
                <w:tcPr>
                  <w:tcW w:w="1905" w:type="dxa"/>
                  <w:vMerge w:val="continue"/>
                  <w:tcBorders>
                    <w:tl2br w:val="nil"/>
                    <w:tr2bl w:val="nil"/>
                  </w:tcBorders>
                  <w:vAlign w:val="center"/>
                </w:tcPr>
                <w:p w14:paraId="32310597">
                  <w:pPr>
                    <w:jc w:val="center"/>
                    <w:rPr>
                      <w:rFonts w:ascii="Times New Roman" w:hAnsi="Times New Roman" w:cs="Times New Roman"/>
                      <w:sz w:val="21"/>
                      <w:szCs w:val="21"/>
                    </w:rPr>
                  </w:pPr>
                </w:p>
              </w:tc>
            </w:tr>
            <w:tr w14:paraId="24EA0F4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56DF17D6">
                  <w:pPr>
                    <w:jc w:val="center"/>
                    <w:rPr>
                      <w:rFonts w:ascii="Times New Roman" w:hAnsi="Times New Roman" w:cs="Times New Roman"/>
                      <w:sz w:val="21"/>
                      <w:szCs w:val="21"/>
                    </w:rPr>
                  </w:pPr>
                </w:p>
              </w:tc>
              <w:tc>
                <w:tcPr>
                  <w:tcW w:w="600" w:type="dxa"/>
                  <w:vMerge w:val="restart"/>
                  <w:tcBorders>
                    <w:tl2br w:val="nil"/>
                    <w:tr2bl w:val="nil"/>
                  </w:tcBorders>
                  <w:vAlign w:val="center"/>
                </w:tcPr>
                <w:p w14:paraId="42293EFC">
                  <w:pPr>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3</w:t>
                  </w:r>
                </w:p>
              </w:tc>
              <w:tc>
                <w:tcPr>
                  <w:tcW w:w="1884" w:type="dxa"/>
                  <w:vMerge w:val="restart"/>
                  <w:tcBorders>
                    <w:tl2br w:val="nil"/>
                    <w:tr2bl w:val="nil"/>
                  </w:tcBorders>
                  <w:vAlign w:val="center"/>
                </w:tcPr>
                <w:p w14:paraId="4FEEF332">
                  <w:pPr>
                    <w:jc w:val="center"/>
                    <w:rPr>
                      <w:rFonts w:ascii="Times New Roman" w:hAnsi="Times New Roman" w:eastAsia="Times New Roman" w:cs="Times New Roman"/>
                      <w:sz w:val="21"/>
                      <w:szCs w:val="21"/>
                      <w:lang w:val="en-US"/>
                    </w:rPr>
                  </w:pPr>
                  <w:r>
                    <w:rPr>
                      <w:spacing w:val="3"/>
                      <w:sz w:val="21"/>
                      <w:szCs w:val="21"/>
                    </w:rPr>
                    <w:t>有机溶剂</w:t>
                  </w:r>
                  <w:r>
                    <w:rPr>
                      <w:rFonts w:hint="eastAsia"/>
                      <w:sz w:val="21"/>
                      <w:szCs w:val="21"/>
                      <w:lang w:val="en-US"/>
                    </w:rPr>
                    <w:t>（含甲苯/二甲</w:t>
                  </w:r>
                  <w:r>
                    <w:rPr>
                      <w:rFonts w:ascii="Times New Roman" w:hAnsi="Times New Roman" w:cs="Times New Roman"/>
                      <w:sz w:val="21"/>
                      <w:szCs w:val="21"/>
                      <w:lang w:val="en-US"/>
                    </w:rPr>
                    <w:t>苯1</w:t>
                  </w:r>
                  <w:r>
                    <w:rPr>
                      <w:rFonts w:hint="eastAsia" w:ascii="Times New Roman" w:hAnsi="Times New Roman" w:cs="Times New Roman"/>
                      <w:sz w:val="21"/>
                      <w:szCs w:val="21"/>
                      <w:lang w:val="en-US"/>
                    </w:rPr>
                    <w:t>2</w:t>
                  </w:r>
                  <w:r>
                    <w:rPr>
                      <w:rFonts w:ascii="Times New Roman" w:hAnsi="Times New Roman" w:cs="Times New Roman"/>
                      <w:sz w:val="21"/>
                      <w:szCs w:val="21"/>
                      <w:lang w:val="en-US"/>
                    </w:rPr>
                    <w:t>%）</w:t>
                  </w:r>
                </w:p>
              </w:tc>
              <w:tc>
                <w:tcPr>
                  <w:tcW w:w="900" w:type="dxa"/>
                  <w:vMerge w:val="restart"/>
                  <w:tcBorders>
                    <w:tl2br w:val="nil"/>
                    <w:tr2bl w:val="nil"/>
                  </w:tcBorders>
                  <w:vAlign w:val="center"/>
                </w:tcPr>
                <w:p w14:paraId="365E07E2">
                  <w:pPr>
                    <w:jc w:val="center"/>
                    <w:rPr>
                      <w:rFonts w:ascii="Times New Roman" w:hAnsi="Times New Roman" w:eastAsia="Times New Roman" w:cs="Times New Roman"/>
                      <w:sz w:val="21"/>
                      <w:szCs w:val="21"/>
                    </w:rPr>
                  </w:pPr>
                  <w:r>
                    <w:rPr>
                      <w:rFonts w:hint="eastAsia" w:ascii="Times New Roman" w:hAnsi="Times New Roman" w:cs="Times New Roman"/>
                      <w:spacing w:val="-2"/>
                      <w:position w:val="2"/>
                      <w:sz w:val="21"/>
                      <w:szCs w:val="21"/>
                      <w:lang w:val="en-US"/>
                    </w:rPr>
                    <w:t>18</w:t>
                  </w:r>
                </w:p>
              </w:tc>
              <w:tc>
                <w:tcPr>
                  <w:tcW w:w="604" w:type="dxa"/>
                  <w:vMerge w:val="restart"/>
                  <w:tcBorders>
                    <w:right w:val="single" w:color="auto" w:sz="4" w:space="0"/>
                    <w:tl2br w:val="nil"/>
                    <w:tr2bl w:val="nil"/>
                  </w:tcBorders>
                  <w:vAlign w:val="center"/>
                </w:tcPr>
                <w:p w14:paraId="7CCA9192">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450</w:t>
                  </w:r>
                </w:p>
              </w:tc>
              <w:tc>
                <w:tcPr>
                  <w:tcW w:w="860" w:type="dxa"/>
                  <w:tcBorders>
                    <w:left w:val="single" w:color="auto" w:sz="4" w:space="0"/>
                    <w:bottom w:val="single" w:color="auto" w:sz="4" w:space="0"/>
                    <w:right w:val="single" w:color="auto" w:sz="4" w:space="0"/>
                    <w:tl2br w:val="nil"/>
                    <w:tr2bl w:val="nil"/>
                  </w:tcBorders>
                  <w:vAlign w:val="center"/>
                </w:tcPr>
                <w:p w14:paraId="4A2F4735">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12%</w:t>
                  </w:r>
                </w:p>
              </w:tc>
              <w:tc>
                <w:tcPr>
                  <w:tcW w:w="789" w:type="dxa"/>
                  <w:tcBorders>
                    <w:left w:val="single" w:color="auto" w:sz="4" w:space="0"/>
                    <w:bottom w:val="single" w:color="auto" w:sz="4" w:space="0"/>
                    <w:tl2br w:val="nil"/>
                    <w:tr2bl w:val="nil"/>
                  </w:tcBorders>
                  <w:vAlign w:val="center"/>
                </w:tcPr>
                <w:p w14:paraId="1E96BD91">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54</w:t>
                  </w:r>
                </w:p>
              </w:tc>
              <w:tc>
                <w:tcPr>
                  <w:tcW w:w="1905" w:type="dxa"/>
                  <w:vMerge w:val="continue"/>
                  <w:tcBorders>
                    <w:tl2br w:val="nil"/>
                    <w:tr2bl w:val="nil"/>
                  </w:tcBorders>
                  <w:vAlign w:val="center"/>
                </w:tcPr>
                <w:p w14:paraId="18CD3EEC">
                  <w:pPr>
                    <w:jc w:val="center"/>
                    <w:rPr>
                      <w:rFonts w:ascii="Times New Roman" w:hAnsi="Times New Roman" w:cs="Times New Roman"/>
                      <w:sz w:val="21"/>
                      <w:szCs w:val="21"/>
                    </w:rPr>
                  </w:pPr>
                </w:p>
              </w:tc>
            </w:tr>
            <w:tr w14:paraId="49A5F21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4850C9E5">
                  <w:pPr>
                    <w:jc w:val="center"/>
                    <w:rPr>
                      <w:rFonts w:ascii="Times New Roman" w:hAnsi="Times New Roman" w:cs="Times New Roman"/>
                      <w:sz w:val="21"/>
                      <w:szCs w:val="21"/>
                    </w:rPr>
                  </w:pPr>
                </w:p>
              </w:tc>
              <w:tc>
                <w:tcPr>
                  <w:tcW w:w="600" w:type="dxa"/>
                  <w:vMerge w:val="continue"/>
                  <w:tcBorders>
                    <w:tl2br w:val="nil"/>
                    <w:tr2bl w:val="nil"/>
                  </w:tcBorders>
                  <w:vAlign w:val="center"/>
                </w:tcPr>
                <w:p w14:paraId="680E897F">
                  <w:pPr>
                    <w:jc w:val="center"/>
                    <w:rPr>
                      <w:rFonts w:ascii="Times New Roman" w:hAnsi="Times New Roman" w:eastAsia="Times New Roman" w:cs="Times New Roman"/>
                      <w:sz w:val="21"/>
                      <w:szCs w:val="21"/>
                    </w:rPr>
                  </w:pPr>
                </w:p>
              </w:tc>
              <w:tc>
                <w:tcPr>
                  <w:tcW w:w="1884" w:type="dxa"/>
                  <w:vMerge w:val="continue"/>
                  <w:tcBorders>
                    <w:tl2br w:val="nil"/>
                    <w:tr2bl w:val="nil"/>
                  </w:tcBorders>
                  <w:vAlign w:val="center"/>
                </w:tcPr>
                <w:p w14:paraId="4A31619B">
                  <w:pPr>
                    <w:jc w:val="center"/>
                    <w:rPr>
                      <w:spacing w:val="3"/>
                      <w:sz w:val="21"/>
                      <w:szCs w:val="21"/>
                    </w:rPr>
                  </w:pPr>
                </w:p>
              </w:tc>
              <w:tc>
                <w:tcPr>
                  <w:tcW w:w="900" w:type="dxa"/>
                  <w:vMerge w:val="continue"/>
                  <w:tcBorders>
                    <w:tl2br w:val="nil"/>
                    <w:tr2bl w:val="nil"/>
                  </w:tcBorders>
                  <w:vAlign w:val="center"/>
                </w:tcPr>
                <w:p w14:paraId="327844B9">
                  <w:pPr>
                    <w:jc w:val="center"/>
                    <w:rPr>
                      <w:rFonts w:ascii="Times New Roman" w:hAnsi="Times New Roman" w:cs="Times New Roman"/>
                      <w:spacing w:val="-2"/>
                      <w:position w:val="2"/>
                      <w:sz w:val="21"/>
                      <w:szCs w:val="21"/>
                      <w:lang w:val="en-US"/>
                    </w:rPr>
                  </w:pPr>
                </w:p>
              </w:tc>
              <w:tc>
                <w:tcPr>
                  <w:tcW w:w="604" w:type="dxa"/>
                  <w:vMerge w:val="continue"/>
                  <w:tcBorders>
                    <w:right w:val="single" w:color="auto" w:sz="4" w:space="0"/>
                    <w:tl2br w:val="nil"/>
                    <w:tr2bl w:val="nil"/>
                  </w:tcBorders>
                  <w:vAlign w:val="center"/>
                </w:tcPr>
                <w:p w14:paraId="6C71B859">
                  <w:pPr>
                    <w:jc w:val="center"/>
                    <w:rPr>
                      <w:rFonts w:ascii="Times New Roman" w:hAnsi="Times New Roman" w:cs="Times New Roman"/>
                      <w:sz w:val="21"/>
                      <w:szCs w:val="21"/>
                      <w:lang w:val="en-US"/>
                    </w:rPr>
                  </w:pPr>
                </w:p>
              </w:tc>
              <w:tc>
                <w:tcPr>
                  <w:tcW w:w="860" w:type="dxa"/>
                  <w:tcBorders>
                    <w:top w:val="single" w:color="auto" w:sz="4" w:space="0"/>
                    <w:left w:val="single" w:color="auto" w:sz="4" w:space="0"/>
                    <w:right w:val="single" w:color="auto" w:sz="4" w:space="0"/>
                    <w:tl2br w:val="nil"/>
                    <w:tr2bl w:val="nil"/>
                  </w:tcBorders>
                  <w:vAlign w:val="center"/>
                </w:tcPr>
                <w:p w14:paraId="17FFD2A1">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88%</w:t>
                  </w:r>
                </w:p>
              </w:tc>
              <w:tc>
                <w:tcPr>
                  <w:tcW w:w="789" w:type="dxa"/>
                  <w:tcBorders>
                    <w:top w:val="single" w:color="auto" w:sz="4" w:space="0"/>
                    <w:left w:val="single" w:color="auto" w:sz="4" w:space="0"/>
                    <w:tl2br w:val="nil"/>
                    <w:tr2bl w:val="nil"/>
                  </w:tcBorders>
                  <w:vAlign w:val="center"/>
                </w:tcPr>
                <w:p w14:paraId="3C7EB0F0">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396</w:t>
                  </w:r>
                </w:p>
              </w:tc>
              <w:tc>
                <w:tcPr>
                  <w:tcW w:w="1905" w:type="dxa"/>
                  <w:vMerge w:val="continue"/>
                  <w:tcBorders>
                    <w:tl2br w:val="nil"/>
                    <w:tr2bl w:val="nil"/>
                  </w:tcBorders>
                  <w:vAlign w:val="center"/>
                </w:tcPr>
                <w:p w14:paraId="40800ECA">
                  <w:pPr>
                    <w:jc w:val="center"/>
                    <w:rPr>
                      <w:rFonts w:ascii="Times New Roman" w:hAnsi="Times New Roman" w:cs="Times New Roman"/>
                      <w:sz w:val="21"/>
                      <w:szCs w:val="21"/>
                    </w:rPr>
                  </w:pPr>
                </w:p>
              </w:tc>
            </w:tr>
            <w:tr w14:paraId="21B5B7E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22EC8A85">
                  <w:pPr>
                    <w:jc w:val="center"/>
                    <w:rPr>
                      <w:rFonts w:ascii="Times New Roman" w:hAnsi="Times New Roman" w:cs="Times New Roman"/>
                      <w:sz w:val="21"/>
                      <w:szCs w:val="21"/>
                    </w:rPr>
                  </w:pPr>
                </w:p>
              </w:tc>
              <w:tc>
                <w:tcPr>
                  <w:tcW w:w="600" w:type="dxa"/>
                  <w:tcBorders>
                    <w:tl2br w:val="nil"/>
                    <w:tr2bl w:val="nil"/>
                  </w:tcBorders>
                  <w:vAlign w:val="center"/>
                </w:tcPr>
                <w:p w14:paraId="4448230F">
                  <w:pPr>
                    <w:jc w:val="center"/>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w:t>
                  </w:r>
                </w:p>
              </w:tc>
              <w:tc>
                <w:tcPr>
                  <w:tcW w:w="1884" w:type="dxa"/>
                  <w:tcBorders>
                    <w:tl2br w:val="nil"/>
                    <w:tr2bl w:val="nil"/>
                  </w:tcBorders>
                  <w:vAlign w:val="center"/>
                </w:tcPr>
                <w:p w14:paraId="16B47625">
                  <w:pPr>
                    <w:jc w:val="center"/>
                    <w:rPr>
                      <w:rFonts w:ascii="Times New Roman" w:hAnsi="Times New Roman" w:cs="Times New Roman"/>
                      <w:sz w:val="21"/>
                      <w:szCs w:val="21"/>
                      <w:lang w:val="en-US"/>
                    </w:rPr>
                  </w:pPr>
                  <w:r>
                    <w:rPr>
                      <w:spacing w:val="7"/>
                      <w:sz w:val="21"/>
                      <w:szCs w:val="21"/>
                    </w:rPr>
                    <w:t>助剂</w:t>
                  </w:r>
                  <w:r>
                    <w:rPr>
                      <w:rFonts w:hint="eastAsia"/>
                      <w:sz w:val="21"/>
                      <w:szCs w:val="21"/>
                    </w:rPr>
                    <w:t>（</w:t>
                  </w:r>
                  <w:r>
                    <w:rPr>
                      <w:rFonts w:hint="eastAsia"/>
                      <w:sz w:val="21"/>
                      <w:szCs w:val="21"/>
                      <w:lang w:val="en-US"/>
                    </w:rPr>
                    <w:t>挥发</w:t>
                  </w:r>
                  <w:r>
                    <w:rPr>
                      <w:rFonts w:hint="eastAsia" w:ascii="Times New Roman" w:hAnsi="Times New Roman" w:cs="Times New Roman"/>
                      <w:sz w:val="21"/>
                      <w:szCs w:val="21"/>
                      <w:lang w:val="en-US"/>
                    </w:rPr>
                    <w:t>份</w:t>
                  </w:r>
                  <w:r>
                    <w:rPr>
                      <w:rFonts w:hint="eastAsia"/>
                      <w:sz w:val="21"/>
                      <w:szCs w:val="21"/>
                    </w:rPr>
                    <w:t>）</w:t>
                  </w:r>
                </w:p>
              </w:tc>
              <w:tc>
                <w:tcPr>
                  <w:tcW w:w="900" w:type="dxa"/>
                  <w:tcBorders>
                    <w:tl2br w:val="nil"/>
                    <w:tr2bl w:val="nil"/>
                  </w:tcBorders>
                  <w:vAlign w:val="center"/>
                </w:tcPr>
                <w:p w14:paraId="425DD9DC">
                  <w:pPr>
                    <w:jc w:val="center"/>
                    <w:rPr>
                      <w:rFonts w:ascii="Times New Roman" w:hAnsi="Times New Roman" w:eastAsia="Times New Roman" w:cs="Times New Roman"/>
                      <w:sz w:val="21"/>
                      <w:szCs w:val="21"/>
                    </w:rPr>
                  </w:pPr>
                  <w:r>
                    <w:rPr>
                      <w:rFonts w:hint="eastAsia" w:ascii="Times New Roman" w:hAnsi="Times New Roman" w:cs="Times New Roman"/>
                      <w:spacing w:val="1"/>
                      <w:position w:val="2"/>
                      <w:sz w:val="21"/>
                      <w:szCs w:val="21"/>
                      <w:lang w:val="en-US"/>
                    </w:rPr>
                    <w:t>2</w:t>
                  </w:r>
                </w:p>
              </w:tc>
              <w:tc>
                <w:tcPr>
                  <w:tcW w:w="2253" w:type="dxa"/>
                  <w:gridSpan w:val="3"/>
                  <w:tcBorders>
                    <w:tl2br w:val="nil"/>
                    <w:tr2bl w:val="nil"/>
                  </w:tcBorders>
                  <w:vAlign w:val="center"/>
                </w:tcPr>
                <w:p w14:paraId="7D7DA7F8">
                  <w:pPr>
                    <w:jc w:val="center"/>
                    <w:rPr>
                      <w:rFonts w:ascii="Times New Roman" w:hAnsi="Times New Roman" w:cs="Times New Roman"/>
                      <w:sz w:val="21"/>
                      <w:szCs w:val="21"/>
                      <w:lang w:val="en-US"/>
                    </w:rPr>
                  </w:pPr>
                  <w:r>
                    <w:rPr>
                      <w:rFonts w:hint="eastAsia" w:ascii="Times New Roman" w:hAnsi="Times New Roman" w:cs="Times New Roman"/>
                      <w:spacing w:val="-1"/>
                      <w:sz w:val="21"/>
                      <w:szCs w:val="21"/>
                      <w:lang w:val="en-US"/>
                    </w:rPr>
                    <w:t>50</w:t>
                  </w:r>
                </w:p>
              </w:tc>
              <w:tc>
                <w:tcPr>
                  <w:tcW w:w="1905" w:type="dxa"/>
                  <w:vMerge w:val="continue"/>
                  <w:tcBorders>
                    <w:tl2br w:val="nil"/>
                    <w:tr2bl w:val="nil"/>
                  </w:tcBorders>
                  <w:vAlign w:val="center"/>
                </w:tcPr>
                <w:p w14:paraId="48435D3B">
                  <w:pPr>
                    <w:jc w:val="center"/>
                    <w:rPr>
                      <w:rFonts w:ascii="Times New Roman" w:hAnsi="Times New Roman" w:cs="Times New Roman"/>
                      <w:sz w:val="21"/>
                      <w:szCs w:val="21"/>
                    </w:rPr>
                  </w:pPr>
                </w:p>
              </w:tc>
            </w:tr>
            <w:tr w14:paraId="225C816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restart"/>
                  <w:tcBorders>
                    <w:tl2br w:val="nil"/>
                    <w:tr2bl w:val="nil"/>
                  </w:tcBorders>
                  <w:vAlign w:val="center"/>
                </w:tcPr>
                <w:p w14:paraId="2D13DBB0">
                  <w:pPr>
                    <w:jc w:val="center"/>
                    <w:rPr>
                      <w:rFonts w:ascii="Times New Roman" w:hAnsi="Times New Roman" w:cs="Times New Roman"/>
                      <w:spacing w:val="3"/>
                      <w:position w:val="3"/>
                      <w:sz w:val="21"/>
                      <w:szCs w:val="21"/>
                      <w:lang w:val="en-US"/>
                    </w:rPr>
                  </w:pPr>
                  <w:r>
                    <w:rPr>
                      <w:rFonts w:hint="eastAsia" w:ascii="Times New Roman" w:hAnsi="Times New Roman" w:cs="Times New Roman"/>
                      <w:spacing w:val="3"/>
                      <w:position w:val="3"/>
                      <w:sz w:val="21"/>
                      <w:szCs w:val="21"/>
                      <w:lang w:val="en-US"/>
                    </w:rPr>
                    <w:t>底</w:t>
                  </w:r>
                  <w:r>
                    <w:rPr>
                      <w:rFonts w:hint="eastAsia" w:ascii="Times New Roman" w:hAnsi="Times New Roman" w:eastAsia="Times New Roman" w:cs="Times New Roman"/>
                      <w:spacing w:val="3"/>
                      <w:position w:val="3"/>
                      <w:sz w:val="21"/>
                      <w:szCs w:val="21"/>
                      <w:lang w:val="en-US"/>
                    </w:rPr>
                    <w:t>漆固化剂</w:t>
                  </w:r>
                  <w:r>
                    <w:rPr>
                      <w:rFonts w:ascii="Times New Roman" w:hAnsi="Times New Roman" w:eastAsia="Times New Roman" w:cs="Times New Roman"/>
                      <w:spacing w:val="3"/>
                      <w:position w:val="3"/>
                      <w:sz w:val="21"/>
                      <w:szCs w:val="21"/>
                    </w:rPr>
                    <w:t>（</w:t>
                  </w:r>
                  <w:r>
                    <w:rPr>
                      <w:rFonts w:hint="eastAsia" w:ascii="Times New Roman" w:hAnsi="Times New Roman" w:eastAsia="Times New Roman" w:cs="Times New Roman"/>
                      <w:spacing w:val="3"/>
                      <w:position w:val="3"/>
                      <w:sz w:val="21"/>
                      <w:szCs w:val="21"/>
                      <w:lang w:val="en-US"/>
                    </w:rPr>
                    <w:t>55</w:t>
                  </w:r>
                  <w:r>
                    <w:rPr>
                      <w:rFonts w:ascii="Times New Roman" w:hAnsi="Times New Roman" w:eastAsia="Times New Roman" w:cs="Times New Roman"/>
                      <w:spacing w:val="3"/>
                      <w:position w:val="3"/>
                      <w:sz w:val="21"/>
                      <w:szCs w:val="21"/>
                    </w:rPr>
                    <w:t>0kg/a）</w:t>
                  </w:r>
                </w:p>
              </w:tc>
              <w:tc>
                <w:tcPr>
                  <w:tcW w:w="600" w:type="dxa"/>
                  <w:vMerge w:val="restart"/>
                  <w:tcBorders>
                    <w:tl2br w:val="nil"/>
                    <w:tr2bl w:val="nil"/>
                  </w:tcBorders>
                  <w:vAlign w:val="center"/>
                </w:tcPr>
                <w:p w14:paraId="77F41700">
                  <w:pPr>
                    <w:jc w:val="center"/>
                    <w:rPr>
                      <w:rFonts w:ascii="Times New Roman" w:hAnsi="Times New Roman" w:eastAsia="Times New Roman" w:cs="Times New Roman"/>
                      <w:sz w:val="21"/>
                      <w:szCs w:val="21"/>
                      <w:lang w:val="en-US"/>
                    </w:rPr>
                  </w:pPr>
                  <w:r>
                    <w:rPr>
                      <w:rFonts w:hint="eastAsia" w:ascii="Times New Roman" w:hAnsi="Times New Roman" w:eastAsia="Times New Roman" w:cs="Times New Roman"/>
                      <w:sz w:val="21"/>
                      <w:szCs w:val="21"/>
                      <w:lang w:val="en-US"/>
                    </w:rPr>
                    <w:t>1</w:t>
                  </w:r>
                </w:p>
              </w:tc>
              <w:tc>
                <w:tcPr>
                  <w:tcW w:w="1884" w:type="dxa"/>
                  <w:vMerge w:val="restart"/>
                  <w:tcBorders>
                    <w:tl2br w:val="nil"/>
                    <w:tr2bl w:val="nil"/>
                  </w:tcBorders>
                  <w:vAlign w:val="center"/>
                </w:tcPr>
                <w:p w14:paraId="17534722">
                  <w:pPr>
                    <w:widowControl/>
                    <w:jc w:val="center"/>
                    <w:rPr>
                      <w:sz w:val="21"/>
                      <w:szCs w:val="21"/>
                    </w:rPr>
                  </w:pPr>
                  <w:r>
                    <w:rPr>
                      <w:rFonts w:hint="eastAsia"/>
                      <w:sz w:val="21"/>
                      <w:szCs w:val="21"/>
                    </w:rPr>
                    <w:t>芳烃溶剂</w:t>
                  </w:r>
                </w:p>
                <w:p w14:paraId="161F4614">
                  <w:pPr>
                    <w:widowControl/>
                    <w:jc w:val="center"/>
                    <w:rPr>
                      <w:rFonts w:ascii="Times New Roman" w:hAnsi="Times New Roman" w:cs="Times New Roman"/>
                      <w:spacing w:val="7"/>
                      <w:sz w:val="21"/>
                      <w:szCs w:val="21"/>
                      <w:lang w:val="en-US"/>
                    </w:rPr>
                  </w:pPr>
                  <w:r>
                    <w:rPr>
                      <w:rFonts w:hint="eastAsia"/>
                      <w:sz w:val="21"/>
                      <w:szCs w:val="21"/>
                    </w:rPr>
                    <w:t>（</w:t>
                  </w:r>
                  <w:r>
                    <w:rPr>
                      <w:rFonts w:hint="eastAsia"/>
                      <w:sz w:val="21"/>
                      <w:szCs w:val="21"/>
                      <w:lang w:val="en-US"/>
                    </w:rPr>
                    <w:t>含甲苯/二甲</w:t>
                  </w:r>
                  <w:r>
                    <w:rPr>
                      <w:rFonts w:ascii="Times New Roman" w:hAnsi="Times New Roman" w:cs="Times New Roman"/>
                      <w:sz w:val="21"/>
                      <w:szCs w:val="21"/>
                      <w:lang w:val="en-US"/>
                    </w:rPr>
                    <w:t>苯</w:t>
                  </w:r>
                  <w:r>
                    <w:rPr>
                      <w:rFonts w:hint="eastAsia" w:ascii="Times New Roman" w:hAnsi="Times New Roman" w:cs="Times New Roman"/>
                      <w:sz w:val="21"/>
                      <w:szCs w:val="21"/>
                      <w:lang w:val="en-US"/>
                    </w:rPr>
                    <w:t>25</w:t>
                  </w:r>
                  <w:r>
                    <w:rPr>
                      <w:rFonts w:ascii="Times New Roman" w:hAnsi="Times New Roman" w:cs="Times New Roman"/>
                      <w:sz w:val="21"/>
                      <w:szCs w:val="21"/>
                      <w:lang w:val="en-US"/>
                    </w:rPr>
                    <w:t>%</w:t>
                  </w:r>
                  <w:r>
                    <w:rPr>
                      <w:rFonts w:hint="eastAsia"/>
                      <w:sz w:val="21"/>
                      <w:szCs w:val="21"/>
                    </w:rPr>
                    <w:t>）</w:t>
                  </w:r>
                </w:p>
              </w:tc>
              <w:tc>
                <w:tcPr>
                  <w:tcW w:w="900" w:type="dxa"/>
                  <w:vMerge w:val="restart"/>
                  <w:tcBorders>
                    <w:tl2br w:val="nil"/>
                    <w:tr2bl w:val="nil"/>
                  </w:tcBorders>
                  <w:vAlign w:val="center"/>
                </w:tcPr>
                <w:p w14:paraId="79423467">
                  <w:pPr>
                    <w:jc w:val="center"/>
                    <w:rPr>
                      <w:rFonts w:ascii="Times New Roman" w:hAnsi="Times New Roman" w:cs="Times New Roman"/>
                      <w:spacing w:val="1"/>
                      <w:position w:val="2"/>
                      <w:sz w:val="21"/>
                      <w:szCs w:val="21"/>
                      <w:lang w:val="en-US"/>
                    </w:rPr>
                  </w:pPr>
                  <w:r>
                    <w:rPr>
                      <w:rFonts w:hint="eastAsia" w:ascii="Times New Roman" w:hAnsi="Times New Roman" w:cs="Times New Roman"/>
                      <w:spacing w:val="1"/>
                      <w:position w:val="2"/>
                      <w:sz w:val="21"/>
                      <w:szCs w:val="21"/>
                      <w:lang w:val="en-US"/>
                    </w:rPr>
                    <w:t>40</w:t>
                  </w:r>
                </w:p>
              </w:tc>
              <w:tc>
                <w:tcPr>
                  <w:tcW w:w="604" w:type="dxa"/>
                  <w:vMerge w:val="restart"/>
                  <w:tcBorders>
                    <w:right w:val="single" w:color="auto" w:sz="4" w:space="0"/>
                    <w:tl2br w:val="nil"/>
                    <w:tr2bl w:val="nil"/>
                  </w:tcBorders>
                  <w:vAlign w:val="center"/>
                </w:tcPr>
                <w:p w14:paraId="62C0A22E">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220</w:t>
                  </w:r>
                </w:p>
              </w:tc>
              <w:tc>
                <w:tcPr>
                  <w:tcW w:w="855" w:type="dxa"/>
                  <w:tcBorders>
                    <w:left w:val="single" w:color="auto" w:sz="4" w:space="0"/>
                    <w:bottom w:val="single" w:color="auto" w:sz="4" w:space="0"/>
                    <w:right w:val="single" w:color="auto" w:sz="4" w:space="0"/>
                    <w:tl2br w:val="nil"/>
                    <w:tr2bl w:val="nil"/>
                  </w:tcBorders>
                  <w:vAlign w:val="center"/>
                </w:tcPr>
                <w:p w14:paraId="47294167">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25%</w:t>
                  </w:r>
                </w:p>
              </w:tc>
              <w:tc>
                <w:tcPr>
                  <w:tcW w:w="794" w:type="dxa"/>
                  <w:tcBorders>
                    <w:left w:val="single" w:color="auto" w:sz="4" w:space="0"/>
                    <w:bottom w:val="single" w:color="auto" w:sz="4" w:space="0"/>
                    <w:tl2br w:val="nil"/>
                    <w:tr2bl w:val="nil"/>
                  </w:tcBorders>
                  <w:vAlign w:val="center"/>
                </w:tcPr>
                <w:p w14:paraId="7A43DC8C">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55</w:t>
                  </w:r>
                </w:p>
              </w:tc>
              <w:tc>
                <w:tcPr>
                  <w:tcW w:w="1905" w:type="dxa"/>
                  <w:vMerge w:val="restart"/>
                  <w:tcBorders>
                    <w:tl2br w:val="nil"/>
                    <w:tr2bl w:val="nil"/>
                  </w:tcBorders>
                  <w:vAlign w:val="center"/>
                </w:tcPr>
                <w:p w14:paraId="525CF1C4">
                  <w:pPr>
                    <w:pStyle w:val="116"/>
                    <w:jc w:val="center"/>
                    <w:rPr>
                      <w:rFonts w:ascii="Times New Roman" w:hAnsi="Times New Roman" w:cs="Times New Roman"/>
                      <w:sz w:val="21"/>
                      <w:szCs w:val="21"/>
                      <w:lang w:eastAsia="zh-CN"/>
                    </w:rPr>
                  </w:pPr>
                  <w:r>
                    <w:rPr>
                      <w:rFonts w:ascii="Times New Roman" w:hAnsi="Times New Roman" w:cs="Times New Roman"/>
                      <w:spacing w:val="3"/>
                      <w:position w:val="1"/>
                      <w:sz w:val="21"/>
                      <w:szCs w:val="21"/>
                      <w:lang w:eastAsia="zh-CN"/>
                    </w:rPr>
                    <w:t>固态份：</w:t>
                  </w:r>
                  <w:r>
                    <w:rPr>
                      <w:rFonts w:hint="eastAsia" w:ascii="Times New Roman" w:hAnsi="Times New Roman" w:cs="Times New Roman"/>
                      <w:spacing w:val="3"/>
                      <w:position w:val="1"/>
                      <w:sz w:val="21"/>
                      <w:szCs w:val="21"/>
                      <w:lang w:eastAsia="zh-CN"/>
                    </w:rPr>
                    <w:t>4</w:t>
                  </w:r>
                  <w:r>
                    <w:rPr>
                      <w:rFonts w:ascii="Times New Roman" w:hAnsi="Times New Roman" w:cs="Times New Roman"/>
                      <w:spacing w:val="3"/>
                      <w:position w:val="1"/>
                      <w:sz w:val="21"/>
                      <w:szCs w:val="21"/>
                      <w:lang w:eastAsia="zh-CN"/>
                    </w:rPr>
                    <w:t>0</w:t>
                  </w:r>
                  <w:r>
                    <w:rPr>
                      <w:rFonts w:ascii="Times New Roman" w:hAnsi="Times New Roman" w:eastAsia="Times New Roman" w:cs="Times New Roman"/>
                      <w:spacing w:val="3"/>
                      <w:position w:val="1"/>
                      <w:sz w:val="21"/>
                      <w:szCs w:val="21"/>
                      <w:lang w:eastAsia="zh-CN"/>
                    </w:rPr>
                    <w:t>%</w:t>
                  </w:r>
                  <w:r>
                    <w:rPr>
                      <w:rFonts w:ascii="Times New Roman" w:hAnsi="Times New Roman" w:cs="Times New Roman"/>
                      <w:spacing w:val="3"/>
                      <w:position w:val="1"/>
                      <w:sz w:val="21"/>
                      <w:szCs w:val="21"/>
                      <w:lang w:eastAsia="zh-CN"/>
                    </w:rPr>
                    <w:t>；</w:t>
                  </w:r>
                </w:p>
                <w:p w14:paraId="61ADC66F">
                  <w:pPr>
                    <w:pStyle w:val="116"/>
                    <w:jc w:val="center"/>
                    <w:rPr>
                      <w:rFonts w:ascii="Times New Roman" w:hAnsi="Times New Roman" w:cs="Times New Roman"/>
                      <w:sz w:val="21"/>
                      <w:szCs w:val="21"/>
                      <w:lang w:eastAsia="zh-CN"/>
                    </w:rPr>
                  </w:pPr>
                  <w:r>
                    <w:rPr>
                      <w:rFonts w:ascii="Times New Roman" w:hAnsi="Times New Roman" w:cs="Times New Roman"/>
                      <w:spacing w:val="6"/>
                      <w:position w:val="1"/>
                      <w:sz w:val="21"/>
                      <w:szCs w:val="21"/>
                      <w:lang w:eastAsia="zh-CN"/>
                    </w:rPr>
                    <w:t>挥发份：</w:t>
                  </w:r>
                  <w:r>
                    <w:rPr>
                      <w:rFonts w:hint="eastAsia" w:ascii="Times New Roman" w:hAnsi="Times New Roman" w:cs="Times New Roman"/>
                      <w:spacing w:val="6"/>
                      <w:position w:val="1"/>
                      <w:sz w:val="21"/>
                      <w:szCs w:val="21"/>
                      <w:lang w:eastAsia="zh-CN"/>
                    </w:rPr>
                    <w:t>60</w:t>
                  </w:r>
                  <w:r>
                    <w:rPr>
                      <w:rFonts w:ascii="Times New Roman" w:hAnsi="Times New Roman" w:eastAsia="Times New Roman" w:cs="Times New Roman"/>
                      <w:spacing w:val="6"/>
                      <w:position w:val="1"/>
                      <w:sz w:val="21"/>
                      <w:szCs w:val="21"/>
                      <w:lang w:eastAsia="zh-CN"/>
                    </w:rPr>
                    <w:t>%</w:t>
                  </w:r>
                  <w:r>
                    <w:rPr>
                      <w:rFonts w:ascii="Times New Roman" w:hAnsi="Times New Roman" w:cs="Times New Roman"/>
                      <w:spacing w:val="6"/>
                      <w:position w:val="1"/>
                      <w:sz w:val="21"/>
                      <w:szCs w:val="21"/>
                      <w:lang w:eastAsia="zh-CN"/>
                    </w:rPr>
                    <w:t>。</w:t>
                  </w:r>
                </w:p>
                <w:p w14:paraId="43E4B204">
                  <w:pPr>
                    <w:pStyle w:val="116"/>
                    <w:jc w:val="center"/>
                    <w:rPr>
                      <w:rFonts w:ascii="Times New Roman" w:hAnsi="Times New Roman" w:cs="Times New Roman"/>
                      <w:sz w:val="21"/>
                      <w:szCs w:val="21"/>
                      <w:lang w:eastAsia="zh-CN"/>
                    </w:rPr>
                  </w:pPr>
                  <w:r>
                    <w:rPr>
                      <w:rFonts w:ascii="Times New Roman" w:hAnsi="Times New Roman" w:cs="Times New Roman"/>
                      <w:spacing w:val="3"/>
                      <w:position w:val="1"/>
                      <w:sz w:val="21"/>
                      <w:szCs w:val="21"/>
                      <w:lang w:eastAsia="zh-CN"/>
                    </w:rPr>
                    <w:t>非甲烷总烃</w:t>
                  </w:r>
                  <w:r>
                    <w:rPr>
                      <w:rFonts w:hint="eastAsia" w:ascii="Times New Roman" w:hAnsi="Times New Roman" w:cs="Times New Roman"/>
                      <w:spacing w:val="3"/>
                      <w:position w:val="1"/>
                      <w:sz w:val="21"/>
                      <w:szCs w:val="21"/>
                      <w:lang w:eastAsia="zh-CN"/>
                    </w:rPr>
                    <w:t>220</w:t>
                  </w:r>
                  <w:r>
                    <w:rPr>
                      <w:rFonts w:ascii="Times New Roman" w:hAnsi="Times New Roman" w:cs="Times New Roman"/>
                      <w:spacing w:val="3"/>
                      <w:position w:val="1"/>
                      <w:sz w:val="21"/>
                      <w:szCs w:val="21"/>
                      <w:lang w:eastAsia="zh-CN"/>
                    </w:rPr>
                    <w:t>kg/a</w:t>
                  </w:r>
                  <w:r>
                    <w:rPr>
                      <w:rFonts w:hint="eastAsia" w:ascii="Times New Roman" w:hAnsi="Times New Roman" w:cs="Times New Roman"/>
                      <w:spacing w:val="3"/>
                      <w:position w:val="1"/>
                      <w:sz w:val="21"/>
                      <w:szCs w:val="21"/>
                      <w:lang w:eastAsia="zh-CN"/>
                    </w:rPr>
                    <w:t>；</w:t>
                  </w:r>
                  <w:r>
                    <w:rPr>
                      <w:rFonts w:ascii="Times New Roman" w:hAnsi="Times New Roman" w:cs="Times New Roman"/>
                      <w:spacing w:val="3"/>
                      <w:position w:val="1"/>
                      <w:sz w:val="21"/>
                      <w:szCs w:val="21"/>
                      <w:lang w:eastAsia="zh-CN"/>
                    </w:rPr>
                    <w:t xml:space="preserve">苯系物 </w:t>
                  </w:r>
                  <w:r>
                    <w:rPr>
                      <w:rFonts w:hint="eastAsia" w:ascii="Times New Roman" w:hAnsi="Times New Roman" w:cs="Times New Roman"/>
                      <w:spacing w:val="3"/>
                      <w:position w:val="1"/>
                      <w:sz w:val="21"/>
                      <w:szCs w:val="21"/>
                      <w:lang w:eastAsia="zh-CN"/>
                    </w:rPr>
                    <w:t>55</w:t>
                  </w:r>
                  <w:r>
                    <w:rPr>
                      <w:rFonts w:ascii="Times New Roman" w:hAnsi="Times New Roman" w:cs="Times New Roman"/>
                      <w:spacing w:val="3"/>
                      <w:position w:val="1"/>
                      <w:sz w:val="21"/>
                      <w:szCs w:val="21"/>
                      <w:lang w:eastAsia="zh-CN"/>
                    </w:rPr>
                    <w:t>kg/a；TVOC</w:t>
                  </w:r>
                  <w:r>
                    <w:rPr>
                      <w:rFonts w:hint="eastAsia" w:ascii="Times New Roman" w:hAnsi="Times New Roman" w:cs="Times New Roman"/>
                      <w:spacing w:val="3"/>
                      <w:position w:val="1"/>
                      <w:sz w:val="21"/>
                      <w:szCs w:val="21"/>
                      <w:lang w:eastAsia="zh-CN"/>
                    </w:rPr>
                    <w:t>：</w:t>
                  </w:r>
                  <w:r>
                    <w:rPr>
                      <w:rFonts w:hint="eastAsia" w:ascii="Times New Roman" w:hAnsi="Times New Roman" w:cs="Times New Roman"/>
                      <w:sz w:val="21"/>
                      <w:szCs w:val="21"/>
                      <w:lang w:eastAsia="zh-CN"/>
                    </w:rPr>
                    <w:t>33</w:t>
                  </w:r>
                  <w:r>
                    <w:rPr>
                      <w:rFonts w:ascii="Times New Roman" w:hAnsi="Times New Roman" w:cs="Times New Roman"/>
                      <w:sz w:val="21"/>
                      <w:szCs w:val="21"/>
                      <w:lang w:eastAsia="zh-CN"/>
                    </w:rPr>
                    <w:t>0</w:t>
                  </w:r>
                  <w:r>
                    <w:rPr>
                      <w:rFonts w:ascii="Times New Roman" w:hAnsi="Times New Roman" w:cs="Times New Roman"/>
                      <w:spacing w:val="3"/>
                      <w:position w:val="1"/>
                      <w:sz w:val="21"/>
                      <w:szCs w:val="21"/>
                      <w:lang w:eastAsia="zh-CN"/>
                    </w:rPr>
                    <w:t>kg/a。</w:t>
                  </w:r>
                </w:p>
              </w:tc>
            </w:tr>
            <w:tr w14:paraId="52FE7A3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4C00CB06">
                  <w:pPr>
                    <w:jc w:val="center"/>
                    <w:rPr>
                      <w:rFonts w:ascii="Times New Roman" w:hAnsi="Times New Roman" w:cs="Times New Roman"/>
                      <w:spacing w:val="3"/>
                      <w:position w:val="3"/>
                      <w:sz w:val="21"/>
                      <w:szCs w:val="21"/>
                      <w:lang w:val="en-US"/>
                    </w:rPr>
                  </w:pPr>
                </w:p>
              </w:tc>
              <w:tc>
                <w:tcPr>
                  <w:tcW w:w="600" w:type="dxa"/>
                  <w:vMerge w:val="continue"/>
                  <w:tcBorders>
                    <w:bottom w:val="single" w:color="auto" w:sz="4" w:space="0"/>
                    <w:tl2br w:val="nil"/>
                    <w:tr2bl w:val="nil"/>
                  </w:tcBorders>
                  <w:vAlign w:val="center"/>
                </w:tcPr>
                <w:p w14:paraId="09174413">
                  <w:pPr>
                    <w:jc w:val="center"/>
                    <w:rPr>
                      <w:rFonts w:ascii="Times New Roman" w:hAnsi="Times New Roman" w:eastAsia="Times New Roman" w:cs="Times New Roman"/>
                      <w:sz w:val="21"/>
                      <w:szCs w:val="21"/>
                      <w:lang w:val="en-US"/>
                    </w:rPr>
                  </w:pPr>
                </w:p>
              </w:tc>
              <w:tc>
                <w:tcPr>
                  <w:tcW w:w="1884" w:type="dxa"/>
                  <w:vMerge w:val="continue"/>
                  <w:tcBorders>
                    <w:bottom w:val="single" w:color="auto" w:sz="4" w:space="0"/>
                    <w:tl2br w:val="nil"/>
                    <w:tr2bl w:val="nil"/>
                  </w:tcBorders>
                  <w:vAlign w:val="center"/>
                </w:tcPr>
                <w:p w14:paraId="1C1FECBB">
                  <w:pPr>
                    <w:widowControl/>
                    <w:jc w:val="center"/>
                    <w:rPr>
                      <w:sz w:val="21"/>
                      <w:szCs w:val="21"/>
                    </w:rPr>
                  </w:pPr>
                </w:p>
              </w:tc>
              <w:tc>
                <w:tcPr>
                  <w:tcW w:w="900" w:type="dxa"/>
                  <w:vMerge w:val="continue"/>
                  <w:tcBorders>
                    <w:bottom w:val="single" w:color="auto" w:sz="4" w:space="0"/>
                    <w:tl2br w:val="nil"/>
                    <w:tr2bl w:val="nil"/>
                  </w:tcBorders>
                  <w:vAlign w:val="center"/>
                </w:tcPr>
                <w:p w14:paraId="06C157F6">
                  <w:pPr>
                    <w:jc w:val="center"/>
                    <w:rPr>
                      <w:rFonts w:ascii="Times New Roman" w:hAnsi="Times New Roman" w:cs="Times New Roman"/>
                      <w:spacing w:val="1"/>
                      <w:position w:val="2"/>
                      <w:sz w:val="21"/>
                      <w:szCs w:val="21"/>
                      <w:lang w:val="en-US"/>
                    </w:rPr>
                  </w:pPr>
                </w:p>
              </w:tc>
              <w:tc>
                <w:tcPr>
                  <w:tcW w:w="604" w:type="dxa"/>
                  <w:vMerge w:val="continue"/>
                  <w:tcBorders>
                    <w:bottom w:val="single" w:color="auto" w:sz="4" w:space="0"/>
                    <w:right w:val="single" w:color="auto" w:sz="4" w:space="0"/>
                    <w:tl2br w:val="nil"/>
                    <w:tr2bl w:val="nil"/>
                  </w:tcBorders>
                  <w:vAlign w:val="center"/>
                </w:tcPr>
                <w:p w14:paraId="5E479817">
                  <w:pPr>
                    <w:jc w:val="center"/>
                    <w:rPr>
                      <w:rFonts w:ascii="Times New Roman" w:hAnsi="Times New Roman" w:cs="Times New Roman"/>
                      <w:spacing w:val="-1"/>
                      <w:sz w:val="21"/>
                      <w:szCs w:val="21"/>
                      <w:lang w:val="en-US"/>
                    </w:rPr>
                  </w:pPr>
                </w:p>
              </w:tc>
              <w:tc>
                <w:tcPr>
                  <w:tcW w:w="855" w:type="dxa"/>
                  <w:tcBorders>
                    <w:top w:val="single" w:color="auto" w:sz="4" w:space="0"/>
                    <w:left w:val="single" w:color="auto" w:sz="4" w:space="0"/>
                    <w:bottom w:val="single" w:color="auto" w:sz="4" w:space="0"/>
                    <w:right w:val="single" w:color="auto" w:sz="4" w:space="0"/>
                    <w:tl2br w:val="nil"/>
                    <w:tr2bl w:val="nil"/>
                  </w:tcBorders>
                  <w:vAlign w:val="center"/>
                </w:tcPr>
                <w:p w14:paraId="7B628C53">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75%</w:t>
                  </w:r>
                </w:p>
              </w:tc>
              <w:tc>
                <w:tcPr>
                  <w:tcW w:w="794" w:type="dxa"/>
                  <w:tcBorders>
                    <w:top w:val="single" w:color="auto" w:sz="4" w:space="0"/>
                    <w:left w:val="single" w:color="auto" w:sz="4" w:space="0"/>
                    <w:bottom w:val="single" w:color="auto" w:sz="4" w:space="0"/>
                    <w:tl2br w:val="nil"/>
                    <w:tr2bl w:val="nil"/>
                  </w:tcBorders>
                  <w:vAlign w:val="center"/>
                </w:tcPr>
                <w:p w14:paraId="288C86ED">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165</w:t>
                  </w:r>
                </w:p>
              </w:tc>
              <w:tc>
                <w:tcPr>
                  <w:tcW w:w="1905" w:type="dxa"/>
                  <w:vMerge w:val="continue"/>
                  <w:tcBorders>
                    <w:tl2br w:val="nil"/>
                    <w:tr2bl w:val="nil"/>
                  </w:tcBorders>
                  <w:vAlign w:val="center"/>
                </w:tcPr>
                <w:p w14:paraId="7699A1D3">
                  <w:pPr>
                    <w:pStyle w:val="116"/>
                    <w:jc w:val="center"/>
                    <w:rPr>
                      <w:rFonts w:ascii="Times New Roman" w:hAnsi="Times New Roman" w:cs="Times New Roman"/>
                      <w:spacing w:val="3"/>
                      <w:position w:val="1"/>
                      <w:sz w:val="21"/>
                      <w:szCs w:val="21"/>
                    </w:rPr>
                  </w:pPr>
                </w:p>
              </w:tc>
            </w:tr>
            <w:tr w14:paraId="63F1D44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1BC4C937">
                  <w:pPr>
                    <w:jc w:val="center"/>
                    <w:rPr>
                      <w:rFonts w:ascii="Times New Roman" w:hAnsi="Times New Roman" w:cs="Times New Roman"/>
                      <w:spacing w:val="3"/>
                      <w:position w:val="3"/>
                      <w:sz w:val="21"/>
                      <w:szCs w:val="21"/>
                    </w:rPr>
                  </w:pPr>
                </w:p>
              </w:tc>
              <w:tc>
                <w:tcPr>
                  <w:tcW w:w="600" w:type="dxa"/>
                  <w:tcBorders>
                    <w:top w:val="single" w:color="auto" w:sz="4" w:space="0"/>
                    <w:tl2br w:val="nil"/>
                    <w:tr2bl w:val="nil"/>
                  </w:tcBorders>
                  <w:vAlign w:val="center"/>
                </w:tcPr>
                <w:p w14:paraId="1062ECF1">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w:t>
                  </w:r>
                </w:p>
              </w:tc>
              <w:tc>
                <w:tcPr>
                  <w:tcW w:w="1884" w:type="dxa"/>
                  <w:tcBorders>
                    <w:top w:val="single" w:color="auto" w:sz="4" w:space="0"/>
                    <w:tl2br w:val="nil"/>
                    <w:tr2bl w:val="nil"/>
                  </w:tcBorders>
                  <w:vAlign w:val="center"/>
                </w:tcPr>
                <w:p w14:paraId="0BD310D6">
                  <w:pPr>
                    <w:widowControl/>
                    <w:jc w:val="center"/>
                    <w:rPr>
                      <w:sz w:val="21"/>
                      <w:szCs w:val="21"/>
                    </w:rPr>
                  </w:pPr>
                  <w:r>
                    <w:rPr>
                      <w:rFonts w:hint="eastAsia"/>
                      <w:sz w:val="21"/>
                      <w:szCs w:val="21"/>
                    </w:rPr>
                    <w:t>醇类溶剂</w:t>
                  </w:r>
                </w:p>
                <w:p w14:paraId="26544694">
                  <w:pPr>
                    <w:widowControl/>
                    <w:jc w:val="center"/>
                    <w:rPr>
                      <w:sz w:val="21"/>
                      <w:szCs w:val="21"/>
                    </w:rPr>
                  </w:pPr>
                  <w:r>
                    <w:rPr>
                      <w:rFonts w:hint="eastAsia"/>
                      <w:sz w:val="21"/>
                      <w:szCs w:val="21"/>
                    </w:rPr>
                    <w:t>（</w:t>
                  </w:r>
                  <w:r>
                    <w:rPr>
                      <w:rFonts w:hint="eastAsia"/>
                      <w:sz w:val="21"/>
                      <w:szCs w:val="21"/>
                      <w:lang w:val="en-US"/>
                    </w:rPr>
                    <w:t>挥发</w:t>
                  </w:r>
                  <w:r>
                    <w:rPr>
                      <w:rFonts w:hint="eastAsia" w:ascii="Times New Roman" w:hAnsi="Times New Roman" w:cs="Times New Roman"/>
                      <w:sz w:val="21"/>
                      <w:szCs w:val="21"/>
                      <w:lang w:val="en-US"/>
                    </w:rPr>
                    <w:t>份</w:t>
                  </w:r>
                  <w:r>
                    <w:rPr>
                      <w:rFonts w:hint="eastAsia"/>
                      <w:sz w:val="21"/>
                      <w:szCs w:val="21"/>
                    </w:rPr>
                    <w:t>）</w:t>
                  </w:r>
                </w:p>
              </w:tc>
              <w:tc>
                <w:tcPr>
                  <w:tcW w:w="900" w:type="dxa"/>
                  <w:tcBorders>
                    <w:top w:val="single" w:color="auto" w:sz="4" w:space="0"/>
                    <w:tl2br w:val="nil"/>
                    <w:tr2bl w:val="nil"/>
                  </w:tcBorders>
                  <w:vAlign w:val="center"/>
                </w:tcPr>
                <w:p w14:paraId="68C4C2E9">
                  <w:pPr>
                    <w:jc w:val="center"/>
                    <w:rPr>
                      <w:rFonts w:ascii="Times New Roman" w:hAnsi="Times New Roman" w:eastAsia="微软雅黑" w:cs="Times New Roman"/>
                      <w:sz w:val="21"/>
                      <w:szCs w:val="21"/>
                      <w:lang w:val="en-US"/>
                    </w:rPr>
                  </w:pPr>
                  <w:r>
                    <w:rPr>
                      <w:rFonts w:hint="eastAsia" w:ascii="Times New Roman" w:hAnsi="Times New Roman" w:eastAsia="微软雅黑" w:cs="Times New Roman"/>
                      <w:sz w:val="21"/>
                      <w:szCs w:val="21"/>
                      <w:lang w:val="en-US"/>
                    </w:rPr>
                    <w:t>20</w:t>
                  </w:r>
                </w:p>
              </w:tc>
              <w:tc>
                <w:tcPr>
                  <w:tcW w:w="2253" w:type="dxa"/>
                  <w:gridSpan w:val="3"/>
                  <w:tcBorders>
                    <w:top w:val="single" w:color="auto" w:sz="4" w:space="0"/>
                    <w:bottom w:val="single" w:color="auto" w:sz="4" w:space="0"/>
                    <w:tl2br w:val="nil"/>
                    <w:tr2bl w:val="nil"/>
                  </w:tcBorders>
                  <w:vAlign w:val="center"/>
                </w:tcPr>
                <w:p w14:paraId="1F935190">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110</w:t>
                  </w:r>
                </w:p>
              </w:tc>
              <w:tc>
                <w:tcPr>
                  <w:tcW w:w="1905" w:type="dxa"/>
                  <w:vMerge w:val="continue"/>
                  <w:tcBorders>
                    <w:tl2br w:val="nil"/>
                    <w:tr2bl w:val="nil"/>
                  </w:tcBorders>
                  <w:vAlign w:val="center"/>
                </w:tcPr>
                <w:p w14:paraId="068F0957">
                  <w:pPr>
                    <w:pStyle w:val="116"/>
                    <w:jc w:val="center"/>
                    <w:rPr>
                      <w:rFonts w:ascii="Times New Roman" w:hAnsi="Times New Roman" w:cs="Times New Roman"/>
                      <w:spacing w:val="3"/>
                      <w:position w:val="1"/>
                      <w:sz w:val="21"/>
                      <w:szCs w:val="21"/>
                    </w:rPr>
                  </w:pPr>
                </w:p>
              </w:tc>
            </w:tr>
            <w:tr w14:paraId="15330E0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bottom w:val="single" w:color="auto" w:sz="4" w:space="0"/>
                    <w:tl2br w:val="nil"/>
                    <w:tr2bl w:val="nil"/>
                  </w:tcBorders>
                  <w:vAlign w:val="center"/>
                </w:tcPr>
                <w:p w14:paraId="6CB44B6A">
                  <w:pPr>
                    <w:jc w:val="center"/>
                    <w:rPr>
                      <w:rFonts w:ascii="Times New Roman" w:hAnsi="Times New Roman" w:cs="Times New Roman"/>
                      <w:spacing w:val="3"/>
                      <w:position w:val="3"/>
                      <w:sz w:val="21"/>
                      <w:szCs w:val="21"/>
                      <w:lang w:val="en-US"/>
                    </w:rPr>
                  </w:pPr>
                </w:p>
              </w:tc>
              <w:tc>
                <w:tcPr>
                  <w:tcW w:w="600" w:type="dxa"/>
                  <w:tcBorders>
                    <w:top w:val="single" w:color="auto" w:sz="4" w:space="0"/>
                    <w:bottom w:val="single" w:color="auto" w:sz="4" w:space="0"/>
                    <w:tl2br w:val="nil"/>
                    <w:tr2bl w:val="nil"/>
                  </w:tcBorders>
                  <w:vAlign w:val="center"/>
                </w:tcPr>
                <w:p w14:paraId="178ADCD2">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w:t>
                  </w:r>
                </w:p>
              </w:tc>
              <w:tc>
                <w:tcPr>
                  <w:tcW w:w="1884" w:type="dxa"/>
                  <w:tcBorders>
                    <w:top w:val="single" w:color="auto" w:sz="4" w:space="0"/>
                    <w:bottom w:val="single" w:color="auto" w:sz="4" w:space="0"/>
                    <w:tl2br w:val="nil"/>
                    <w:tr2bl w:val="nil"/>
                  </w:tcBorders>
                  <w:vAlign w:val="center"/>
                </w:tcPr>
                <w:p w14:paraId="34490E1C">
                  <w:pPr>
                    <w:widowControl/>
                    <w:jc w:val="center"/>
                    <w:rPr>
                      <w:sz w:val="21"/>
                      <w:szCs w:val="21"/>
                    </w:rPr>
                  </w:pPr>
                  <w:r>
                    <w:rPr>
                      <w:rFonts w:hint="eastAsia"/>
                      <w:sz w:val="21"/>
                      <w:szCs w:val="21"/>
                    </w:rPr>
                    <w:t>胺类固化剂</w:t>
                  </w:r>
                </w:p>
                <w:p w14:paraId="19A98C69">
                  <w:pPr>
                    <w:widowControl/>
                    <w:jc w:val="center"/>
                    <w:rPr>
                      <w:sz w:val="21"/>
                      <w:szCs w:val="21"/>
                    </w:rPr>
                  </w:pPr>
                  <w:r>
                    <w:rPr>
                      <w:rFonts w:hint="eastAsia"/>
                      <w:sz w:val="21"/>
                      <w:szCs w:val="21"/>
                    </w:rPr>
                    <w:t>（</w:t>
                  </w:r>
                  <w:r>
                    <w:rPr>
                      <w:rFonts w:hint="eastAsia" w:ascii="Times New Roman" w:hAnsi="Times New Roman" w:cs="Times New Roman"/>
                      <w:sz w:val="21"/>
                      <w:szCs w:val="21"/>
                      <w:lang w:val="en-US"/>
                    </w:rPr>
                    <w:t>固态份</w:t>
                  </w:r>
                  <w:r>
                    <w:rPr>
                      <w:rFonts w:hint="eastAsia"/>
                      <w:sz w:val="21"/>
                      <w:szCs w:val="21"/>
                    </w:rPr>
                    <w:t>）</w:t>
                  </w:r>
                </w:p>
              </w:tc>
              <w:tc>
                <w:tcPr>
                  <w:tcW w:w="900" w:type="dxa"/>
                  <w:tcBorders>
                    <w:top w:val="single" w:color="auto" w:sz="4" w:space="0"/>
                    <w:bottom w:val="single" w:color="auto" w:sz="4" w:space="0"/>
                    <w:tl2br w:val="nil"/>
                    <w:tr2bl w:val="nil"/>
                  </w:tcBorders>
                  <w:vAlign w:val="center"/>
                </w:tcPr>
                <w:p w14:paraId="4ABEC750">
                  <w:pPr>
                    <w:jc w:val="center"/>
                    <w:rPr>
                      <w:rFonts w:ascii="Times New Roman" w:hAnsi="Times New Roman" w:eastAsia="微软雅黑" w:cs="Times New Roman"/>
                      <w:sz w:val="21"/>
                      <w:szCs w:val="21"/>
                      <w:lang w:val="en-US"/>
                    </w:rPr>
                  </w:pPr>
                  <w:r>
                    <w:rPr>
                      <w:rFonts w:hint="eastAsia" w:ascii="Times New Roman" w:hAnsi="Times New Roman" w:eastAsia="微软雅黑" w:cs="Times New Roman"/>
                      <w:sz w:val="21"/>
                      <w:szCs w:val="21"/>
                      <w:lang w:val="en-US"/>
                    </w:rPr>
                    <w:t>40</w:t>
                  </w:r>
                </w:p>
              </w:tc>
              <w:tc>
                <w:tcPr>
                  <w:tcW w:w="2253" w:type="dxa"/>
                  <w:gridSpan w:val="3"/>
                  <w:tcBorders>
                    <w:top w:val="single" w:color="auto" w:sz="4" w:space="0"/>
                    <w:bottom w:val="single" w:color="auto" w:sz="4" w:space="0"/>
                    <w:tl2br w:val="nil"/>
                    <w:tr2bl w:val="nil"/>
                  </w:tcBorders>
                  <w:vAlign w:val="center"/>
                </w:tcPr>
                <w:p w14:paraId="73A5C40E">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220</w:t>
                  </w:r>
                </w:p>
              </w:tc>
              <w:tc>
                <w:tcPr>
                  <w:tcW w:w="1905" w:type="dxa"/>
                  <w:vMerge w:val="continue"/>
                  <w:tcBorders>
                    <w:bottom w:val="single" w:color="auto" w:sz="4" w:space="0"/>
                    <w:tl2br w:val="nil"/>
                    <w:tr2bl w:val="nil"/>
                  </w:tcBorders>
                  <w:vAlign w:val="center"/>
                </w:tcPr>
                <w:p w14:paraId="05993DA6">
                  <w:pPr>
                    <w:pStyle w:val="116"/>
                    <w:jc w:val="center"/>
                    <w:rPr>
                      <w:rFonts w:ascii="Times New Roman" w:hAnsi="Times New Roman" w:cs="Times New Roman"/>
                      <w:spacing w:val="3"/>
                      <w:position w:val="1"/>
                      <w:sz w:val="21"/>
                      <w:szCs w:val="21"/>
                    </w:rPr>
                  </w:pPr>
                </w:p>
              </w:tc>
            </w:tr>
            <w:tr w14:paraId="067AE9F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restart"/>
                  <w:tcBorders>
                    <w:top w:val="single" w:color="auto" w:sz="4" w:space="0"/>
                    <w:tl2br w:val="nil"/>
                    <w:tr2bl w:val="nil"/>
                  </w:tcBorders>
                  <w:vAlign w:val="center"/>
                </w:tcPr>
                <w:p w14:paraId="5265A259">
                  <w:pPr>
                    <w:pStyle w:val="116"/>
                    <w:jc w:val="center"/>
                    <w:rPr>
                      <w:rFonts w:ascii="Times New Roman" w:hAnsi="Times New Roman" w:cs="Times New Roman"/>
                      <w:sz w:val="21"/>
                      <w:szCs w:val="21"/>
                    </w:rPr>
                  </w:pPr>
                  <w:r>
                    <w:rPr>
                      <w:rFonts w:hint="eastAsia" w:ascii="Times New Roman" w:hAnsi="Times New Roman" w:cs="Times New Roman"/>
                      <w:spacing w:val="5"/>
                      <w:sz w:val="21"/>
                      <w:szCs w:val="21"/>
                      <w:lang w:eastAsia="zh-CN"/>
                    </w:rPr>
                    <w:t>面漆</w:t>
                  </w:r>
                  <w:r>
                    <w:rPr>
                      <w:rFonts w:ascii="Times New Roman" w:hAnsi="Times New Roman" w:cs="Times New Roman"/>
                      <w:spacing w:val="5"/>
                      <w:sz w:val="21"/>
                      <w:szCs w:val="21"/>
                      <w:lang w:eastAsia="zh-CN"/>
                    </w:rPr>
                    <w:t>固化剂</w:t>
                  </w:r>
                </w:p>
                <w:p w14:paraId="3019A598">
                  <w:pPr>
                    <w:jc w:val="center"/>
                    <w:rPr>
                      <w:rFonts w:ascii="Times New Roman" w:hAnsi="Times New Roman" w:cs="Times New Roman"/>
                      <w:spacing w:val="3"/>
                      <w:position w:val="3"/>
                      <w:sz w:val="21"/>
                      <w:szCs w:val="21"/>
                    </w:rPr>
                  </w:pPr>
                  <w:r>
                    <w:rPr>
                      <w:rFonts w:ascii="Times New Roman" w:hAnsi="Times New Roman" w:cs="Times New Roman"/>
                      <w:spacing w:val="3"/>
                      <w:position w:val="3"/>
                      <w:sz w:val="21"/>
                      <w:szCs w:val="21"/>
                    </w:rPr>
                    <w:t>（</w:t>
                  </w:r>
                  <w:r>
                    <w:rPr>
                      <w:rFonts w:hint="eastAsia" w:ascii="Times New Roman" w:hAnsi="Times New Roman" w:cs="Times New Roman"/>
                      <w:spacing w:val="3"/>
                      <w:position w:val="3"/>
                      <w:sz w:val="21"/>
                      <w:szCs w:val="21"/>
                      <w:lang w:val="en-US"/>
                    </w:rPr>
                    <w:t>55</w:t>
                  </w:r>
                  <w:r>
                    <w:rPr>
                      <w:rFonts w:ascii="Times New Roman" w:hAnsi="Times New Roman" w:eastAsia="Times New Roman" w:cs="Times New Roman"/>
                      <w:spacing w:val="3"/>
                      <w:position w:val="3"/>
                      <w:sz w:val="21"/>
                      <w:szCs w:val="21"/>
                    </w:rPr>
                    <w:t>0</w:t>
                  </w:r>
                  <w:r>
                    <w:rPr>
                      <w:rFonts w:ascii="Times New Roman" w:hAnsi="Times New Roman" w:eastAsia="Times New Roman" w:cs="Times New Roman"/>
                      <w:position w:val="3"/>
                      <w:sz w:val="21"/>
                      <w:szCs w:val="21"/>
                    </w:rPr>
                    <w:t>kg</w:t>
                  </w:r>
                  <w:r>
                    <w:rPr>
                      <w:rFonts w:ascii="Times New Roman" w:hAnsi="Times New Roman" w:eastAsia="Times New Roman" w:cs="Times New Roman"/>
                      <w:spacing w:val="3"/>
                      <w:position w:val="3"/>
                      <w:sz w:val="21"/>
                      <w:szCs w:val="21"/>
                    </w:rPr>
                    <w:t>/a</w:t>
                  </w:r>
                  <w:r>
                    <w:rPr>
                      <w:rFonts w:ascii="Times New Roman" w:hAnsi="Times New Roman" w:cs="Times New Roman"/>
                      <w:spacing w:val="3"/>
                      <w:position w:val="3"/>
                      <w:sz w:val="21"/>
                      <w:szCs w:val="21"/>
                    </w:rPr>
                    <w:t>）</w:t>
                  </w:r>
                </w:p>
              </w:tc>
              <w:tc>
                <w:tcPr>
                  <w:tcW w:w="600" w:type="dxa"/>
                  <w:vMerge w:val="restart"/>
                  <w:tcBorders>
                    <w:top w:val="single" w:color="auto" w:sz="4" w:space="0"/>
                    <w:tl2br w:val="nil"/>
                    <w:tr2bl w:val="nil"/>
                  </w:tcBorders>
                  <w:vAlign w:val="center"/>
                </w:tcPr>
                <w:p w14:paraId="5FA101A3">
                  <w:pPr>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1884" w:type="dxa"/>
                  <w:vMerge w:val="restart"/>
                  <w:tcBorders>
                    <w:top w:val="single" w:color="auto" w:sz="4" w:space="0"/>
                    <w:tl2br w:val="nil"/>
                    <w:tr2bl w:val="nil"/>
                  </w:tcBorders>
                  <w:vAlign w:val="center"/>
                </w:tcPr>
                <w:p w14:paraId="62A2C655">
                  <w:pPr>
                    <w:widowControl/>
                    <w:jc w:val="center"/>
                    <w:rPr>
                      <w:sz w:val="21"/>
                      <w:szCs w:val="21"/>
                    </w:rPr>
                  </w:pPr>
                  <w:r>
                    <w:rPr>
                      <w:rFonts w:hint="eastAsia"/>
                      <w:sz w:val="21"/>
                      <w:szCs w:val="21"/>
                    </w:rPr>
                    <w:t>有机溶剂</w:t>
                  </w:r>
                </w:p>
                <w:p w14:paraId="0254B089">
                  <w:pPr>
                    <w:widowControl/>
                    <w:jc w:val="center"/>
                    <w:rPr>
                      <w:sz w:val="21"/>
                      <w:szCs w:val="21"/>
                    </w:rPr>
                  </w:pPr>
                  <w:r>
                    <w:rPr>
                      <w:rFonts w:hint="eastAsia"/>
                      <w:sz w:val="21"/>
                      <w:szCs w:val="21"/>
                    </w:rPr>
                    <w:t>（</w:t>
                  </w:r>
                  <w:r>
                    <w:rPr>
                      <w:rFonts w:hint="eastAsia"/>
                      <w:sz w:val="21"/>
                      <w:szCs w:val="21"/>
                      <w:lang w:val="en-US"/>
                    </w:rPr>
                    <w:t>含甲苯/二甲</w:t>
                  </w:r>
                  <w:r>
                    <w:rPr>
                      <w:rFonts w:ascii="Times New Roman" w:hAnsi="Times New Roman" w:cs="Times New Roman"/>
                      <w:sz w:val="21"/>
                      <w:szCs w:val="21"/>
                      <w:lang w:val="en-US"/>
                    </w:rPr>
                    <w:t>苯</w:t>
                  </w:r>
                  <w:r>
                    <w:rPr>
                      <w:rFonts w:hint="eastAsia" w:ascii="Times New Roman" w:hAnsi="Times New Roman" w:cs="Times New Roman"/>
                      <w:sz w:val="21"/>
                      <w:szCs w:val="21"/>
                      <w:lang w:val="en-US"/>
                    </w:rPr>
                    <w:t>25</w:t>
                  </w:r>
                  <w:r>
                    <w:rPr>
                      <w:rFonts w:ascii="Times New Roman" w:hAnsi="Times New Roman" w:cs="Times New Roman"/>
                      <w:sz w:val="21"/>
                      <w:szCs w:val="21"/>
                      <w:lang w:val="en-US"/>
                    </w:rPr>
                    <w:t>%</w:t>
                  </w:r>
                  <w:r>
                    <w:rPr>
                      <w:rFonts w:hint="eastAsia"/>
                      <w:sz w:val="21"/>
                      <w:szCs w:val="21"/>
                    </w:rPr>
                    <w:t>）</w:t>
                  </w:r>
                </w:p>
              </w:tc>
              <w:tc>
                <w:tcPr>
                  <w:tcW w:w="900" w:type="dxa"/>
                  <w:vMerge w:val="restart"/>
                  <w:tcBorders>
                    <w:top w:val="single" w:color="auto" w:sz="4" w:space="0"/>
                    <w:tl2br w:val="nil"/>
                    <w:tr2bl w:val="nil"/>
                  </w:tcBorders>
                  <w:vAlign w:val="center"/>
                </w:tcPr>
                <w:p w14:paraId="28F17FF1">
                  <w:pPr>
                    <w:jc w:val="center"/>
                    <w:rPr>
                      <w:rFonts w:ascii="Times New Roman" w:hAnsi="Times New Roman" w:cs="Times New Roman"/>
                      <w:spacing w:val="1"/>
                      <w:position w:val="2"/>
                      <w:sz w:val="21"/>
                      <w:szCs w:val="21"/>
                      <w:lang w:val="en-US"/>
                    </w:rPr>
                  </w:pPr>
                  <w:r>
                    <w:rPr>
                      <w:rFonts w:hint="eastAsia" w:ascii="Times New Roman" w:hAnsi="Times New Roman" w:eastAsia="微软雅黑" w:cs="Times New Roman"/>
                      <w:sz w:val="21"/>
                      <w:szCs w:val="21"/>
                      <w:lang w:val="en-US"/>
                    </w:rPr>
                    <w:t>40</w:t>
                  </w:r>
                </w:p>
              </w:tc>
              <w:tc>
                <w:tcPr>
                  <w:tcW w:w="604" w:type="dxa"/>
                  <w:vMerge w:val="restart"/>
                  <w:tcBorders>
                    <w:top w:val="single" w:color="auto" w:sz="4" w:space="0"/>
                    <w:right w:val="single" w:color="auto" w:sz="4" w:space="0"/>
                    <w:tl2br w:val="nil"/>
                    <w:tr2bl w:val="nil"/>
                  </w:tcBorders>
                  <w:vAlign w:val="center"/>
                </w:tcPr>
                <w:p w14:paraId="6DCCA989">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220</w:t>
                  </w:r>
                </w:p>
              </w:tc>
              <w:tc>
                <w:tcPr>
                  <w:tcW w:w="855" w:type="dxa"/>
                  <w:tcBorders>
                    <w:top w:val="single" w:color="auto" w:sz="4" w:space="0"/>
                    <w:left w:val="single" w:color="auto" w:sz="4" w:space="0"/>
                    <w:bottom w:val="single" w:color="auto" w:sz="4" w:space="0"/>
                    <w:right w:val="single" w:color="auto" w:sz="4" w:space="0"/>
                    <w:tl2br w:val="nil"/>
                    <w:tr2bl w:val="nil"/>
                  </w:tcBorders>
                  <w:vAlign w:val="center"/>
                </w:tcPr>
                <w:p w14:paraId="394AE431">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25%</w:t>
                  </w:r>
                </w:p>
              </w:tc>
              <w:tc>
                <w:tcPr>
                  <w:tcW w:w="794" w:type="dxa"/>
                  <w:tcBorders>
                    <w:top w:val="single" w:color="auto" w:sz="4" w:space="0"/>
                    <w:left w:val="single" w:color="auto" w:sz="4" w:space="0"/>
                    <w:bottom w:val="single" w:color="auto" w:sz="4" w:space="0"/>
                    <w:tl2br w:val="nil"/>
                    <w:tr2bl w:val="nil"/>
                  </w:tcBorders>
                  <w:vAlign w:val="center"/>
                </w:tcPr>
                <w:p w14:paraId="2DC8E5B0">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55</w:t>
                  </w:r>
                </w:p>
              </w:tc>
              <w:tc>
                <w:tcPr>
                  <w:tcW w:w="1905" w:type="dxa"/>
                  <w:vMerge w:val="restart"/>
                  <w:tcBorders>
                    <w:top w:val="single" w:color="auto" w:sz="4" w:space="0"/>
                    <w:tl2br w:val="nil"/>
                    <w:tr2bl w:val="nil"/>
                  </w:tcBorders>
                  <w:vAlign w:val="center"/>
                </w:tcPr>
                <w:p w14:paraId="6DE6873D">
                  <w:pPr>
                    <w:pStyle w:val="116"/>
                    <w:jc w:val="center"/>
                    <w:rPr>
                      <w:rFonts w:ascii="Times New Roman" w:hAnsi="Times New Roman" w:cs="Times New Roman"/>
                      <w:spacing w:val="3"/>
                      <w:position w:val="1"/>
                      <w:sz w:val="21"/>
                      <w:szCs w:val="21"/>
                      <w:lang w:eastAsia="zh-CN"/>
                    </w:rPr>
                  </w:pPr>
                  <w:r>
                    <w:rPr>
                      <w:rFonts w:ascii="Times New Roman" w:hAnsi="Times New Roman" w:cs="Times New Roman"/>
                      <w:spacing w:val="3"/>
                      <w:position w:val="1"/>
                      <w:sz w:val="21"/>
                      <w:szCs w:val="21"/>
                      <w:lang w:eastAsia="zh-CN"/>
                    </w:rPr>
                    <w:t>固态份：</w:t>
                  </w:r>
                  <w:r>
                    <w:rPr>
                      <w:rFonts w:hint="eastAsia" w:ascii="Times New Roman" w:hAnsi="Times New Roman" w:cs="Times New Roman"/>
                      <w:spacing w:val="3"/>
                      <w:position w:val="1"/>
                      <w:sz w:val="21"/>
                      <w:szCs w:val="21"/>
                      <w:lang w:eastAsia="zh-CN"/>
                    </w:rPr>
                    <w:t>60</w:t>
                  </w:r>
                  <w:r>
                    <w:rPr>
                      <w:rFonts w:ascii="Times New Roman" w:hAnsi="Times New Roman" w:eastAsia="Times New Roman" w:cs="Times New Roman"/>
                      <w:spacing w:val="3"/>
                      <w:position w:val="1"/>
                      <w:sz w:val="21"/>
                      <w:szCs w:val="21"/>
                      <w:lang w:eastAsia="zh-CN"/>
                    </w:rPr>
                    <w:t>%</w:t>
                  </w:r>
                  <w:r>
                    <w:rPr>
                      <w:rFonts w:hint="eastAsia" w:ascii="Times New Roman" w:hAnsi="Times New Roman" w:cs="Times New Roman"/>
                      <w:spacing w:val="3"/>
                      <w:position w:val="1"/>
                      <w:sz w:val="21"/>
                      <w:szCs w:val="21"/>
                      <w:lang w:eastAsia="zh-CN"/>
                    </w:rPr>
                    <w:t>；</w:t>
                  </w:r>
                </w:p>
                <w:p w14:paraId="3CD1ADB1">
                  <w:pPr>
                    <w:pStyle w:val="116"/>
                    <w:jc w:val="center"/>
                    <w:rPr>
                      <w:rFonts w:ascii="Times New Roman" w:hAnsi="Times New Roman" w:cs="Times New Roman"/>
                      <w:sz w:val="21"/>
                      <w:szCs w:val="21"/>
                      <w:lang w:eastAsia="zh-CN"/>
                    </w:rPr>
                  </w:pPr>
                  <w:r>
                    <w:rPr>
                      <w:rFonts w:ascii="Times New Roman" w:hAnsi="Times New Roman" w:cs="Times New Roman"/>
                      <w:spacing w:val="6"/>
                      <w:position w:val="1"/>
                      <w:sz w:val="21"/>
                      <w:szCs w:val="21"/>
                      <w:lang w:eastAsia="zh-CN"/>
                    </w:rPr>
                    <w:t>挥发</w:t>
                  </w:r>
                  <w:r>
                    <w:rPr>
                      <w:rFonts w:ascii="Times New Roman" w:hAnsi="Times New Roman" w:cs="Times New Roman"/>
                      <w:spacing w:val="3"/>
                      <w:position w:val="1"/>
                      <w:sz w:val="21"/>
                      <w:szCs w:val="21"/>
                      <w:lang w:eastAsia="zh-CN"/>
                    </w:rPr>
                    <w:t>份：</w:t>
                  </w:r>
                  <w:r>
                    <w:rPr>
                      <w:rFonts w:hint="eastAsia" w:ascii="Times New Roman" w:hAnsi="Times New Roman" w:cs="Times New Roman"/>
                      <w:spacing w:val="3"/>
                      <w:position w:val="1"/>
                      <w:sz w:val="21"/>
                      <w:szCs w:val="21"/>
                      <w:lang w:eastAsia="zh-CN"/>
                    </w:rPr>
                    <w:t>40</w:t>
                  </w:r>
                  <w:r>
                    <w:rPr>
                      <w:rFonts w:ascii="Times New Roman" w:hAnsi="Times New Roman" w:cs="Times New Roman"/>
                      <w:spacing w:val="3"/>
                      <w:position w:val="1"/>
                      <w:sz w:val="21"/>
                      <w:szCs w:val="21"/>
                      <w:lang w:eastAsia="zh-CN"/>
                    </w:rPr>
                    <w:t>%。</w:t>
                  </w:r>
                </w:p>
                <w:p w14:paraId="68BBD6BD">
                  <w:pPr>
                    <w:pStyle w:val="116"/>
                    <w:jc w:val="center"/>
                    <w:rPr>
                      <w:rFonts w:ascii="Times New Roman" w:hAnsi="Times New Roman" w:cs="Times New Roman"/>
                      <w:spacing w:val="3"/>
                      <w:position w:val="1"/>
                      <w:sz w:val="21"/>
                      <w:szCs w:val="21"/>
                      <w:lang w:eastAsia="zh-CN"/>
                    </w:rPr>
                  </w:pPr>
                  <w:r>
                    <w:rPr>
                      <w:rFonts w:ascii="Times New Roman" w:hAnsi="Times New Roman" w:cs="Times New Roman"/>
                      <w:spacing w:val="3"/>
                      <w:position w:val="1"/>
                      <w:sz w:val="21"/>
                      <w:szCs w:val="21"/>
                      <w:lang w:eastAsia="zh-CN"/>
                    </w:rPr>
                    <w:t>非甲烷总烃</w:t>
                  </w:r>
                  <w:r>
                    <w:rPr>
                      <w:rFonts w:hint="eastAsia" w:ascii="Times New Roman" w:hAnsi="Times New Roman" w:cs="Times New Roman"/>
                      <w:spacing w:val="3"/>
                      <w:position w:val="1"/>
                      <w:sz w:val="21"/>
                      <w:szCs w:val="21"/>
                      <w:lang w:eastAsia="zh-CN"/>
                    </w:rPr>
                    <w:t>220</w:t>
                  </w:r>
                  <w:r>
                    <w:rPr>
                      <w:rFonts w:ascii="Times New Roman" w:hAnsi="Times New Roman" w:cs="Times New Roman"/>
                      <w:spacing w:val="3"/>
                      <w:position w:val="1"/>
                      <w:sz w:val="21"/>
                      <w:szCs w:val="21"/>
                      <w:lang w:eastAsia="zh-CN"/>
                    </w:rPr>
                    <w:t>kg/a</w:t>
                  </w:r>
                  <w:r>
                    <w:rPr>
                      <w:rFonts w:hint="eastAsia" w:ascii="Times New Roman" w:hAnsi="Times New Roman" w:cs="Times New Roman"/>
                      <w:spacing w:val="3"/>
                      <w:position w:val="2"/>
                      <w:sz w:val="21"/>
                      <w:szCs w:val="21"/>
                      <w:lang w:eastAsia="zh-CN"/>
                    </w:rPr>
                    <w:t>；</w:t>
                  </w:r>
                  <w:r>
                    <w:rPr>
                      <w:rFonts w:ascii="Times New Roman" w:hAnsi="Times New Roman" w:cs="Times New Roman"/>
                      <w:spacing w:val="3"/>
                      <w:position w:val="1"/>
                      <w:sz w:val="21"/>
                      <w:szCs w:val="21"/>
                      <w:lang w:eastAsia="zh-CN"/>
                    </w:rPr>
                    <w:t xml:space="preserve">苯系物 </w:t>
                  </w:r>
                  <w:r>
                    <w:rPr>
                      <w:rFonts w:hint="eastAsia" w:ascii="Times New Roman" w:hAnsi="Times New Roman" w:cs="Times New Roman"/>
                      <w:spacing w:val="3"/>
                      <w:position w:val="1"/>
                      <w:sz w:val="21"/>
                      <w:szCs w:val="21"/>
                      <w:lang w:eastAsia="zh-CN"/>
                    </w:rPr>
                    <w:t>55</w:t>
                  </w:r>
                  <w:r>
                    <w:rPr>
                      <w:rFonts w:ascii="Times New Roman" w:hAnsi="Times New Roman" w:cs="Times New Roman"/>
                      <w:spacing w:val="3"/>
                      <w:position w:val="1"/>
                      <w:sz w:val="21"/>
                      <w:szCs w:val="21"/>
                      <w:lang w:eastAsia="zh-CN"/>
                    </w:rPr>
                    <w:t>kg/a；TVOC</w:t>
                  </w:r>
                  <w:r>
                    <w:rPr>
                      <w:rFonts w:hint="eastAsia" w:ascii="Times New Roman" w:hAnsi="Times New Roman" w:cs="Times New Roman"/>
                      <w:spacing w:val="3"/>
                      <w:position w:val="1"/>
                      <w:sz w:val="21"/>
                      <w:szCs w:val="21"/>
                      <w:lang w:eastAsia="zh-CN"/>
                    </w:rPr>
                    <w:t>：</w:t>
                  </w:r>
                  <w:r>
                    <w:rPr>
                      <w:rFonts w:hint="eastAsia" w:ascii="Times New Roman" w:hAnsi="Times New Roman" w:cs="Times New Roman"/>
                      <w:sz w:val="21"/>
                      <w:szCs w:val="21"/>
                      <w:lang w:eastAsia="zh-CN"/>
                    </w:rPr>
                    <w:t>22</w:t>
                  </w:r>
                  <w:r>
                    <w:rPr>
                      <w:rFonts w:ascii="Times New Roman" w:hAnsi="Times New Roman" w:cs="Times New Roman"/>
                      <w:sz w:val="21"/>
                      <w:szCs w:val="21"/>
                      <w:lang w:eastAsia="zh-CN"/>
                    </w:rPr>
                    <w:t>0</w:t>
                  </w:r>
                  <w:r>
                    <w:rPr>
                      <w:rFonts w:ascii="Times New Roman" w:hAnsi="Times New Roman" w:cs="Times New Roman"/>
                      <w:spacing w:val="3"/>
                      <w:position w:val="1"/>
                      <w:sz w:val="21"/>
                      <w:szCs w:val="21"/>
                      <w:lang w:eastAsia="zh-CN"/>
                    </w:rPr>
                    <w:t>kg/a。</w:t>
                  </w:r>
                </w:p>
              </w:tc>
            </w:tr>
            <w:tr w14:paraId="498C564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005FB922">
                  <w:pPr>
                    <w:jc w:val="center"/>
                    <w:rPr>
                      <w:rFonts w:ascii="Times New Roman" w:hAnsi="Times New Roman" w:cs="Times New Roman"/>
                      <w:spacing w:val="3"/>
                      <w:position w:val="3"/>
                      <w:sz w:val="21"/>
                      <w:szCs w:val="21"/>
                    </w:rPr>
                  </w:pPr>
                </w:p>
              </w:tc>
              <w:tc>
                <w:tcPr>
                  <w:tcW w:w="600" w:type="dxa"/>
                  <w:vMerge w:val="continue"/>
                  <w:tcBorders>
                    <w:tl2br w:val="nil"/>
                    <w:tr2bl w:val="nil"/>
                  </w:tcBorders>
                  <w:vAlign w:val="center"/>
                </w:tcPr>
                <w:p w14:paraId="46119350">
                  <w:pPr>
                    <w:jc w:val="center"/>
                    <w:rPr>
                      <w:rFonts w:ascii="Times New Roman" w:hAnsi="Times New Roman" w:eastAsia="Times New Roman" w:cs="Times New Roman"/>
                      <w:sz w:val="21"/>
                      <w:szCs w:val="21"/>
                    </w:rPr>
                  </w:pPr>
                </w:p>
              </w:tc>
              <w:tc>
                <w:tcPr>
                  <w:tcW w:w="1884" w:type="dxa"/>
                  <w:vMerge w:val="continue"/>
                  <w:tcBorders>
                    <w:tl2br w:val="nil"/>
                    <w:tr2bl w:val="nil"/>
                  </w:tcBorders>
                  <w:vAlign w:val="center"/>
                </w:tcPr>
                <w:p w14:paraId="5E700FE8">
                  <w:pPr>
                    <w:widowControl/>
                    <w:jc w:val="center"/>
                    <w:rPr>
                      <w:sz w:val="21"/>
                      <w:szCs w:val="21"/>
                    </w:rPr>
                  </w:pPr>
                </w:p>
              </w:tc>
              <w:tc>
                <w:tcPr>
                  <w:tcW w:w="900" w:type="dxa"/>
                  <w:vMerge w:val="continue"/>
                  <w:tcBorders>
                    <w:tl2br w:val="nil"/>
                    <w:tr2bl w:val="nil"/>
                  </w:tcBorders>
                  <w:vAlign w:val="center"/>
                </w:tcPr>
                <w:p w14:paraId="4EC051A8">
                  <w:pPr>
                    <w:jc w:val="center"/>
                    <w:rPr>
                      <w:rFonts w:ascii="Times New Roman" w:hAnsi="Times New Roman" w:eastAsia="微软雅黑" w:cs="Times New Roman"/>
                      <w:sz w:val="21"/>
                      <w:szCs w:val="21"/>
                      <w:lang w:val="en-US"/>
                    </w:rPr>
                  </w:pPr>
                </w:p>
              </w:tc>
              <w:tc>
                <w:tcPr>
                  <w:tcW w:w="604" w:type="dxa"/>
                  <w:vMerge w:val="continue"/>
                  <w:tcBorders>
                    <w:right w:val="single" w:color="auto" w:sz="4" w:space="0"/>
                    <w:tl2br w:val="nil"/>
                    <w:tr2bl w:val="nil"/>
                  </w:tcBorders>
                  <w:vAlign w:val="center"/>
                </w:tcPr>
                <w:p w14:paraId="2E3C6555">
                  <w:pPr>
                    <w:jc w:val="center"/>
                    <w:rPr>
                      <w:rFonts w:ascii="Times New Roman" w:hAnsi="Times New Roman" w:cs="Times New Roman"/>
                      <w:spacing w:val="-1"/>
                      <w:sz w:val="21"/>
                      <w:szCs w:val="21"/>
                      <w:lang w:val="en-US"/>
                    </w:rPr>
                  </w:pPr>
                </w:p>
              </w:tc>
              <w:tc>
                <w:tcPr>
                  <w:tcW w:w="855" w:type="dxa"/>
                  <w:tcBorders>
                    <w:top w:val="single" w:color="auto" w:sz="4" w:space="0"/>
                    <w:left w:val="single" w:color="auto" w:sz="4" w:space="0"/>
                    <w:right w:val="single" w:color="auto" w:sz="4" w:space="0"/>
                    <w:tl2br w:val="nil"/>
                    <w:tr2bl w:val="nil"/>
                  </w:tcBorders>
                  <w:vAlign w:val="center"/>
                </w:tcPr>
                <w:p w14:paraId="35E9DF6D">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75%</w:t>
                  </w:r>
                </w:p>
              </w:tc>
              <w:tc>
                <w:tcPr>
                  <w:tcW w:w="794" w:type="dxa"/>
                  <w:tcBorders>
                    <w:top w:val="single" w:color="auto" w:sz="4" w:space="0"/>
                    <w:left w:val="single" w:color="auto" w:sz="4" w:space="0"/>
                    <w:tl2br w:val="nil"/>
                    <w:tr2bl w:val="nil"/>
                  </w:tcBorders>
                  <w:vAlign w:val="center"/>
                </w:tcPr>
                <w:p w14:paraId="3BCFCAA8">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165</w:t>
                  </w:r>
                </w:p>
              </w:tc>
              <w:tc>
                <w:tcPr>
                  <w:tcW w:w="1905" w:type="dxa"/>
                  <w:vMerge w:val="continue"/>
                  <w:tcBorders>
                    <w:tl2br w:val="nil"/>
                    <w:tr2bl w:val="nil"/>
                  </w:tcBorders>
                  <w:vAlign w:val="center"/>
                </w:tcPr>
                <w:p w14:paraId="563F3CC3">
                  <w:pPr>
                    <w:pStyle w:val="116"/>
                    <w:jc w:val="center"/>
                    <w:rPr>
                      <w:rFonts w:ascii="Times New Roman" w:hAnsi="Times New Roman" w:cs="Times New Roman"/>
                      <w:spacing w:val="3"/>
                      <w:position w:val="1"/>
                      <w:sz w:val="21"/>
                      <w:szCs w:val="21"/>
                    </w:rPr>
                  </w:pPr>
                </w:p>
              </w:tc>
            </w:tr>
            <w:tr w14:paraId="730203C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bottom w:val="single" w:color="auto" w:sz="4" w:space="0"/>
                    <w:tl2br w:val="nil"/>
                    <w:tr2bl w:val="nil"/>
                  </w:tcBorders>
                  <w:vAlign w:val="center"/>
                </w:tcPr>
                <w:p w14:paraId="1D688791">
                  <w:pPr>
                    <w:jc w:val="center"/>
                    <w:rPr>
                      <w:rFonts w:ascii="Times New Roman" w:hAnsi="Times New Roman" w:cs="Times New Roman"/>
                      <w:sz w:val="21"/>
                      <w:szCs w:val="21"/>
                    </w:rPr>
                  </w:pPr>
                </w:p>
              </w:tc>
              <w:tc>
                <w:tcPr>
                  <w:tcW w:w="600" w:type="dxa"/>
                  <w:tcBorders>
                    <w:tl2br w:val="nil"/>
                    <w:tr2bl w:val="nil"/>
                  </w:tcBorders>
                  <w:vAlign w:val="center"/>
                </w:tcPr>
                <w:p w14:paraId="02B28C0C">
                  <w:pPr>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2</w:t>
                  </w:r>
                </w:p>
              </w:tc>
              <w:tc>
                <w:tcPr>
                  <w:tcW w:w="1884" w:type="dxa"/>
                  <w:tcBorders>
                    <w:tl2br w:val="nil"/>
                    <w:tr2bl w:val="nil"/>
                  </w:tcBorders>
                  <w:vAlign w:val="center"/>
                </w:tcPr>
                <w:p w14:paraId="6B65E0F2">
                  <w:pPr>
                    <w:widowControl/>
                    <w:jc w:val="center"/>
                    <w:rPr>
                      <w:sz w:val="21"/>
                      <w:szCs w:val="21"/>
                    </w:rPr>
                  </w:pPr>
                  <w:r>
                    <w:rPr>
                      <w:rFonts w:hint="eastAsia"/>
                      <w:sz w:val="21"/>
                      <w:szCs w:val="21"/>
                    </w:rPr>
                    <w:t>多异氰酸酯</w:t>
                  </w:r>
                </w:p>
                <w:p w14:paraId="396919B4">
                  <w:pPr>
                    <w:widowControl/>
                    <w:jc w:val="center"/>
                    <w:rPr>
                      <w:sz w:val="21"/>
                      <w:szCs w:val="21"/>
                    </w:rPr>
                  </w:pPr>
                  <w:r>
                    <w:rPr>
                      <w:rFonts w:hint="eastAsia"/>
                      <w:sz w:val="21"/>
                      <w:szCs w:val="21"/>
                    </w:rPr>
                    <w:t>（</w:t>
                  </w:r>
                  <w:r>
                    <w:rPr>
                      <w:rFonts w:hint="eastAsia" w:ascii="Times New Roman" w:hAnsi="Times New Roman" w:cs="Times New Roman"/>
                      <w:sz w:val="21"/>
                      <w:szCs w:val="21"/>
                      <w:lang w:val="en-US"/>
                    </w:rPr>
                    <w:t>固态份</w:t>
                  </w:r>
                  <w:r>
                    <w:rPr>
                      <w:rFonts w:hint="eastAsia"/>
                      <w:sz w:val="21"/>
                      <w:szCs w:val="21"/>
                    </w:rPr>
                    <w:t>）</w:t>
                  </w:r>
                </w:p>
              </w:tc>
              <w:tc>
                <w:tcPr>
                  <w:tcW w:w="900" w:type="dxa"/>
                  <w:tcBorders>
                    <w:tl2br w:val="nil"/>
                    <w:tr2bl w:val="nil"/>
                  </w:tcBorders>
                  <w:vAlign w:val="center"/>
                </w:tcPr>
                <w:p w14:paraId="5035BF4E">
                  <w:pPr>
                    <w:jc w:val="center"/>
                    <w:rPr>
                      <w:rFonts w:ascii="Times New Roman" w:hAnsi="Times New Roman" w:eastAsia="微软雅黑" w:cs="Times New Roman"/>
                      <w:sz w:val="21"/>
                      <w:szCs w:val="21"/>
                      <w:lang w:val="en-US"/>
                    </w:rPr>
                  </w:pPr>
                  <w:r>
                    <w:rPr>
                      <w:rFonts w:hint="eastAsia" w:ascii="Times New Roman" w:hAnsi="Times New Roman" w:eastAsia="微软雅黑" w:cs="Times New Roman"/>
                      <w:sz w:val="21"/>
                      <w:szCs w:val="21"/>
                      <w:lang w:val="en-US"/>
                    </w:rPr>
                    <w:t>60</w:t>
                  </w:r>
                </w:p>
              </w:tc>
              <w:tc>
                <w:tcPr>
                  <w:tcW w:w="2253" w:type="dxa"/>
                  <w:gridSpan w:val="3"/>
                  <w:tcBorders>
                    <w:tl2br w:val="nil"/>
                    <w:tr2bl w:val="nil"/>
                  </w:tcBorders>
                  <w:vAlign w:val="center"/>
                </w:tcPr>
                <w:p w14:paraId="5FFA0D39">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330</w:t>
                  </w:r>
                </w:p>
              </w:tc>
              <w:tc>
                <w:tcPr>
                  <w:tcW w:w="1905" w:type="dxa"/>
                  <w:vMerge w:val="continue"/>
                  <w:tcBorders>
                    <w:tl2br w:val="nil"/>
                    <w:tr2bl w:val="nil"/>
                  </w:tcBorders>
                  <w:vAlign w:val="center"/>
                </w:tcPr>
                <w:p w14:paraId="234CFEB8">
                  <w:pPr>
                    <w:jc w:val="center"/>
                    <w:rPr>
                      <w:rFonts w:ascii="Times New Roman" w:hAnsi="Times New Roman" w:cs="Times New Roman"/>
                      <w:sz w:val="21"/>
                      <w:szCs w:val="21"/>
                    </w:rPr>
                  </w:pPr>
                </w:p>
              </w:tc>
            </w:tr>
            <w:tr w14:paraId="7D4BB8A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restart"/>
                  <w:tcBorders>
                    <w:top w:val="single" w:color="auto" w:sz="4" w:space="0"/>
                    <w:bottom w:val="single" w:color="auto" w:sz="4" w:space="0"/>
                    <w:tl2br w:val="nil"/>
                    <w:tr2bl w:val="nil"/>
                  </w:tcBorders>
                  <w:vAlign w:val="center"/>
                </w:tcPr>
                <w:p w14:paraId="3B4480C9">
                  <w:pPr>
                    <w:pStyle w:val="116"/>
                    <w:jc w:val="center"/>
                    <w:rPr>
                      <w:rFonts w:ascii="Times New Roman" w:hAnsi="Times New Roman" w:cs="Times New Roman"/>
                      <w:sz w:val="21"/>
                      <w:szCs w:val="21"/>
                      <w:lang w:eastAsia="zh-CN"/>
                    </w:rPr>
                  </w:pPr>
                  <w:r>
                    <w:rPr>
                      <w:rFonts w:hint="eastAsia" w:ascii="Times New Roman" w:hAnsi="Times New Roman" w:cs="Times New Roman"/>
                      <w:spacing w:val="5"/>
                      <w:sz w:val="21"/>
                      <w:szCs w:val="21"/>
                      <w:lang w:eastAsia="zh-CN"/>
                    </w:rPr>
                    <w:t>底漆</w:t>
                  </w:r>
                  <w:r>
                    <w:rPr>
                      <w:rFonts w:ascii="Times New Roman" w:hAnsi="Times New Roman" w:cs="Times New Roman"/>
                      <w:spacing w:val="5"/>
                      <w:sz w:val="21"/>
                      <w:szCs w:val="21"/>
                      <w:lang w:eastAsia="zh-CN"/>
                    </w:rPr>
                    <w:t>稀释剂</w:t>
                  </w:r>
                </w:p>
                <w:p w14:paraId="34CF32EC">
                  <w:pPr>
                    <w:jc w:val="center"/>
                    <w:rPr>
                      <w:rFonts w:ascii="Times New Roman" w:hAnsi="Times New Roman" w:cs="Times New Roman"/>
                      <w:sz w:val="21"/>
                      <w:szCs w:val="21"/>
                    </w:rPr>
                  </w:pPr>
                  <w:r>
                    <w:rPr>
                      <w:rFonts w:ascii="Times New Roman" w:hAnsi="Times New Roman" w:cs="Times New Roman"/>
                      <w:spacing w:val="3"/>
                      <w:position w:val="3"/>
                      <w:sz w:val="21"/>
                      <w:szCs w:val="21"/>
                    </w:rPr>
                    <w:t>（</w:t>
                  </w:r>
                  <w:r>
                    <w:rPr>
                      <w:rFonts w:hint="eastAsia" w:ascii="Times New Roman" w:hAnsi="Times New Roman" w:cs="Times New Roman"/>
                      <w:spacing w:val="3"/>
                      <w:position w:val="3"/>
                      <w:sz w:val="21"/>
                      <w:szCs w:val="21"/>
                      <w:lang w:val="en-US"/>
                    </w:rPr>
                    <w:t>4</w:t>
                  </w:r>
                  <w:r>
                    <w:rPr>
                      <w:rFonts w:ascii="Times New Roman" w:hAnsi="Times New Roman" w:cs="Times New Roman"/>
                      <w:spacing w:val="3"/>
                      <w:position w:val="3"/>
                      <w:sz w:val="21"/>
                      <w:szCs w:val="21"/>
                      <w:lang w:val="en-US"/>
                    </w:rPr>
                    <w:t>0</w:t>
                  </w:r>
                  <w:r>
                    <w:rPr>
                      <w:rFonts w:ascii="Times New Roman" w:hAnsi="Times New Roman" w:eastAsia="Times New Roman" w:cs="Times New Roman"/>
                      <w:spacing w:val="3"/>
                      <w:position w:val="3"/>
                      <w:sz w:val="21"/>
                      <w:szCs w:val="21"/>
                    </w:rPr>
                    <w:t>0</w:t>
                  </w:r>
                  <w:r>
                    <w:rPr>
                      <w:rFonts w:ascii="Times New Roman" w:hAnsi="Times New Roman" w:eastAsia="Times New Roman" w:cs="Times New Roman"/>
                      <w:position w:val="3"/>
                      <w:sz w:val="21"/>
                      <w:szCs w:val="21"/>
                    </w:rPr>
                    <w:t>kg</w:t>
                  </w:r>
                  <w:r>
                    <w:rPr>
                      <w:rFonts w:ascii="Times New Roman" w:hAnsi="Times New Roman" w:eastAsia="Times New Roman" w:cs="Times New Roman"/>
                      <w:spacing w:val="3"/>
                      <w:position w:val="3"/>
                      <w:sz w:val="21"/>
                      <w:szCs w:val="21"/>
                    </w:rPr>
                    <w:t>/a</w:t>
                  </w:r>
                  <w:r>
                    <w:rPr>
                      <w:rFonts w:ascii="Times New Roman" w:hAnsi="Times New Roman" w:cs="Times New Roman"/>
                      <w:spacing w:val="3"/>
                      <w:position w:val="3"/>
                      <w:sz w:val="21"/>
                      <w:szCs w:val="21"/>
                    </w:rPr>
                    <w:t>）</w:t>
                  </w:r>
                </w:p>
              </w:tc>
              <w:tc>
                <w:tcPr>
                  <w:tcW w:w="600" w:type="dxa"/>
                  <w:vMerge w:val="restart"/>
                  <w:tcBorders>
                    <w:tl2br w:val="nil"/>
                    <w:tr2bl w:val="nil"/>
                  </w:tcBorders>
                  <w:vAlign w:val="center"/>
                </w:tcPr>
                <w:p w14:paraId="549D8C82">
                  <w:pPr>
                    <w:jc w:val="center"/>
                    <w:rPr>
                      <w:rFonts w:ascii="Times New Roman" w:hAnsi="Times New Roman" w:cs="Times New Roman"/>
                      <w:spacing w:val="1"/>
                      <w:sz w:val="21"/>
                      <w:szCs w:val="21"/>
                      <w:lang w:val="en-US"/>
                    </w:rPr>
                  </w:pPr>
                  <w:r>
                    <w:rPr>
                      <w:rFonts w:ascii="Times New Roman" w:hAnsi="Times New Roman" w:cs="Times New Roman"/>
                      <w:spacing w:val="1"/>
                      <w:sz w:val="21"/>
                      <w:szCs w:val="21"/>
                      <w:lang w:val="en-US"/>
                    </w:rPr>
                    <w:t>1</w:t>
                  </w:r>
                </w:p>
              </w:tc>
              <w:tc>
                <w:tcPr>
                  <w:tcW w:w="1884" w:type="dxa"/>
                  <w:vMerge w:val="restart"/>
                  <w:tcBorders>
                    <w:tl2br w:val="nil"/>
                    <w:tr2bl w:val="nil"/>
                  </w:tcBorders>
                  <w:vAlign w:val="center"/>
                </w:tcPr>
                <w:p w14:paraId="7776FE31">
                  <w:pPr>
                    <w:widowControl/>
                    <w:jc w:val="center"/>
                    <w:rPr>
                      <w:sz w:val="21"/>
                      <w:szCs w:val="21"/>
                      <w:lang w:val="en-US"/>
                    </w:rPr>
                  </w:pPr>
                  <w:r>
                    <w:rPr>
                      <w:rFonts w:hint="eastAsia"/>
                      <w:sz w:val="21"/>
                      <w:szCs w:val="21"/>
                    </w:rPr>
                    <w:t>芳烃溶剂</w:t>
                  </w:r>
                  <w:r>
                    <w:rPr>
                      <w:rFonts w:ascii="Times New Roman" w:hAnsi="Times New Roman" w:cs="Times New Roman"/>
                      <w:sz w:val="21"/>
                      <w:szCs w:val="21"/>
                    </w:rPr>
                    <w:t>（</w:t>
                  </w:r>
                  <w:r>
                    <w:rPr>
                      <w:rFonts w:ascii="Times New Roman" w:hAnsi="Times New Roman" w:cs="Times New Roman"/>
                      <w:sz w:val="21"/>
                      <w:szCs w:val="21"/>
                      <w:lang w:val="en-US"/>
                    </w:rPr>
                    <w:t>甲苯</w:t>
                  </w:r>
                  <w:r>
                    <w:rPr>
                      <w:rFonts w:hint="eastAsia" w:ascii="Times New Roman" w:hAnsi="Times New Roman" w:cs="Times New Roman"/>
                      <w:sz w:val="21"/>
                      <w:szCs w:val="21"/>
                      <w:lang w:val="en-US"/>
                    </w:rPr>
                    <w:t>/</w:t>
                  </w:r>
                  <w:r>
                    <w:rPr>
                      <w:rFonts w:ascii="Times New Roman" w:hAnsi="Times New Roman" w:cs="Times New Roman"/>
                      <w:sz w:val="21"/>
                      <w:szCs w:val="21"/>
                      <w:lang w:val="en-US"/>
                    </w:rPr>
                    <w:t>二甲苯</w:t>
                  </w:r>
                  <w:r>
                    <w:rPr>
                      <w:rFonts w:hint="eastAsia" w:ascii="Times New Roman" w:hAnsi="Times New Roman" w:cs="Times New Roman"/>
                      <w:sz w:val="21"/>
                      <w:szCs w:val="21"/>
                      <w:lang w:val="en-US"/>
                    </w:rPr>
                    <w:t>6</w:t>
                  </w:r>
                  <w:r>
                    <w:rPr>
                      <w:rFonts w:ascii="Times New Roman" w:hAnsi="Times New Roman" w:cs="Times New Roman"/>
                      <w:sz w:val="21"/>
                      <w:szCs w:val="21"/>
                      <w:lang w:val="en-US"/>
                    </w:rPr>
                    <w:t>0%</w:t>
                  </w:r>
                  <w:r>
                    <w:rPr>
                      <w:rFonts w:ascii="Times New Roman" w:hAnsi="Times New Roman" w:cs="Times New Roman"/>
                      <w:sz w:val="21"/>
                      <w:szCs w:val="21"/>
                    </w:rPr>
                    <w:t>）</w:t>
                  </w:r>
                </w:p>
              </w:tc>
              <w:tc>
                <w:tcPr>
                  <w:tcW w:w="900" w:type="dxa"/>
                  <w:vMerge w:val="restart"/>
                  <w:tcBorders>
                    <w:tl2br w:val="nil"/>
                    <w:tr2bl w:val="nil"/>
                  </w:tcBorders>
                  <w:vAlign w:val="center"/>
                </w:tcPr>
                <w:p w14:paraId="6A46FAAA">
                  <w:pPr>
                    <w:jc w:val="center"/>
                    <w:rPr>
                      <w:rFonts w:ascii="Times New Roman" w:hAnsi="Times New Roman" w:eastAsia="微软雅黑" w:cs="Times New Roman"/>
                      <w:sz w:val="21"/>
                      <w:szCs w:val="21"/>
                      <w:lang w:val="en-US"/>
                    </w:rPr>
                  </w:pPr>
                  <w:r>
                    <w:rPr>
                      <w:rFonts w:hint="eastAsia" w:ascii="Times New Roman" w:hAnsi="Times New Roman" w:eastAsia="微软雅黑" w:cs="Times New Roman"/>
                      <w:sz w:val="21"/>
                      <w:szCs w:val="21"/>
                      <w:lang w:val="en-US"/>
                    </w:rPr>
                    <w:t>70</w:t>
                  </w:r>
                </w:p>
              </w:tc>
              <w:tc>
                <w:tcPr>
                  <w:tcW w:w="604" w:type="dxa"/>
                  <w:vMerge w:val="restart"/>
                  <w:tcBorders>
                    <w:right w:val="single" w:color="auto" w:sz="4" w:space="0"/>
                    <w:tl2br w:val="nil"/>
                    <w:tr2bl w:val="nil"/>
                  </w:tcBorders>
                  <w:vAlign w:val="center"/>
                </w:tcPr>
                <w:p w14:paraId="06946D0D">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280</w:t>
                  </w:r>
                </w:p>
              </w:tc>
              <w:tc>
                <w:tcPr>
                  <w:tcW w:w="855" w:type="dxa"/>
                  <w:tcBorders>
                    <w:left w:val="single" w:color="auto" w:sz="4" w:space="0"/>
                    <w:bottom w:val="single" w:color="auto" w:sz="4" w:space="0"/>
                    <w:right w:val="single" w:color="auto" w:sz="4" w:space="0"/>
                    <w:tl2br w:val="nil"/>
                    <w:tr2bl w:val="nil"/>
                  </w:tcBorders>
                  <w:vAlign w:val="center"/>
                </w:tcPr>
                <w:p w14:paraId="688CA918">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60%</w:t>
                  </w:r>
                </w:p>
              </w:tc>
              <w:tc>
                <w:tcPr>
                  <w:tcW w:w="794" w:type="dxa"/>
                  <w:tcBorders>
                    <w:left w:val="single" w:color="auto" w:sz="4" w:space="0"/>
                    <w:bottom w:val="single" w:color="auto" w:sz="4" w:space="0"/>
                    <w:tl2br w:val="nil"/>
                    <w:tr2bl w:val="nil"/>
                  </w:tcBorders>
                  <w:vAlign w:val="center"/>
                </w:tcPr>
                <w:p w14:paraId="7436F007">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168</w:t>
                  </w:r>
                </w:p>
              </w:tc>
              <w:tc>
                <w:tcPr>
                  <w:tcW w:w="1905" w:type="dxa"/>
                  <w:vMerge w:val="restart"/>
                  <w:tcBorders>
                    <w:tl2br w:val="nil"/>
                    <w:tr2bl w:val="nil"/>
                  </w:tcBorders>
                  <w:vAlign w:val="center"/>
                </w:tcPr>
                <w:p w14:paraId="7A08E915">
                  <w:pPr>
                    <w:pStyle w:val="116"/>
                    <w:jc w:val="center"/>
                    <w:rPr>
                      <w:rFonts w:ascii="Times New Roman" w:hAnsi="Times New Roman" w:cs="Times New Roman"/>
                      <w:spacing w:val="3"/>
                      <w:position w:val="1"/>
                      <w:sz w:val="21"/>
                      <w:szCs w:val="21"/>
                    </w:rPr>
                  </w:pPr>
                  <w:r>
                    <w:rPr>
                      <w:rFonts w:ascii="Times New Roman" w:hAnsi="Times New Roman" w:cs="Times New Roman"/>
                      <w:spacing w:val="3"/>
                      <w:position w:val="1"/>
                      <w:sz w:val="21"/>
                      <w:szCs w:val="21"/>
                    </w:rPr>
                    <w:t>挥发份：</w:t>
                  </w:r>
                  <w:r>
                    <w:rPr>
                      <w:rFonts w:hint="eastAsia" w:ascii="Times New Roman" w:hAnsi="Times New Roman" w:cs="Times New Roman"/>
                      <w:spacing w:val="3"/>
                      <w:position w:val="1"/>
                      <w:sz w:val="21"/>
                      <w:szCs w:val="21"/>
                      <w:lang w:eastAsia="zh-CN"/>
                    </w:rPr>
                    <w:t>100</w:t>
                  </w:r>
                  <w:r>
                    <w:rPr>
                      <w:rFonts w:ascii="Times New Roman" w:hAnsi="Times New Roman" w:cs="Times New Roman"/>
                      <w:spacing w:val="3"/>
                      <w:position w:val="1"/>
                      <w:sz w:val="21"/>
                      <w:szCs w:val="21"/>
                    </w:rPr>
                    <w:t xml:space="preserve">%， </w:t>
                  </w:r>
                </w:p>
                <w:p w14:paraId="2FE48C2D">
                  <w:pPr>
                    <w:jc w:val="center"/>
                    <w:rPr>
                      <w:rFonts w:ascii="Times New Roman" w:hAnsi="Times New Roman" w:cs="Times New Roman"/>
                      <w:sz w:val="21"/>
                      <w:szCs w:val="21"/>
                      <w:lang w:val="en-US"/>
                    </w:rPr>
                  </w:pPr>
                  <w:r>
                    <w:rPr>
                      <w:rFonts w:ascii="Times New Roman" w:hAnsi="Times New Roman" w:cs="Times New Roman"/>
                      <w:spacing w:val="3"/>
                      <w:position w:val="1"/>
                      <w:sz w:val="21"/>
                      <w:szCs w:val="21"/>
                    </w:rPr>
                    <w:t>苯系物</w:t>
                  </w:r>
                  <w:r>
                    <w:rPr>
                      <w:rFonts w:ascii="Times New Roman" w:hAnsi="Times New Roman" w:cs="Times New Roman"/>
                      <w:spacing w:val="3"/>
                      <w:position w:val="1"/>
                      <w:sz w:val="21"/>
                      <w:szCs w:val="21"/>
                      <w:lang w:val="en-US"/>
                    </w:rPr>
                    <w:t xml:space="preserve"> </w:t>
                  </w:r>
                  <w:r>
                    <w:rPr>
                      <w:rFonts w:hint="eastAsia" w:ascii="Times New Roman" w:hAnsi="Times New Roman" w:cs="Times New Roman"/>
                      <w:spacing w:val="3"/>
                      <w:position w:val="1"/>
                      <w:sz w:val="21"/>
                      <w:szCs w:val="21"/>
                      <w:lang w:val="en-US"/>
                    </w:rPr>
                    <w:t>168</w:t>
                  </w:r>
                  <w:r>
                    <w:rPr>
                      <w:rFonts w:ascii="Times New Roman" w:hAnsi="Times New Roman" w:cs="Times New Roman"/>
                      <w:spacing w:val="3"/>
                      <w:position w:val="1"/>
                      <w:sz w:val="21"/>
                      <w:szCs w:val="21"/>
                      <w:lang w:val="en-US"/>
                    </w:rPr>
                    <w:t>kg/a</w:t>
                  </w:r>
                  <w:r>
                    <w:rPr>
                      <w:rFonts w:hint="eastAsia" w:ascii="Times New Roman" w:hAnsi="Times New Roman" w:cs="Times New Roman"/>
                      <w:spacing w:val="3"/>
                      <w:position w:val="1"/>
                      <w:sz w:val="21"/>
                      <w:szCs w:val="21"/>
                      <w:lang w:val="en-US"/>
                    </w:rPr>
                    <w:t>；</w:t>
                  </w:r>
                  <w:r>
                    <w:rPr>
                      <w:rFonts w:ascii="Times New Roman" w:hAnsi="Times New Roman" w:cs="Times New Roman"/>
                      <w:spacing w:val="3"/>
                      <w:position w:val="1"/>
                      <w:sz w:val="21"/>
                      <w:szCs w:val="21"/>
                    </w:rPr>
                    <w:t>非甲烷总烃</w:t>
                  </w:r>
                  <w:r>
                    <w:rPr>
                      <w:rFonts w:hint="eastAsia" w:ascii="Times New Roman" w:hAnsi="Times New Roman" w:cs="Times New Roman"/>
                      <w:spacing w:val="3"/>
                      <w:position w:val="1"/>
                      <w:sz w:val="21"/>
                      <w:szCs w:val="21"/>
                      <w:lang w:val="en-US"/>
                    </w:rPr>
                    <w:t>280</w:t>
                  </w:r>
                  <w:r>
                    <w:rPr>
                      <w:rFonts w:ascii="Times New Roman" w:hAnsi="Times New Roman" w:cs="Times New Roman"/>
                      <w:spacing w:val="3"/>
                      <w:position w:val="1"/>
                      <w:sz w:val="21"/>
                      <w:szCs w:val="21"/>
                      <w:lang w:val="en-US"/>
                    </w:rPr>
                    <w:t>kg/a</w:t>
                  </w:r>
                  <w:r>
                    <w:rPr>
                      <w:rFonts w:hint="eastAsia" w:ascii="Times New Roman" w:hAnsi="Times New Roman" w:cs="Times New Roman"/>
                      <w:spacing w:val="3"/>
                      <w:position w:val="1"/>
                      <w:sz w:val="21"/>
                      <w:szCs w:val="21"/>
                      <w:lang w:val="en-US"/>
                    </w:rPr>
                    <w:t>；</w:t>
                  </w:r>
                  <w:r>
                    <w:rPr>
                      <w:rFonts w:ascii="Times New Roman" w:hAnsi="Times New Roman" w:cs="Times New Roman"/>
                      <w:spacing w:val="3"/>
                      <w:position w:val="1"/>
                      <w:sz w:val="21"/>
                      <w:szCs w:val="21"/>
                      <w:lang w:val="en-US"/>
                    </w:rPr>
                    <w:t>TVOC</w:t>
                  </w:r>
                  <w:r>
                    <w:rPr>
                      <w:rFonts w:hint="eastAsia" w:ascii="Times New Roman" w:hAnsi="Times New Roman" w:cs="Times New Roman"/>
                      <w:spacing w:val="3"/>
                      <w:position w:val="1"/>
                      <w:sz w:val="21"/>
                      <w:szCs w:val="21"/>
                      <w:lang w:val="en-US"/>
                    </w:rPr>
                    <w:t>：</w:t>
                  </w:r>
                  <w:r>
                    <w:rPr>
                      <w:rFonts w:hint="eastAsia" w:ascii="Times New Roman" w:hAnsi="Times New Roman" w:cs="Times New Roman"/>
                      <w:sz w:val="21"/>
                      <w:szCs w:val="21"/>
                      <w:lang w:val="en-US"/>
                    </w:rPr>
                    <w:t>40</w:t>
                  </w:r>
                  <w:r>
                    <w:rPr>
                      <w:rFonts w:ascii="Times New Roman" w:hAnsi="Times New Roman" w:cs="Times New Roman"/>
                      <w:sz w:val="21"/>
                      <w:szCs w:val="21"/>
                      <w:lang w:val="en-US"/>
                    </w:rPr>
                    <w:t>0</w:t>
                  </w:r>
                  <w:r>
                    <w:rPr>
                      <w:rFonts w:ascii="Times New Roman" w:hAnsi="Times New Roman" w:cs="Times New Roman"/>
                      <w:spacing w:val="3"/>
                      <w:position w:val="1"/>
                      <w:sz w:val="21"/>
                      <w:szCs w:val="21"/>
                      <w:lang w:val="en-US"/>
                    </w:rPr>
                    <w:t>kg/a</w:t>
                  </w:r>
                  <w:r>
                    <w:rPr>
                      <w:rFonts w:ascii="Times New Roman" w:hAnsi="Times New Roman" w:cs="Times New Roman"/>
                      <w:spacing w:val="3"/>
                      <w:position w:val="1"/>
                      <w:sz w:val="21"/>
                      <w:szCs w:val="21"/>
                    </w:rPr>
                    <w:t>。</w:t>
                  </w:r>
                </w:p>
              </w:tc>
            </w:tr>
            <w:tr w14:paraId="0A82877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l2br w:val="nil"/>
                    <w:tr2bl w:val="nil"/>
                  </w:tcBorders>
                  <w:vAlign w:val="center"/>
                </w:tcPr>
                <w:p w14:paraId="7E77B830">
                  <w:pPr>
                    <w:jc w:val="center"/>
                    <w:rPr>
                      <w:rFonts w:ascii="Times New Roman" w:hAnsi="Times New Roman" w:cs="Times New Roman"/>
                      <w:spacing w:val="3"/>
                      <w:position w:val="3"/>
                      <w:sz w:val="21"/>
                      <w:szCs w:val="21"/>
                      <w:lang w:val="en-US"/>
                    </w:rPr>
                  </w:pPr>
                </w:p>
              </w:tc>
              <w:tc>
                <w:tcPr>
                  <w:tcW w:w="600" w:type="dxa"/>
                  <w:vMerge w:val="continue"/>
                  <w:tcBorders>
                    <w:tl2br w:val="nil"/>
                    <w:tr2bl w:val="nil"/>
                  </w:tcBorders>
                  <w:vAlign w:val="center"/>
                </w:tcPr>
                <w:p w14:paraId="47520448">
                  <w:pPr>
                    <w:jc w:val="center"/>
                    <w:rPr>
                      <w:rFonts w:ascii="Times New Roman" w:hAnsi="Times New Roman" w:cs="Times New Roman"/>
                      <w:spacing w:val="1"/>
                      <w:sz w:val="21"/>
                      <w:szCs w:val="21"/>
                      <w:lang w:val="en-US"/>
                    </w:rPr>
                  </w:pPr>
                </w:p>
              </w:tc>
              <w:tc>
                <w:tcPr>
                  <w:tcW w:w="1884" w:type="dxa"/>
                  <w:vMerge w:val="continue"/>
                  <w:tcBorders>
                    <w:tl2br w:val="nil"/>
                    <w:tr2bl w:val="nil"/>
                  </w:tcBorders>
                  <w:vAlign w:val="center"/>
                </w:tcPr>
                <w:p w14:paraId="6DD3E00B">
                  <w:pPr>
                    <w:widowControl/>
                    <w:jc w:val="center"/>
                    <w:rPr>
                      <w:sz w:val="21"/>
                      <w:szCs w:val="21"/>
                      <w:lang w:val="en-US"/>
                    </w:rPr>
                  </w:pPr>
                </w:p>
              </w:tc>
              <w:tc>
                <w:tcPr>
                  <w:tcW w:w="900" w:type="dxa"/>
                  <w:vMerge w:val="continue"/>
                  <w:tcBorders>
                    <w:tl2br w:val="nil"/>
                    <w:tr2bl w:val="nil"/>
                  </w:tcBorders>
                  <w:vAlign w:val="center"/>
                </w:tcPr>
                <w:p w14:paraId="4873D490">
                  <w:pPr>
                    <w:jc w:val="center"/>
                    <w:rPr>
                      <w:rFonts w:ascii="Times New Roman" w:hAnsi="Times New Roman" w:eastAsia="微软雅黑" w:cs="Times New Roman"/>
                      <w:sz w:val="21"/>
                      <w:szCs w:val="21"/>
                      <w:lang w:val="en-US"/>
                    </w:rPr>
                  </w:pPr>
                </w:p>
              </w:tc>
              <w:tc>
                <w:tcPr>
                  <w:tcW w:w="604" w:type="dxa"/>
                  <w:vMerge w:val="continue"/>
                  <w:tcBorders>
                    <w:right w:val="single" w:color="auto" w:sz="4" w:space="0"/>
                    <w:tl2br w:val="nil"/>
                    <w:tr2bl w:val="nil"/>
                  </w:tcBorders>
                  <w:vAlign w:val="center"/>
                </w:tcPr>
                <w:p w14:paraId="3511338F">
                  <w:pPr>
                    <w:jc w:val="center"/>
                    <w:rPr>
                      <w:rFonts w:ascii="Times New Roman" w:hAnsi="Times New Roman" w:cs="Times New Roman"/>
                      <w:spacing w:val="-1"/>
                      <w:sz w:val="21"/>
                      <w:szCs w:val="21"/>
                      <w:lang w:val="en-US"/>
                    </w:rPr>
                  </w:pPr>
                </w:p>
              </w:tc>
              <w:tc>
                <w:tcPr>
                  <w:tcW w:w="855" w:type="dxa"/>
                  <w:tcBorders>
                    <w:top w:val="single" w:color="auto" w:sz="4" w:space="0"/>
                    <w:left w:val="single" w:color="auto" w:sz="4" w:space="0"/>
                    <w:right w:val="single" w:color="auto" w:sz="4" w:space="0"/>
                    <w:tl2br w:val="nil"/>
                    <w:tr2bl w:val="nil"/>
                  </w:tcBorders>
                  <w:vAlign w:val="center"/>
                </w:tcPr>
                <w:p w14:paraId="30AC976C">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40%</w:t>
                  </w:r>
                </w:p>
              </w:tc>
              <w:tc>
                <w:tcPr>
                  <w:tcW w:w="794" w:type="dxa"/>
                  <w:tcBorders>
                    <w:top w:val="single" w:color="auto" w:sz="4" w:space="0"/>
                    <w:left w:val="single" w:color="auto" w:sz="4" w:space="0"/>
                    <w:tl2br w:val="nil"/>
                    <w:tr2bl w:val="nil"/>
                  </w:tcBorders>
                  <w:vAlign w:val="center"/>
                </w:tcPr>
                <w:p w14:paraId="03DE45E3">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112</w:t>
                  </w:r>
                </w:p>
              </w:tc>
              <w:tc>
                <w:tcPr>
                  <w:tcW w:w="1905" w:type="dxa"/>
                  <w:vMerge w:val="continue"/>
                  <w:tcBorders>
                    <w:tl2br w:val="nil"/>
                    <w:tr2bl w:val="nil"/>
                  </w:tcBorders>
                  <w:vAlign w:val="center"/>
                </w:tcPr>
                <w:p w14:paraId="6C7CC822">
                  <w:pPr>
                    <w:jc w:val="center"/>
                    <w:rPr>
                      <w:rFonts w:ascii="Times New Roman" w:hAnsi="Times New Roman" w:cs="Times New Roman"/>
                      <w:spacing w:val="3"/>
                      <w:position w:val="1"/>
                      <w:sz w:val="21"/>
                      <w:szCs w:val="21"/>
                    </w:rPr>
                  </w:pPr>
                </w:p>
              </w:tc>
            </w:tr>
            <w:tr w14:paraId="66BBEC7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tcBorders>
                    <w:top w:val="single" w:color="auto" w:sz="4" w:space="0"/>
                    <w:bottom w:val="single" w:color="auto" w:sz="4" w:space="0"/>
                    <w:tl2br w:val="nil"/>
                    <w:tr2bl w:val="nil"/>
                  </w:tcBorders>
                  <w:vAlign w:val="center"/>
                </w:tcPr>
                <w:p w14:paraId="75136CBB">
                  <w:pPr>
                    <w:jc w:val="center"/>
                    <w:rPr>
                      <w:rFonts w:ascii="Times New Roman" w:hAnsi="Times New Roman" w:cs="Times New Roman"/>
                      <w:sz w:val="21"/>
                      <w:szCs w:val="21"/>
                    </w:rPr>
                  </w:pPr>
                </w:p>
              </w:tc>
              <w:tc>
                <w:tcPr>
                  <w:tcW w:w="600" w:type="dxa"/>
                  <w:tcBorders>
                    <w:tl2br w:val="nil"/>
                    <w:tr2bl w:val="nil"/>
                  </w:tcBorders>
                  <w:vAlign w:val="center"/>
                </w:tcPr>
                <w:p w14:paraId="08477CAE">
                  <w:pPr>
                    <w:jc w:val="center"/>
                    <w:rPr>
                      <w:rFonts w:ascii="Times New Roman" w:hAnsi="Times New Roman" w:cs="Times New Roman"/>
                      <w:spacing w:val="1"/>
                      <w:sz w:val="21"/>
                      <w:szCs w:val="21"/>
                      <w:lang w:val="en-US"/>
                    </w:rPr>
                  </w:pPr>
                  <w:r>
                    <w:rPr>
                      <w:rFonts w:ascii="Times New Roman" w:hAnsi="Times New Roman" w:cs="Times New Roman"/>
                      <w:spacing w:val="1"/>
                      <w:sz w:val="21"/>
                      <w:szCs w:val="21"/>
                      <w:lang w:val="en-US"/>
                    </w:rPr>
                    <w:t>2</w:t>
                  </w:r>
                </w:p>
              </w:tc>
              <w:tc>
                <w:tcPr>
                  <w:tcW w:w="1884" w:type="dxa"/>
                  <w:tcBorders>
                    <w:tl2br w:val="nil"/>
                    <w:tr2bl w:val="nil"/>
                  </w:tcBorders>
                  <w:vAlign w:val="center"/>
                </w:tcPr>
                <w:p w14:paraId="51E51AFD">
                  <w:pPr>
                    <w:widowControl/>
                    <w:jc w:val="center"/>
                    <w:rPr>
                      <w:sz w:val="21"/>
                      <w:szCs w:val="21"/>
                    </w:rPr>
                  </w:pPr>
                  <w:r>
                    <w:rPr>
                      <w:rFonts w:hint="eastAsia"/>
                      <w:sz w:val="21"/>
                      <w:szCs w:val="21"/>
                    </w:rPr>
                    <w:t>酯类溶剂</w:t>
                  </w:r>
                </w:p>
                <w:p w14:paraId="509284A4">
                  <w:pPr>
                    <w:widowControl/>
                    <w:jc w:val="center"/>
                    <w:rPr>
                      <w:rFonts w:ascii="Times New Roman" w:hAnsi="Times New Roman" w:cs="Times New Roman" w:eastAsiaTheme="minorEastAsia"/>
                      <w:sz w:val="21"/>
                      <w:szCs w:val="21"/>
                      <w:lang w:val="en-US"/>
                    </w:rPr>
                  </w:pPr>
                  <w:r>
                    <w:rPr>
                      <w:rFonts w:hint="eastAsia"/>
                      <w:sz w:val="21"/>
                      <w:szCs w:val="21"/>
                    </w:rPr>
                    <w:t>（</w:t>
                  </w:r>
                  <w:r>
                    <w:rPr>
                      <w:rFonts w:hint="eastAsia"/>
                      <w:sz w:val="21"/>
                      <w:szCs w:val="21"/>
                      <w:lang w:val="en-US"/>
                    </w:rPr>
                    <w:t>挥发</w:t>
                  </w:r>
                  <w:r>
                    <w:rPr>
                      <w:rFonts w:hint="eastAsia" w:ascii="Times New Roman" w:hAnsi="Times New Roman" w:cs="Times New Roman"/>
                      <w:sz w:val="21"/>
                      <w:szCs w:val="21"/>
                      <w:lang w:val="en-US"/>
                    </w:rPr>
                    <w:t>份</w:t>
                  </w:r>
                  <w:r>
                    <w:rPr>
                      <w:rFonts w:hint="eastAsia"/>
                      <w:sz w:val="21"/>
                      <w:szCs w:val="21"/>
                    </w:rPr>
                    <w:t>）</w:t>
                  </w:r>
                </w:p>
              </w:tc>
              <w:tc>
                <w:tcPr>
                  <w:tcW w:w="900" w:type="dxa"/>
                  <w:tcBorders>
                    <w:tl2br w:val="nil"/>
                    <w:tr2bl w:val="nil"/>
                  </w:tcBorders>
                  <w:vAlign w:val="center"/>
                </w:tcPr>
                <w:p w14:paraId="744EA851">
                  <w:pPr>
                    <w:jc w:val="center"/>
                    <w:rPr>
                      <w:rFonts w:ascii="Times New Roman" w:hAnsi="Times New Roman" w:eastAsia="微软雅黑" w:cs="Times New Roman"/>
                      <w:sz w:val="21"/>
                      <w:szCs w:val="21"/>
                      <w:lang w:val="en-US"/>
                    </w:rPr>
                  </w:pPr>
                  <w:r>
                    <w:rPr>
                      <w:rFonts w:hint="eastAsia" w:ascii="Times New Roman" w:hAnsi="Times New Roman" w:eastAsia="微软雅黑" w:cs="Times New Roman"/>
                      <w:sz w:val="21"/>
                      <w:szCs w:val="21"/>
                      <w:lang w:val="en-US"/>
                    </w:rPr>
                    <w:t>30</w:t>
                  </w:r>
                </w:p>
              </w:tc>
              <w:tc>
                <w:tcPr>
                  <w:tcW w:w="2253" w:type="dxa"/>
                  <w:gridSpan w:val="3"/>
                  <w:tcBorders>
                    <w:tl2br w:val="nil"/>
                    <w:tr2bl w:val="nil"/>
                  </w:tcBorders>
                  <w:vAlign w:val="center"/>
                </w:tcPr>
                <w:p w14:paraId="15451BE0">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40</w:t>
                  </w:r>
                </w:p>
              </w:tc>
              <w:tc>
                <w:tcPr>
                  <w:tcW w:w="1905" w:type="dxa"/>
                  <w:vMerge w:val="continue"/>
                  <w:tcBorders>
                    <w:tl2br w:val="nil"/>
                    <w:tr2bl w:val="nil"/>
                  </w:tcBorders>
                  <w:vAlign w:val="center"/>
                </w:tcPr>
                <w:p w14:paraId="1D06DDAB">
                  <w:pPr>
                    <w:jc w:val="center"/>
                    <w:rPr>
                      <w:rFonts w:ascii="Times New Roman" w:hAnsi="Times New Roman" w:cs="Times New Roman"/>
                      <w:sz w:val="21"/>
                      <w:szCs w:val="21"/>
                    </w:rPr>
                  </w:pPr>
                </w:p>
              </w:tc>
            </w:tr>
            <w:tr w14:paraId="12689EF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restart"/>
                  <w:tcBorders>
                    <w:top w:val="single" w:color="auto" w:sz="4" w:space="0"/>
                  </w:tcBorders>
                  <w:vAlign w:val="center"/>
                </w:tcPr>
                <w:p w14:paraId="411D94D8">
                  <w:pPr>
                    <w:pStyle w:val="116"/>
                    <w:jc w:val="center"/>
                    <w:rPr>
                      <w:rFonts w:ascii="Times New Roman" w:hAnsi="Times New Roman" w:cs="Times New Roman"/>
                      <w:sz w:val="21"/>
                      <w:szCs w:val="21"/>
                      <w:lang w:eastAsia="zh-CN"/>
                    </w:rPr>
                  </w:pPr>
                  <w:r>
                    <w:rPr>
                      <w:rFonts w:hint="eastAsia" w:ascii="Times New Roman" w:hAnsi="Times New Roman" w:cs="Times New Roman"/>
                      <w:spacing w:val="5"/>
                      <w:sz w:val="21"/>
                      <w:szCs w:val="21"/>
                      <w:lang w:eastAsia="zh-CN"/>
                    </w:rPr>
                    <w:t>面漆</w:t>
                  </w:r>
                  <w:r>
                    <w:rPr>
                      <w:rFonts w:ascii="Times New Roman" w:hAnsi="Times New Roman" w:cs="Times New Roman"/>
                      <w:spacing w:val="5"/>
                      <w:sz w:val="21"/>
                      <w:szCs w:val="21"/>
                      <w:lang w:eastAsia="zh-CN"/>
                    </w:rPr>
                    <w:t>稀释剂</w:t>
                  </w:r>
                </w:p>
                <w:p w14:paraId="4FFD7FAE">
                  <w:pPr>
                    <w:jc w:val="center"/>
                    <w:rPr>
                      <w:rFonts w:ascii="Times New Roman" w:hAnsi="Times New Roman" w:cs="Times New Roman"/>
                      <w:sz w:val="21"/>
                      <w:szCs w:val="21"/>
                    </w:rPr>
                  </w:pPr>
                  <w:r>
                    <w:rPr>
                      <w:rFonts w:ascii="Times New Roman" w:hAnsi="Times New Roman" w:cs="Times New Roman"/>
                      <w:spacing w:val="3"/>
                      <w:position w:val="3"/>
                      <w:sz w:val="21"/>
                      <w:szCs w:val="21"/>
                    </w:rPr>
                    <w:t>（</w:t>
                  </w:r>
                  <w:r>
                    <w:rPr>
                      <w:rFonts w:hint="eastAsia" w:ascii="Times New Roman" w:hAnsi="Times New Roman" w:cs="Times New Roman"/>
                      <w:spacing w:val="3"/>
                      <w:position w:val="3"/>
                      <w:sz w:val="21"/>
                      <w:szCs w:val="21"/>
                      <w:lang w:val="en-US"/>
                    </w:rPr>
                    <w:t>4</w:t>
                  </w:r>
                  <w:r>
                    <w:rPr>
                      <w:rFonts w:ascii="Times New Roman" w:hAnsi="Times New Roman" w:cs="Times New Roman"/>
                      <w:spacing w:val="3"/>
                      <w:position w:val="3"/>
                      <w:sz w:val="21"/>
                      <w:szCs w:val="21"/>
                      <w:lang w:val="en-US"/>
                    </w:rPr>
                    <w:t>0</w:t>
                  </w:r>
                  <w:r>
                    <w:rPr>
                      <w:rFonts w:ascii="Times New Roman" w:hAnsi="Times New Roman" w:eastAsia="Times New Roman" w:cs="Times New Roman"/>
                      <w:spacing w:val="3"/>
                      <w:position w:val="3"/>
                      <w:sz w:val="21"/>
                      <w:szCs w:val="21"/>
                    </w:rPr>
                    <w:t>0</w:t>
                  </w:r>
                  <w:r>
                    <w:rPr>
                      <w:rFonts w:ascii="Times New Roman" w:hAnsi="Times New Roman" w:eastAsia="Times New Roman" w:cs="Times New Roman"/>
                      <w:position w:val="3"/>
                      <w:sz w:val="21"/>
                      <w:szCs w:val="21"/>
                    </w:rPr>
                    <w:t>kg</w:t>
                  </w:r>
                  <w:r>
                    <w:rPr>
                      <w:rFonts w:ascii="Times New Roman" w:hAnsi="Times New Roman" w:eastAsia="Times New Roman" w:cs="Times New Roman"/>
                      <w:spacing w:val="3"/>
                      <w:position w:val="3"/>
                      <w:sz w:val="21"/>
                      <w:szCs w:val="21"/>
                    </w:rPr>
                    <w:t>/a</w:t>
                  </w:r>
                  <w:r>
                    <w:rPr>
                      <w:rFonts w:ascii="Times New Roman" w:hAnsi="Times New Roman" w:cs="Times New Roman"/>
                      <w:spacing w:val="3"/>
                      <w:position w:val="3"/>
                      <w:sz w:val="21"/>
                      <w:szCs w:val="21"/>
                    </w:rPr>
                    <w:t>）</w:t>
                  </w:r>
                </w:p>
              </w:tc>
              <w:tc>
                <w:tcPr>
                  <w:tcW w:w="600" w:type="dxa"/>
                  <w:vMerge w:val="restart"/>
                  <w:tcBorders>
                    <w:tl2br w:val="nil"/>
                    <w:tr2bl w:val="nil"/>
                  </w:tcBorders>
                  <w:vAlign w:val="center"/>
                </w:tcPr>
                <w:p w14:paraId="09352179">
                  <w:pPr>
                    <w:jc w:val="center"/>
                    <w:rPr>
                      <w:rFonts w:ascii="Times New Roman" w:hAnsi="Times New Roman" w:cs="Times New Roman"/>
                      <w:spacing w:val="1"/>
                      <w:sz w:val="21"/>
                      <w:szCs w:val="21"/>
                      <w:lang w:val="en-US"/>
                    </w:rPr>
                  </w:pPr>
                  <w:r>
                    <w:rPr>
                      <w:rFonts w:ascii="Times New Roman" w:hAnsi="Times New Roman" w:cs="Times New Roman"/>
                      <w:spacing w:val="1"/>
                      <w:sz w:val="21"/>
                      <w:szCs w:val="21"/>
                      <w:lang w:val="en-US"/>
                    </w:rPr>
                    <w:t>1</w:t>
                  </w:r>
                </w:p>
              </w:tc>
              <w:tc>
                <w:tcPr>
                  <w:tcW w:w="1884" w:type="dxa"/>
                  <w:vMerge w:val="restart"/>
                  <w:tcBorders>
                    <w:tl2br w:val="nil"/>
                    <w:tr2bl w:val="nil"/>
                  </w:tcBorders>
                  <w:vAlign w:val="center"/>
                </w:tcPr>
                <w:p w14:paraId="3F37D8E2">
                  <w:pPr>
                    <w:widowControl/>
                    <w:jc w:val="center"/>
                    <w:rPr>
                      <w:rFonts w:ascii="Times New Roman" w:hAnsi="Times New Roman" w:cs="Times New Roman" w:eastAsiaTheme="minorEastAsia"/>
                      <w:sz w:val="21"/>
                      <w:szCs w:val="21"/>
                      <w:lang w:val="en-US"/>
                    </w:rPr>
                  </w:pPr>
                  <w:r>
                    <w:rPr>
                      <w:rFonts w:hint="eastAsia"/>
                      <w:sz w:val="21"/>
                      <w:szCs w:val="21"/>
                    </w:rPr>
                    <w:t>芳烃溶</w:t>
                  </w:r>
                  <w:r>
                    <w:rPr>
                      <w:rFonts w:ascii="Times New Roman" w:hAnsi="Times New Roman" w:cs="Times New Roman"/>
                      <w:sz w:val="21"/>
                      <w:szCs w:val="21"/>
                    </w:rPr>
                    <w:t>剂（</w:t>
                  </w:r>
                  <w:r>
                    <w:rPr>
                      <w:rFonts w:ascii="Times New Roman" w:hAnsi="Times New Roman" w:cs="Times New Roman"/>
                      <w:sz w:val="21"/>
                      <w:szCs w:val="21"/>
                      <w:lang w:val="en-US"/>
                    </w:rPr>
                    <w:t>甲苯</w:t>
                  </w:r>
                  <w:r>
                    <w:rPr>
                      <w:rFonts w:hint="eastAsia" w:ascii="Times New Roman" w:hAnsi="Times New Roman" w:cs="Times New Roman"/>
                      <w:sz w:val="21"/>
                      <w:szCs w:val="21"/>
                      <w:lang w:val="en-US"/>
                    </w:rPr>
                    <w:t>/</w:t>
                  </w:r>
                  <w:r>
                    <w:rPr>
                      <w:rFonts w:ascii="Times New Roman" w:hAnsi="Times New Roman" w:cs="Times New Roman"/>
                      <w:sz w:val="21"/>
                      <w:szCs w:val="21"/>
                      <w:lang w:val="en-US"/>
                    </w:rPr>
                    <w:t>二甲苯50%</w:t>
                  </w:r>
                  <w:r>
                    <w:rPr>
                      <w:rFonts w:ascii="Times New Roman" w:hAnsi="Times New Roman" w:cs="Times New Roman"/>
                      <w:sz w:val="21"/>
                      <w:szCs w:val="21"/>
                    </w:rPr>
                    <w:t>）</w:t>
                  </w:r>
                </w:p>
              </w:tc>
              <w:tc>
                <w:tcPr>
                  <w:tcW w:w="900" w:type="dxa"/>
                  <w:vMerge w:val="restart"/>
                  <w:tcBorders>
                    <w:tl2br w:val="nil"/>
                    <w:tr2bl w:val="nil"/>
                  </w:tcBorders>
                  <w:vAlign w:val="center"/>
                </w:tcPr>
                <w:p w14:paraId="13776372">
                  <w:pPr>
                    <w:jc w:val="center"/>
                    <w:rPr>
                      <w:rFonts w:ascii="Times New Roman" w:hAnsi="Times New Roman" w:eastAsia="微软雅黑" w:cs="Times New Roman"/>
                      <w:sz w:val="21"/>
                      <w:szCs w:val="21"/>
                      <w:lang w:val="en-US"/>
                    </w:rPr>
                  </w:pPr>
                  <w:r>
                    <w:rPr>
                      <w:rFonts w:hint="eastAsia" w:ascii="Times New Roman" w:hAnsi="Times New Roman" w:eastAsia="微软雅黑" w:cs="Times New Roman"/>
                      <w:sz w:val="21"/>
                      <w:szCs w:val="21"/>
                      <w:lang w:val="en-US"/>
                    </w:rPr>
                    <w:t>60</w:t>
                  </w:r>
                </w:p>
              </w:tc>
              <w:tc>
                <w:tcPr>
                  <w:tcW w:w="604" w:type="dxa"/>
                  <w:vMerge w:val="restart"/>
                  <w:tcBorders>
                    <w:right w:val="single" w:color="auto" w:sz="4" w:space="0"/>
                    <w:tl2br w:val="nil"/>
                    <w:tr2bl w:val="nil"/>
                  </w:tcBorders>
                  <w:vAlign w:val="center"/>
                </w:tcPr>
                <w:p w14:paraId="0756E3D9">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240</w:t>
                  </w:r>
                </w:p>
              </w:tc>
              <w:tc>
                <w:tcPr>
                  <w:tcW w:w="855" w:type="dxa"/>
                  <w:tcBorders>
                    <w:left w:val="single" w:color="auto" w:sz="4" w:space="0"/>
                    <w:bottom w:val="single" w:color="auto" w:sz="4" w:space="0"/>
                    <w:right w:val="single" w:color="auto" w:sz="4" w:space="0"/>
                    <w:tl2br w:val="nil"/>
                    <w:tr2bl w:val="nil"/>
                  </w:tcBorders>
                  <w:vAlign w:val="center"/>
                </w:tcPr>
                <w:p w14:paraId="3413867A">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50%</w:t>
                  </w:r>
                </w:p>
              </w:tc>
              <w:tc>
                <w:tcPr>
                  <w:tcW w:w="794" w:type="dxa"/>
                  <w:tcBorders>
                    <w:left w:val="single" w:color="auto" w:sz="4" w:space="0"/>
                    <w:bottom w:val="single" w:color="auto" w:sz="4" w:space="0"/>
                    <w:tl2br w:val="nil"/>
                    <w:tr2bl w:val="nil"/>
                  </w:tcBorders>
                  <w:vAlign w:val="center"/>
                </w:tcPr>
                <w:p w14:paraId="777E3F24">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30</w:t>
                  </w:r>
                </w:p>
              </w:tc>
              <w:tc>
                <w:tcPr>
                  <w:tcW w:w="1905" w:type="dxa"/>
                  <w:vMerge w:val="restart"/>
                  <w:tcBorders>
                    <w:tl2br w:val="nil"/>
                    <w:tr2bl w:val="nil"/>
                  </w:tcBorders>
                  <w:vAlign w:val="center"/>
                </w:tcPr>
                <w:p w14:paraId="2899ABB5">
                  <w:pPr>
                    <w:pStyle w:val="116"/>
                    <w:jc w:val="center"/>
                    <w:rPr>
                      <w:rFonts w:ascii="Times New Roman" w:hAnsi="Times New Roman" w:cs="Times New Roman"/>
                      <w:spacing w:val="3"/>
                      <w:position w:val="1"/>
                      <w:sz w:val="21"/>
                      <w:szCs w:val="21"/>
                      <w:lang w:eastAsia="zh-CN"/>
                    </w:rPr>
                  </w:pPr>
                  <w:r>
                    <w:rPr>
                      <w:rFonts w:ascii="Times New Roman" w:hAnsi="Times New Roman" w:cs="Times New Roman"/>
                      <w:spacing w:val="3"/>
                      <w:position w:val="1"/>
                      <w:sz w:val="21"/>
                      <w:szCs w:val="21"/>
                      <w:lang w:eastAsia="zh-CN"/>
                    </w:rPr>
                    <w:t>挥发份：</w:t>
                  </w:r>
                  <w:r>
                    <w:rPr>
                      <w:rFonts w:hint="eastAsia" w:ascii="Times New Roman" w:hAnsi="Times New Roman" w:cs="Times New Roman"/>
                      <w:spacing w:val="3"/>
                      <w:position w:val="1"/>
                      <w:sz w:val="21"/>
                      <w:szCs w:val="21"/>
                      <w:lang w:eastAsia="zh-CN"/>
                    </w:rPr>
                    <w:t>100</w:t>
                  </w:r>
                  <w:r>
                    <w:rPr>
                      <w:rFonts w:ascii="Times New Roman" w:hAnsi="Times New Roman" w:cs="Times New Roman"/>
                      <w:spacing w:val="3"/>
                      <w:position w:val="1"/>
                      <w:sz w:val="21"/>
                      <w:szCs w:val="21"/>
                      <w:lang w:eastAsia="zh-CN"/>
                    </w:rPr>
                    <w:t xml:space="preserve">%， </w:t>
                  </w:r>
                </w:p>
                <w:p w14:paraId="7AD0992D">
                  <w:pPr>
                    <w:jc w:val="center"/>
                    <w:rPr>
                      <w:rFonts w:ascii="Times New Roman" w:hAnsi="Times New Roman" w:cs="Times New Roman"/>
                      <w:sz w:val="21"/>
                      <w:szCs w:val="21"/>
                    </w:rPr>
                  </w:pPr>
                  <w:r>
                    <w:rPr>
                      <w:rFonts w:ascii="Times New Roman" w:hAnsi="Times New Roman" w:cs="Times New Roman"/>
                      <w:spacing w:val="3"/>
                      <w:position w:val="1"/>
                      <w:sz w:val="21"/>
                      <w:szCs w:val="21"/>
                    </w:rPr>
                    <w:t xml:space="preserve">苯系物 </w:t>
                  </w:r>
                  <w:r>
                    <w:rPr>
                      <w:rFonts w:hint="eastAsia" w:ascii="Times New Roman" w:hAnsi="Times New Roman" w:cs="Times New Roman"/>
                      <w:spacing w:val="3"/>
                      <w:position w:val="1"/>
                      <w:sz w:val="21"/>
                      <w:szCs w:val="21"/>
                      <w:lang w:val="en-US"/>
                    </w:rPr>
                    <w:t>240</w:t>
                  </w:r>
                  <w:r>
                    <w:rPr>
                      <w:rFonts w:ascii="Times New Roman" w:hAnsi="Times New Roman" w:cs="Times New Roman"/>
                      <w:spacing w:val="3"/>
                      <w:position w:val="1"/>
                      <w:sz w:val="21"/>
                      <w:szCs w:val="21"/>
                    </w:rPr>
                    <w:t>kg/a</w:t>
                  </w:r>
                  <w:r>
                    <w:rPr>
                      <w:rFonts w:hint="eastAsia" w:ascii="Times New Roman" w:hAnsi="Times New Roman" w:cs="Times New Roman"/>
                      <w:spacing w:val="3"/>
                      <w:position w:val="1"/>
                      <w:sz w:val="21"/>
                      <w:szCs w:val="21"/>
                    </w:rPr>
                    <w:t>；</w:t>
                  </w:r>
                  <w:r>
                    <w:rPr>
                      <w:rFonts w:ascii="Times New Roman" w:hAnsi="Times New Roman" w:cs="Times New Roman"/>
                      <w:spacing w:val="3"/>
                      <w:position w:val="1"/>
                      <w:sz w:val="21"/>
                      <w:szCs w:val="21"/>
                    </w:rPr>
                    <w:t>非甲烷总烃</w:t>
                  </w:r>
                  <w:r>
                    <w:rPr>
                      <w:rFonts w:hint="eastAsia" w:ascii="Times New Roman" w:hAnsi="Times New Roman" w:cs="Times New Roman"/>
                      <w:spacing w:val="3"/>
                      <w:position w:val="1"/>
                      <w:sz w:val="21"/>
                      <w:szCs w:val="21"/>
                      <w:lang w:val="en-US"/>
                    </w:rPr>
                    <w:t>240</w:t>
                  </w:r>
                  <w:r>
                    <w:rPr>
                      <w:rFonts w:ascii="Times New Roman" w:hAnsi="Times New Roman" w:cs="Times New Roman"/>
                      <w:spacing w:val="3"/>
                      <w:position w:val="1"/>
                      <w:sz w:val="21"/>
                      <w:szCs w:val="21"/>
                      <w:lang w:val="en-US"/>
                    </w:rPr>
                    <w:t>kg/a</w:t>
                  </w:r>
                  <w:r>
                    <w:rPr>
                      <w:rFonts w:hint="eastAsia" w:ascii="Times New Roman" w:hAnsi="Times New Roman" w:cs="Times New Roman"/>
                      <w:spacing w:val="3"/>
                      <w:position w:val="1"/>
                      <w:sz w:val="21"/>
                      <w:szCs w:val="21"/>
                      <w:lang w:val="en-US"/>
                    </w:rPr>
                    <w:t>，TVOC400</w:t>
                  </w:r>
                  <w:r>
                    <w:rPr>
                      <w:rFonts w:ascii="Times New Roman" w:hAnsi="Times New Roman" w:cs="Times New Roman"/>
                      <w:spacing w:val="3"/>
                      <w:position w:val="1"/>
                      <w:sz w:val="21"/>
                      <w:szCs w:val="21"/>
                      <w:lang w:val="en-US"/>
                    </w:rPr>
                    <w:t>kg/a</w:t>
                  </w:r>
                  <w:r>
                    <w:rPr>
                      <w:rFonts w:ascii="Times New Roman" w:hAnsi="Times New Roman" w:cs="Times New Roman"/>
                      <w:spacing w:val="3"/>
                      <w:position w:val="2"/>
                      <w:sz w:val="21"/>
                      <w:szCs w:val="21"/>
                    </w:rPr>
                    <w:t>。</w:t>
                  </w:r>
                </w:p>
              </w:tc>
            </w:tr>
            <w:tr w14:paraId="66E5BCF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vAlign w:val="center"/>
                </w:tcPr>
                <w:p w14:paraId="47A55FEE">
                  <w:pPr>
                    <w:jc w:val="center"/>
                    <w:rPr>
                      <w:rFonts w:ascii="Times New Roman" w:hAnsi="Times New Roman" w:cs="Times New Roman"/>
                      <w:spacing w:val="3"/>
                      <w:position w:val="3"/>
                      <w:sz w:val="21"/>
                      <w:szCs w:val="21"/>
                    </w:rPr>
                  </w:pPr>
                </w:p>
              </w:tc>
              <w:tc>
                <w:tcPr>
                  <w:tcW w:w="600" w:type="dxa"/>
                  <w:vMerge w:val="continue"/>
                  <w:tcBorders>
                    <w:tl2br w:val="nil"/>
                    <w:tr2bl w:val="nil"/>
                  </w:tcBorders>
                  <w:vAlign w:val="center"/>
                </w:tcPr>
                <w:p w14:paraId="58EA85FA">
                  <w:pPr>
                    <w:jc w:val="center"/>
                    <w:rPr>
                      <w:rFonts w:ascii="Times New Roman" w:hAnsi="Times New Roman" w:cs="Times New Roman"/>
                      <w:spacing w:val="1"/>
                      <w:sz w:val="21"/>
                      <w:szCs w:val="21"/>
                      <w:lang w:val="en-US"/>
                    </w:rPr>
                  </w:pPr>
                </w:p>
              </w:tc>
              <w:tc>
                <w:tcPr>
                  <w:tcW w:w="1884" w:type="dxa"/>
                  <w:vMerge w:val="continue"/>
                  <w:tcBorders>
                    <w:tl2br w:val="nil"/>
                    <w:tr2bl w:val="nil"/>
                  </w:tcBorders>
                  <w:vAlign w:val="center"/>
                </w:tcPr>
                <w:p w14:paraId="163E5D65">
                  <w:pPr>
                    <w:widowControl/>
                    <w:jc w:val="center"/>
                    <w:rPr>
                      <w:sz w:val="21"/>
                      <w:szCs w:val="21"/>
                    </w:rPr>
                  </w:pPr>
                </w:p>
              </w:tc>
              <w:tc>
                <w:tcPr>
                  <w:tcW w:w="900" w:type="dxa"/>
                  <w:vMerge w:val="continue"/>
                  <w:tcBorders>
                    <w:tl2br w:val="nil"/>
                    <w:tr2bl w:val="nil"/>
                  </w:tcBorders>
                  <w:vAlign w:val="center"/>
                </w:tcPr>
                <w:p w14:paraId="0310A8AB">
                  <w:pPr>
                    <w:jc w:val="center"/>
                    <w:rPr>
                      <w:rFonts w:ascii="Times New Roman" w:hAnsi="Times New Roman" w:eastAsia="微软雅黑" w:cs="Times New Roman"/>
                      <w:sz w:val="21"/>
                      <w:szCs w:val="21"/>
                      <w:lang w:val="en-US"/>
                    </w:rPr>
                  </w:pPr>
                </w:p>
              </w:tc>
              <w:tc>
                <w:tcPr>
                  <w:tcW w:w="604" w:type="dxa"/>
                  <w:vMerge w:val="continue"/>
                  <w:tcBorders>
                    <w:right w:val="single" w:color="auto" w:sz="4" w:space="0"/>
                    <w:tl2br w:val="nil"/>
                    <w:tr2bl w:val="nil"/>
                  </w:tcBorders>
                  <w:vAlign w:val="center"/>
                </w:tcPr>
                <w:p w14:paraId="2C2C501C">
                  <w:pPr>
                    <w:jc w:val="center"/>
                    <w:rPr>
                      <w:rFonts w:ascii="Times New Roman" w:hAnsi="Times New Roman" w:cs="Times New Roman"/>
                      <w:spacing w:val="-1"/>
                      <w:sz w:val="21"/>
                      <w:szCs w:val="21"/>
                      <w:lang w:val="en-US"/>
                    </w:rPr>
                  </w:pPr>
                </w:p>
              </w:tc>
              <w:tc>
                <w:tcPr>
                  <w:tcW w:w="855" w:type="dxa"/>
                  <w:tcBorders>
                    <w:top w:val="single" w:color="auto" w:sz="4" w:space="0"/>
                    <w:left w:val="single" w:color="auto" w:sz="4" w:space="0"/>
                    <w:right w:val="single" w:color="auto" w:sz="4" w:space="0"/>
                    <w:tl2br w:val="nil"/>
                    <w:tr2bl w:val="nil"/>
                  </w:tcBorders>
                  <w:vAlign w:val="center"/>
                </w:tcPr>
                <w:p w14:paraId="68724627">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50%</w:t>
                  </w:r>
                </w:p>
              </w:tc>
              <w:tc>
                <w:tcPr>
                  <w:tcW w:w="794" w:type="dxa"/>
                  <w:tcBorders>
                    <w:top w:val="single" w:color="auto" w:sz="4" w:space="0"/>
                    <w:left w:val="single" w:color="auto" w:sz="4" w:space="0"/>
                    <w:tl2br w:val="nil"/>
                    <w:tr2bl w:val="nil"/>
                  </w:tcBorders>
                  <w:vAlign w:val="center"/>
                </w:tcPr>
                <w:p w14:paraId="2B903638">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30</w:t>
                  </w:r>
                </w:p>
              </w:tc>
              <w:tc>
                <w:tcPr>
                  <w:tcW w:w="1905" w:type="dxa"/>
                  <w:vMerge w:val="continue"/>
                  <w:tcBorders>
                    <w:tl2br w:val="nil"/>
                    <w:tr2bl w:val="nil"/>
                  </w:tcBorders>
                  <w:vAlign w:val="center"/>
                </w:tcPr>
                <w:p w14:paraId="311415A0">
                  <w:pPr>
                    <w:jc w:val="center"/>
                    <w:rPr>
                      <w:rFonts w:ascii="Times New Roman" w:hAnsi="Times New Roman" w:cs="Times New Roman"/>
                      <w:spacing w:val="3"/>
                      <w:position w:val="1"/>
                      <w:sz w:val="21"/>
                      <w:szCs w:val="21"/>
                    </w:rPr>
                  </w:pPr>
                </w:p>
              </w:tc>
            </w:tr>
            <w:tr w14:paraId="75EA207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291" w:type="dxa"/>
                  <w:vMerge w:val="continue"/>
                  <w:vAlign w:val="center"/>
                </w:tcPr>
                <w:p w14:paraId="3261F7CF">
                  <w:pPr>
                    <w:jc w:val="center"/>
                    <w:rPr>
                      <w:rFonts w:ascii="Times New Roman" w:hAnsi="Times New Roman" w:cs="Times New Roman"/>
                      <w:sz w:val="21"/>
                      <w:szCs w:val="21"/>
                    </w:rPr>
                  </w:pPr>
                </w:p>
              </w:tc>
              <w:tc>
                <w:tcPr>
                  <w:tcW w:w="600" w:type="dxa"/>
                  <w:tcBorders>
                    <w:tl2br w:val="nil"/>
                    <w:tr2bl w:val="nil"/>
                  </w:tcBorders>
                  <w:vAlign w:val="center"/>
                </w:tcPr>
                <w:p w14:paraId="683A7B43">
                  <w:pPr>
                    <w:jc w:val="center"/>
                    <w:rPr>
                      <w:rFonts w:ascii="Times New Roman" w:hAnsi="Times New Roman" w:cs="Times New Roman"/>
                      <w:spacing w:val="1"/>
                      <w:sz w:val="21"/>
                      <w:szCs w:val="21"/>
                      <w:lang w:val="en-US"/>
                    </w:rPr>
                  </w:pPr>
                  <w:r>
                    <w:rPr>
                      <w:rFonts w:ascii="Times New Roman" w:hAnsi="Times New Roman" w:cs="Times New Roman"/>
                      <w:spacing w:val="1"/>
                      <w:sz w:val="21"/>
                      <w:szCs w:val="21"/>
                      <w:lang w:val="en-US"/>
                    </w:rPr>
                    <w:t>2</w:t>
                  </w:r>
                </w:p>
              </w:tc>
              <w:tc>
                <w:tcPr>
                  <w:tcW w:w="1884" w:type="dxa"/>
                  <w:tcBorders>
                    <w:tl2br w:val="nil"/>
                    <w:tr2bl w:val="nil"/>
                  </w:tcBorders>
                  <w:vAlign w:val="center"/>
                </w:tcPr>
                <w:p w14:paraId="391A6BF1">
                  <w:pPr>
                    <w:widowControl/>
                    <w:jc w:val="center"/>
                    <w:rPr>
                      <w:sz w:val="21"/>
                      <w:szCs w:val="21"/>
                    </w:rPr>
                  </w:pPr>
                  <w:r>
                    <w:rPr>
                      <w:rFonts w:hint="eastAsia"/>
                      <w:sz w:val="21"/>
                      <w:szCs w:val="21"/>
                    </w:rPr>
                    <w:t>酯类溶剂</w:t>
                  </w:r>
                </w:p>
                <w:p w14:paraId="6603E172">
                  <w:pPr>
                    <w:widowControl/>
                    <w:jc w:val="center"/>
                    <w:rPr>
                      <w:rFonts w:ascii="Times New Roman" w:hAnsi="Times New Roman" w:cs="Times New Roman" w:eastAsiaTheme="minorEastAsia"/>
                      <w:sz w:val="21"/>
                      <w:szCs w:val="21"/>
                      <w:lang w:val="en-US"/>
                    </w:rPr>
                  </w:pPr>
                  <w:r>
                    <w:rPr>
                      <w:rFonts w:hint="eastAsia"/>
                      <w:sz w:val="21"/>
                      <w:szCs w:val="21"/>
                    </w:rPr>
                    <w:t>（</w:t>
                  </w:r>
                  <w:r>
                    <w:rPr>
                      <w:rFonts w:hint="eastAsia"/>
                      <w:sz w:val="21"/>
                      <w:szCs w:val="21"/>
                      <w:lang w:val="en-US"/>
                    </w:rPr>
                    <w:t>挥发</w:t>
                  </w:r>
                  <w:r>
                    <w:rPr>
                      <w:rFonts w:hint="eastAsia" w:ascii="Times New Roman" w:hAnsi="Times New Roman" w:cs="Times New Roman"/>
                      <w:sz w:val="21"/>
                      <w:szCs w:val="21"/>
                      <w:lang w:val="en-US"/>
                    </w:rPr>
                    <w:t>份</w:t>
                  </w:r>
                  <w:r>
                    <w:rPr>
                      <w:rFonts w:hint="eastAsia"/>
                      <w:sz w:val="21"/>
                      <w:szCs w:val="21"/>
                    </w:rPr>
                    <w:t>）</w:t>
                  </w:r>
                </w:p>
              </w:tc>
              <w:tc>
                <w:tcPr>
                  <w:tcW w:w="900" w:type="dxa"/>
                  <w:tcBorders>
                    <w:tl2br w:val="nil"/>
                    <w:tr2bl w:val="nil"/>
                  </w:tcBorders>
                  <w:vAlign w:val="center"/>
                </w:tcPr>
                <w:p w14:paraId="7FAFD1CF">
                  <w:pPr>
                    <w:jc w:val="center"/>
                    <w:rPr>
                      <w:rFonts w:ascii="Times New Roman" w:hAnsi="Times New Roman" w:eastAsia="微软雅黑" w:cs="Times New Roman"/>
                      <w:sz w:val="21"/>
                      <w:szCs w:val="21"/>
                      <w:lang w:val="en-US"/>
                    </w:rPr>
                  </w:pPr>
                  <w:r>
                    <w:rPr>
                      <w:rFonts w:hint="eastAsia" w:ascii="Times New Roman" w:hAnsi="Times New Roman" w:eastAsia="微软雅黑" w:cs="Times New Roman"/>
                      <w:sz w:val="21"/>
                      <w:szCs w:val="21"/>
                      <w:lang w:val="en-US"/>
                    </w:rPr>
                    <w:t>40</w:t>
                  </w:r>
                </w:p>
              </w:tc>
              <w:tc>
                <w:tcPr>
                  <w:tcW w:w="2253" w:type="dxa"/>
                  <w:gridSpan w:val="3"/>
                  <w:vAlign w:val="center"/>
                </w:tcPr>
                <w:p w14:paraId="2508C899">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160</w:t>
                  </w:r>
                </w:p>
              </w:tc>
              <w:tc>
                <w:tcPr>
                  <w:tcW w:w="1905" w:type="dxa"/>
                  <w:vMerge w:val="continue"/>
                  <w:tcBorders>
                    <w:tl2br w:val="nil"/>
                    <w:tr2bl w:val="nil"/>
                  </w:tcBorders>
                  <w:vAlign w:val="center"/>
                </w:tcPr>
                <w:p w14:paraId="189C6D25">
                  <w:pPr>
                    <w:jc w:val="center"/>
                    <w:rPr>
                      <w:rFonts w:ascii="Times New Roman" w:hAnsi="Times New Roman" w:cs="Times New Roman"/>
                      <w:sz w:val="21"/>
                      <w:szCs w:val="21"/>
                    </w:rPr>
                  </w:pPr>
                </w:p>
              </w:tc>
            </w:tr>
          </w:tbl>
          <w:p w14:paraId="138716F2">
            <w:pPr>
              <w:pStyle w:val="116"/>
              <w:jc w:val="center"/>
              <w:rPr>
                <w:rFonts w:ascii="Times New Roman" w:hAnsi="Times New Roman" w:cs="Times New Roman"/>
                <w:b/>
                <w:bCs/>
                <w:sz w:val="21"/>
                <w:szCs w:val="21"/>
                <w:lang w:val="zh-CN" w:eastAsia="zh-CN" w:bidi="zh-CN"/>
              </w:rPr>
            </w:pPr>
            <w:r>
              <w:rPr>
                <w:rFonts w:hint="eastAsia" w:ascii="Times New Roman" w:hAnsi="Times New Roman" w:cs="Times New Roman"/>
                <w:b/>
                <w:bCs/>
                <w:sz w:val="21"/>
                <w:szCs w:val="21"/>
                <w:lang w:eastAsia="zh-CN" w:bidi="zh-CN"/>
              </w:rPr>
              <w:t>表 2-5  项目油漆、稀释剂、固化剂用量和其中发有气体含量情况表(kg）</w:t>
            </w:r>
          </w:p>
          <w:tbl>
            <w:tblPr>
              <w:tblStyle w:val="33"/>
              <w:tblW w:w="886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9"/>
              <w:gridCol w:w="1259"/>
              <w:gridCol w:w="1268"/>
              <w:gridCol w:w="1241"/>
              <w:gridCol w:w="1270"/>
              <w:gridCol w:w="1365"/>
              <w:gridCol w:w="1161"/>
            </w:tblGrid>
            <w:tr w14:paraId="378F4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299" w:type="dxa"/>
                  <w:vMerge w:val="restart"/>
                  <w:tcBorders>
                    <w:tl2br w:val="nil"/>
                    <w:tr2bl w:val="nil"/>
                  </w:tcBorders>
                </w:tcPr>
                <w:p w14:paraId="63E1F697">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名称</w:t>
                  </w:r>
                </w:p>
              </w:tc>
              <w:tc>
                <w:tcPr>
                  <w:tcW w:w="1259" w:type="dxa"/>
                  <w:vMerge w:val="restart"/>
                  <w:tcBorders>
                    <w:tl2br w:val="nil"/>
                    <w:tr2bl w:val="nil"/>
                  </w:tcBorders>
                </w:tcPr>
                <w:p w14:paraId="153E8E00">
                  <w:pPr>
                    <w:widowControl/>
                    <w:jc w:val="center"/>
                    <w:rPr>
                      <w:sz w:val="21"/>
                      <w:szCs w:val="21"/>
                    </w:rPr>
                  </w:pPr>
                  <w:r>
                    <w:rPr>
                      <w:rFonts w:hint="eastAsia"/>
                      <w:sz w:val="21"/>
                      <w:szCs w:val="21"/>
                      <w:lang w:val="en-US" w:bidi="ar"/>
                    </w:rPr>
                    <w:t xml:space="preserve">年耗量 </w:t>
                  </w:r>
                </w:p>
                <w:p w14:paraId="7E53F524">
                  <w:pPr>
                    <w:widowControl/>
                    <w:jc w:val="center"/>
                    <w:rPr>
                      <w:rFonts w:ascii="Times New Roman" w:hAnsi="Times New Roman" w:cs="Times New Roman"/>
                      <w:sz w:val="21"/>
                      <w:szCs w:val="21"/>
                    </w:rPr>
                  </w:pPr>
                  <w:r>
                    <w:rPr>
                      <w:rFonts w:hint="eastAsia"/>
                      <w:sz w:val="21"/>
                      <w:szCs w:val="21"/>
                      <w:lang w:val="en-US" w:bidi="ar"/>
                    </w:rPr>
                    <w:t>（</w:t>
                  </w:r>
                  <w:r>
                    <w:rPr>
                      <w:rFonts w:ascii="Times New Roman" w:hAnsi="Times New Roman" w:cs="Times New Roman"/>
                      <w:sz w:val="21"/>
                      <w:szCs w:val="21"/>
                      <w:lang w:val="en-US" w:bidi="ar"/>
                    </w:rPr>
                    <w:t>kg/a</w:t>
                  </w:r>
                  <w:r>
                    <w:rPr>
                      <w:rFonts w:hint="eastAsia"/>
                      <w:sz w:val="21"/>
                      <w:szCs w:val="21"/>
                      <w:lang w:val="en-US" w:bidi="ar"/>
                    </w:rPr>
                    <w:t>）</w:t>
                  </w:r>
                </w:p>
              </w:tc>
              <w:tc>
                <w:tcPr>
                  <w:tcW w:w="1268" w:type="dxa"/>
                  <w:vMerge w:val="restart"/>
                  <w:tcBorders>
                    <w:tl2br w:val="nil"/>
                    <w:tr2bl w:val="nil"/>
                  </w:tcBorders>
                </w:tcPr>
                <w:p w14:paraId="18305D15">
                  <w:pPr>
                    <w:widowControl/>
                    <w:jc w:val="center"/>
                    <w:rPr>
                      <w:sz w:val="21"/>
                      <w:szCs w:val="21"/>
                    </w:rPr>
                  </w:pPr>
                  <w:r>
                    <w:rPr>
                      <w:rFonts w:hint="eastAsia"/>
                      <w:sz w:val="21"/>
                      <w:szCs w:val="21"/>
                      <w:lang w:val="en-US" w:bidi="ar"/>
                    </w:rPr>
                    <w:t xml:space="preserve">挥发份 </w:t>
                  </w:r>
                </w:p>
                <w:p w14:paraId="12332FA6">
                  <w:pPr>
                    <w:widowControl/>
                    <w:jc w:val="center"/>
                    <w:rPr>
                      <w:rFonts w:ascii="Times New Roman" w:hAnsi="Times New Roman" w:cs="Times New Roman"/>
                      <w:sz w:val="21"/>
                      <w:szCs w:val="21"/>
                    </w:rPr>
                  </w:pPr>
                  <w:r>
                    <w:rPr>
                      <w:rFonts w:hint="eastAsia"/>
                      <w:sz w:val="21"/>
                      <w:szCs w:val="21"/>
                      <w:lang w:val="en-US" w:bidi="ar"/>
                    </w:rPr>
                    <w:t>（</w:t>
                  </w:r>
                  <w:r>
                    <w:rPr>
                      <w:rFonts w:ascii="Times New Roman" w:hAnsi="Times New Roman" w:cs="Times New Roman"/>
                      <w:sz w:val="21"/>
                      <w:szCs w:val="21"/>
                      <w:lang w:val="en-US" w:bidi="ar"/>
                    </w:rPr>
                    <w:t>kg/a</w:t>
                  </w:r>
                  <w:r>
                    <w:rPr>
                      <w:rFonts w:hint="eastAsia"/>
                      <w:sz w:val="21"/>
                      <w:szCs w:val="21"/>
                      <w:lang w:val="en-US" w:bidi="ar"/>
                    </w:rPr>
                    <w:t>）</w:t>
                  </w:r>
                </w:p>
              </w:tc>
              <w:tc>
                <w:tcPr>
                  <w:tcW w:w="1241" w:type="dxa"/>
                  <w:vMerge w:val="restart"/>
                  <w:tcBorders>
                    <w:tl2br w:val="nil"/>
                    <w:tr2bl w:val="nil"/>
                  </w:tcBorders>
                </w:tcPr>
                <w:p w14:paraId="6FEC0DCA">
                  <w:pPr>
                    <w:widowControl/>
                    <w:jc w:val="center"/>
                    <w:rPr>
                      <w:sz w:val="21"/>
                      <w:szCs w:val="21"/>
                    </w:rPr>
                  </w:pPr>
                  <w:r>
                    <w:rPr>
                      <w:rFonts w:hint="eastAsia"/>
                      <w:sz w:val="21"/>
                      <w:szCs w:val="21"/>
                      <w:lang w:val="en-US" w:bidi="ar"/>
                    </w:rPr>
                    <w:t xml:space="preserve">固体份 </w:t>
                  </w:r>
                </w:p>
                <w:p w14:paraId="0F34841F">
                  <w:pPr>
                    <w:widowControl/>
                    <w:jc w:val="center"/>
                    <w:rPr>
                      <w:rFonts w:ascii="Times New Roman" w:hAnsi="Times New Roman" w:cs="Times New Roman"/>
                      <w:sz w:val="21"/>
                      <w:szCs w:val="21"/>
                    </w:rPr>
                  </w:pPr>
                  <w:r>
                    <w:rPr>
                      <w:rFonts w:hint="eastAsia"/>
                      <w:sz w:val="21"/>
                      <w:szCs w:val="21"/>
                      <w:lang w:val="en-US" w:bidi="ar"/>
                    </w:rPr>
                    <w:t>（</w:t>
                  </w:r>
                  <w:r>
                    <w:rPr>
                      <w:rFonts w:ascii="Times New Roman" w:hAnsi="Times New Roman" w:cs="Times New Roman"/>
                      <w:sz w:val="21"/>
                      <w:szCs w:val="21"/>
                      <w:lang w:val="en-US" w:bidi="ar"/>
                    </w:rPr>
                    <w:t>kg/a</w:t>
                  </w:r>
                  <w:r>
                    <w:rPr>
                      <w:rFonts w:hint="eastAsia"/>
                      <w:sz w:val="21"/>
                      <w:szCs w:val="21"/>
                      <w:lang w:val="en-US" w:bidi="ar"/>
                    </w:rPr>
                    <w:t>）</w:t>
                  </w:r>
                </w:p>
              </w:tc>
              <w:tc>
                <w:tcPr>
                  <w:tcW w:w="3796" w:type="dxa"/>
                  <w:gridSpan w:val="3"/>
                  <w:tcBorders>
                    <w:tl2br w:val="nil"/>
                    <w:tr2bl w:val="nil"/>
                  </w:tcBorders>
                </w:tcPr>
                <w:p w14:paraId="7A2F30AB">
                  <w:pPr>
                    <w:widowControl/>
                    <w:jc w:val="center"/>
                    <w:rPr>
                      <w:rFonts w:ascii="Times New Roman" w:hAnsi="Times New Roman" w:cs="Times New Roman"/>
                      <w:sz w:val="21"/>
                      <w:szCs w:val="21"/>
                      <w:lang w:val="en-US"/>
                    </w:rPr>
                  </w:pPr>
                  <w:r>
                    <w:rPr>
                      <w:rFonts w:hint="eastAsia"/>
                      <w:sz w:val="21"/>
                      <w:szCs w:val="21"/>
                      <w:lang w:val="en-US" w:bidi="ar"/>
                    </w:rPr>
                    <w:t xml:space="preserve">挥发性有机物 </w:t>
                  </w:r>
                  <w:r>
                    <w:rPr>
                      <w:rFonts w:ascii="Times New Roman" w:hAnsi="Times New Roman" w:cs="Times New Roman"/>
                      <w:sz w:val="21"/>
                      <w:szCs w:val="21"/>
                      <w:lang w:val="en-US" w:bidi="ar"/>
                    </w:rPr>
                    <w:t>VOCs</w:t>
                  </w:r>
                  <w:r>
                    <w:rPr>
                      <w:rFonts w:hint="eastAsia"/>
                      <w:sz w:val="21"/>
                      <w:szCs w:val="21"/>
                      <w:lang w:val="en-US" w:bidi="ar"/>
                    </w:rPr>
                    <w:t>（</w:t>
                  </w:r>
                  <w:r>
                    <w:rPr>
                      <w:rFonts w:ascii="Times New Roman" w:hAnsi="Times New Roman" w:cs="Times New Roman"/>
                      <w:sz w:val="21"/>
                      <w:szCs w:val="21"/>
                      <w:lang w:val="en-US" w:bidi="ar"/>
                    </w:rPr>
                    <w:t>kg/a</w:t>
                  </w:r>
                  <w:r>
                    <w:rPr>
                      <w:rFonts w:hint="eastAsia"/>
                      <w:sz w:val="21"/>
                      <w:szCs w:val="21"/>
                      <w:lang w:val="en-US" w:bidi="ar"/>
                    </w:rPr>
                    <w:t>）</w:t>
                  </w:r>
                </w:p>
              </w:tc>
            </w:tr>
            <w:tr w14:paraId="2C9E47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299" w:type="dxa"/>
                  <w:vMerge w:val="continue"/>
                  <w:tcBorders>
                    <w:tl2br w:val="nil"/>
                    <w:tr2bl w:val="nil"/>
                  </w:tcBorders>
                </w:tcPr>
                <w:p w14:paraId="704794A1">
                  <w:pPr>
                    <w:pStyle w:val="116"/>
                    <w:jc w:val="center"/>
                    <w:rPr>
                      <w:rFonts w:ascii="Times New Roman" w:hAnsi="Times New Roman" w:cs="Times New Roman"/>
                      <w:sz w:val="21"/>
                      <w:szCs w:val="21"/>
                      <w:lang w:val="zh-CN" w:eastAsia="zh-CN" w:bidi="zh-CN"/>
                    </w:rPr>
                  </w:pPr>
                </w:p>
              </w:tc>
              <w:tc>
                <w:tcPr>
                  <w:tcW w:w="1259" w:type="dxa"/>
                  <w:vMerge w:val="continue"/>
                  <w:tcBorders>
                    <w:tl2br w:val="nil"/>
                    <w:tr2bl w:val="nil"/>
                  </w:tcBorders>
                </w:tcPr>
                <w:p w14:paraId="130684DE">
                  <w:pPr>
                    <w:pStyle w:val="116"/>
                    <w:jc w:val="center"/>
                    <w:rPr>
                      <w:rFonts w:ascii="Times New Roman" w:hAnsi="Times New Roman" w:cs="Times New Roman"/>
                      <w:sz w:val="21"/>
                      <w:szCs w:val="21"/>
                      <w:lang w:val="zh-CN" w:eastAsia="zh-CN" w:bidi="zh-CN"/>
                    </w:rPr>
                  </w:pPr>
                </w:p>
              </w:tc>
              <w:tc>
                <w:tcPr>
                  <w:tcW w:w="1268" w:type="dxa"/>
                  <w:vMerge w:val="continue"/>
                  <w:tcBorders>
                    <w:tl2br w:val="nil"/>
                    <w:tr2bl w:val="nil"/>
                  </w:tcBorders>
                </w:tcPr>
                <w:p w14:paraId="3264D315">
                  <w:pPr>
                    <w:pStyle w:val="116"/>
                    <w:jc w:val="center"/>
                    <w:rPr>
                      <w:rFonts w:ascii="Times New Roman" w:hAnsi="Times New Roman" w:cs="Times New Roman"/>
                      <w:sz w:val="21"/>
                      <w:szCs w:val="21"/>
                      <w:lang w:val="zh-CN" w:eastAsia="zh-CN" w:bidi="zh-CN"/>
                    </w:rPr>
                  </w:pPr>
                </w:p>
              </w:tc>
              <w:tc>
                <w:tcPr>
                  <w:tcW w:w="1241" w:type="dxa"/>
                  <w:vMerge w:val="continue"/>
                  <w:tcBorders>
                    <w:tl2br w:val="nil"/>
                    <w:tr2bl w:val="nil"/>
                  </w:tcBorders>
                </w:tcPr>
                <w:p w14:paraId="1F0F1FA8">
                  <w:pPr>
                    <w:pStyle w:val="116"/>
                    <w:jc w:val="center"/>
                    <w:rPr>
                      <w:rFonts w:ascii="Times New Roman" w:hAnsi="Times New Roman" w:cs="Times New Roman"/>
                      <w:sz w:val="21"/>
                      <w:szCs w:val="21"/>
                      <w:lang w:val="zh-CN" w:eastAsia="zh-CN" w:bidi="zh-CN"/>
                    </w:rPr>
                  </w:pPr>
                </w:p>
              </w:tc>
              <w:tc>
                <w:tcPr>
                  <w:tcW w:w="1270" w:type="dxa"/>
                  <w:tcBorders>
                    <w:tl2br w:val="nil"/>
                    <w:tr2bl w:val="nil"/>
                  </w:tcBorders>
                </w:tcPr>
                <w:p w14:paraId="736B3B28">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苯系物</w:t>
                  </w:r>
                </w:p>
              </w:tc>
              <w:tc>
                <w:tcPr>
                  <w:tcW w:w="1365" w:type="dxa"/>
                  <w:tcBorders>
                    <w:tl2br w:val="nil"/>
                    <w:tr2bl w:val="nil"/>
                  </w:tcBorders>
                </w:tcPr>
                <w:p w14:paraId="111B2CA0">
                  <w:pPr>
                    <w:pStyle w:val="116"/>
                    <w:jc w:val="center"/>
                    <w:rPr>
                      <w:rFonts w:ascii="Times New Roman" w:hAnsi="Times New Roman" w:cs="Times New Roman"/>
                      <w:sz w:val="21"/>
                      <w:szCs w:val="21"/>
                      <w:lang w:val="zh-CN" w:eastAsia="zh-CN" w:bidi="zh-CN"/>
                    </w:rPr>
                  </w:pPr>
                  <w:r>
                    <w:rPr>
                      <w:rFonts w:hint="eastAsia" w:ascii="Times New Roman" w:hAnsi="Times New Roman" w:cs="Times New Roman"/>
                      <w:sz w:val="21"/>
                      <w:szCs w:val="21"/>
                      <w:lang w:eastAsia="zh-CN" w:bidi="zh-CN"/>
                    </w:rPr>
                    <w:t>非甲烷总烃</w:t>
                  </w:r>
                </w:p>
              </w:tc>
              <w:tc>
                <w:tcPr>
                  <w:tcW w:w="1161" w:type="dxa"/>
                  <w:tcBorders>
                    <w:tl2br w:val="nil"/>
                    <w:tr2bl w:val="nil"/>
                  </w:tcBorders>
                </w:tcPr>
                <w:p w14:paraId="35B77657">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TVOC</w:t>
                  </w:r>
                </w:p>
              </w:tc>
            </w:tr>
            <w:tr w14:paraId="4AC42B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9" w:type="dxa"/>
                  <w:tcBorders>
                    <w:tl2br w:val="nil"/>
                    <w:tr2bl w:val="nil"/>
                  </w:tcBorders>
                </w:tcPr>
                <w:p w14:paraId="13B6C8D8">
                  <w:pPr>
                    <w:pStyle w:val="116"/>
                    <w:jc w:val="center"/>
                    <w:rPr>
                      <w:rFonts w:ascii="Times New Roman" w:hAnsi="Times New Roman" w:cs="Times New Roman"/>
                      <w:sz w:val="21"/>
                      <w:szCs w:val="21"/>
                      <w:lang w:val="zh-CN" w:eastAsia="zh-CN" w:bidi="zh-CN"/>
                    </w:rPr>
                  </w:pPr>
                  <w:r>
                    <w:rPr>
                      <w:rFonts w:ascii="Times New Roman" w:hAnsi="Times New Roman" w:cs="Times New Roman"/>
                      <w:spacing w:val="5"/>
                      <w:sz w:val="21"/>
                      <w:szCs w:val="21"/>
                    </w:rPr>
                    <w:t>底漆</w:t>
                  </w:r>
                </w:p>
              </w:tc>
              <w:tc>
                <w:tcPr>
                  <w:tcW w:w="1259" w:type="dxa"/>
                  <w:tcBorders>
                    <w:tl2br w:val="nil"/>
                    <w:tr2bl w:val="nil"/>
                  </w:tcBorders>
                </w:tcPr>
                <w:p w14:paraId="2A0B6AC0">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2300</w:t>
                  </w:r>
                </w:p>
              </w:tc>
              <w:tc>
                <w:tcPr>
                  <w:tcW w:w="1268" w:type="dxa"/>
                  <w:tcBorders>
                    <w:tl2br w:val="nil"/>
                    <w:tr2bl w:val="nil"/>
                  </w:tcBorders>
                </w:tcPr>
                <w:p w14:paraId="66EF2F4A">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460</w:t>
                  </w:r>
                </w:p>
              </w:tc>
              <w:tc>
                <w:tcPr>
                  <w:tcW w:w="1241" w:type="dxa"/>
                  <w:tcBorders>
                    <w:tl2br w:val="nil"/>
                    <w:tr2bl w:val="nil"/>
                  </w:tcBorders>
                </w:tcPr>
                <w:p w14:paraId="479D9BCB">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1840</w:t>
                  </w:r>
                </w:p>
              </w:tc>
              <w:tc>
                <w:tcPr>
                  <w:tcW w:w="1270" w:type="dxa"/>
                  <w:tcBorders>
                    <w:tl2br w:val="nil"/>
                    <w:tr2bl w:val="nil"/>
                  </w:tcBorders>
                </w:tcPr>
                <w:p w14:paraId="437768BE">
                  <w:pPr>
                    <w:pStyle w:val="116"/>
                    <w:jc w:val="center"/>
                    <w:rPr>
                      <w:rFonts w:ascii="Times New Roman" w:hAnsi="Times New Roman" w:cs="Times New Roman"/>
                      <w:sz w:val="21"/>
                      <w:szCs w:val="21"/>
                      <w:lang w:eastAsia="zh-CN" w:bidi="zh-CN"/>
                    </w:rPr>
                  </w:pPr>
                  <w:r>
                    <w:rPr>
                      <w:rFonts w:hint="eastAsia" w:ascii="Times New Roman" w:hAnsi="Times New Roman" w:cs="Times New Roman"/>
                      <w:color w:val="FF0000"/>
                      <w:spacing w:val="3"/>
                      <w:sz w:val="21"/>
                      <w:szCs w:val="21"/>
                      <w:lang w:eastAsia="zh-CN"/>
                    </w:rPr>
                    <w:t>74.52</w:t>
                  </w:r>
                </w:p>
              </w:tc>
              <w:tc>
                <w:tcPr>
                  <w:tcW w:w="1365" w:type="dxa"/>
                  <w:tcBorders>
                    <w:tl2br w:val="nil"/>
                    <w:tr2bl w:val="nil"/>
                  </w:tcBorders>
                </w:tcPr>
                <w:p w14:paraId="30497C1F">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460</w:t>
                  </w:r>
                </w:p>
              </w:tc>
              <w:tc>
                <w:tcPr>
                  <w:tcW w:w="1161" w:type="dxa"/>
                  <w:tcBorders>
                    <w:tl2br w:val="nil"/>
                    <w:tr2bl w:val="nil"/>
                  </w:tcBorders>
                </w:tcPr>
                <w:p w14:paraId="3B17B28D">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460</w:t>
                  </w:r>
                </w:p>
              </w:tc>
            </w:tr>
            <w:tr w14:paraId="5C715A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99" w:type="dxa"/>
                  <w:tcBorders>
                    <w:tl2br w:val="nil"/>
                    <w:tr2bl w:val="nil"/>
                  </w:tcBorders>
                </w:tcPr>
                <w:p w14:paraId="27D4843F">
                  <w:pPr>
                    <w:pStyle w:val="116"/>
                    <w:jc w:val="center"/>
                    <w:rPr>
                      <w:rFonts w:ascii="Times New Roman" w:hAnsi="Times New Roman" w:cs="Times New Roman"/>
                      <w:sz w:val="21"/>
                      <w:szCs w:val="21"/>
                      <w:lang w:val="zh-CN" w:eastAsia="zh-CN" w:bidi="zh-CN"/>
                    </w:rPr>
                  </w:pPr>
                  <w:r>
                    <w:rPr>
                      <w:rFonts w:ascii="Times New Roman" w:hAnsi="Times New Roman" w:cs="Times New Roman"/>
                      <w:spacing w:val="5"/>
                      <w:sz w:val="21"/>
                      <w:szCs w:val="21"/>
                      <w:lang w:eastAsia="zh-CN"/>
                    </w:rPr>
                    <w:t>面</w:t>
                  </w:r>
                  <w:r>
                    <w:rPr>
                      <w:rFonts w:ascii="Times New Roman" w:hAnsi="Times New Roman" w:cs="Times New Roman"/>
                      <w:spacing w:val="5"/>
                      <w:sz w:val="21"/>
                      <w:szCs w:val="21"/>
                    </w:rPr>
                    <w:t>漆</w:t>
                  </w:r>
                </w:p>
              </w:tc>
              <w:tc>
                <w:tcPr>
                  <w:tcW w:w="1259" w:type="dxa"/>
                  <w:tcBorders>
                    <w:tl2br w:val="nil"/>
                    <w:tr2bl w:val="nil"/>
                  </w:tcBorders>
                </w:tcPr>
                <w:p w14:paraId="0B701AE6">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2500</w:t>
                  </w:r>
                </w:p>
              </w:tc>
              <w:tc>
                <w:tcPr>
                  <w:tcW w:w="1268" w:type="dxa"/>
                  <w:tcBorders>
                    <w:tl2br w:val="nil"/>
                    <w:tr2bl w:val="nil"/>
                  </w:tcBorders>
                </w:tcPr>
                <w:p w14:paraId="1FB83EBF">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500</w:t>
                  </w:r>
                </w:p>
              </w:tc>
              <w:tc>
                <w:tcPr>
                  <w:tcW w:w="1241" w:type="dxa"/>
                  <w:tcBorders>
                    <w:tl2br w:val="nil"/>
                    <w:tr2bl w:val="nil"/>
                  </w:tcBorders>
                </w:tcPr>
                <w:p w14:paraId="78623F4C">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2000</w:t>
                  </w:r>
                </w:p>
              </w:tc>
              <w:tc>
                <w:tcPr>
                  <w:tcW w:w="1270" w:type="dxa"/>
                  <w:tcBorders>
                    <w:tl2br w:val="nil"/>
                    <w:tr2bl w:val="nil"/>
                  </w:tcBorders>
                </w:tcPr>
                <w:p w14:paraId="3BA9CE8E">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54</w:t>
                  </w:r>
                </w:p>
              </w:tc>
              <w:tc>
                <w:tcPr>
                  <w:tcW w:w="1365" w:type="dxa"/>
                  <w:tcBorders>
                    <w:tl2br w:val="nil"/>
                    <w:tr2bl w:val="nil"/>
                  </w:tcBorders>
                </w:tcPr>
                <w:p w14:paraId="44291974">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500</w:t>
                  </w:r>
                </w:p>
              </w:tc>
              <w:tc>
                <w:tcPr>
                  <w:tcW w:w="1161" w:type="dxa"/>
                  <w:tcBorders>
                    <w:tl2br w:val="nil"/>
                    <w:tr2bl w:val="nil"/>
                  </w:tcBorders>
                </w:tcPr>
                <w:p w14:paraId="65C11B80">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500</w:t>
                  </w:r>
                </w:p>
              </w:tc>
            </w:tr>
            <w:tr w14:paraId="199B2C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1299" w:type="dxa"/>
                  <w:tcBorders>
                    <w:tl2br w:val="nil"/>
                    <w:tr2bl w:val="nil"/>
                  </w:tcBorders>
                </w:tcPr>
                <w:p w14:paraId="4AFF143D">
                  <w:pPr>
                    <w:jc w:val="center"/>
                    <w:rPr>
                      <w:rFonts w:ascii="Times New Roman" w:hAnsi="Times New Roman" w:cs="Times New Roman"/>
                      <w:sz w:val="21"/>
                      <w:szCs w:val="21"/>
                    </w:rPr>
                  </w:pPr>
                  <w:r>
                    <w:rPr>
                      <w:rFonts w:hint="eastAsia" w:ascii="Times New Roman" w:hAnsi="Times New Roman" w:cs="Times New Roman"/>
                      <w:spacing w:val="3"/>
                      <w:position w:val="3"/>
                      <w:sz w:val="21"/>
                      <w:szCs w:val="21"/>
                      <w:lang w:val="en-US"/>
                    </w:rPr>
                    <w:t>底</w:t>
                  </w:r>
                  <w:r>
                    <w:rPr>
                      <w:rFonts w:hint="eastAsia" w:ascii="Times New Roman" w:hAnsi="Times New Roman" w:eastAsia="Times New Roman" w:cs="Times New Roman"/>
                      <w:spacing w:val="3"/>
                      <w:position w:val="3"/>
                      <w:sz w:val="21"/>
                      <w:szCs w:val="21"/>
                      <w:lang w:val="en-US"/>
                    </w:rPr>
                    <w:t>漆固化剂</w:t>
                  </w:r>
                </w:p>
              </w:tc>
              <w:tc>
                <w:tcPr>
                  <w:tcW w:w="1259" w:type="dxa"/>
                  <w:tcBorders>
                    <w:tl2br w:val="nil"/>
                    <w:tr2bl w:val="nil"/>
                  </w:tcBorders>
                </w:tcPr>
                <w:p w14:paraId="0A15CC7D">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550</w:t>
                  </w:r>
                </w:p>
              </w:tc>
              <w:tc>
                <w:tcPr>
                  <w:tcW w:w="1268" w:type="dxa"/>
                  <w:tcBorders>
                    <w:tl2br w:val="nil"/>
                    <w:tr2bl w:val="nil"/>
                  </w:tcBorders>
                </w:tcPr>
                <w:p w14:paraId="62D60A8A">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330</w:t>
                  </w:r>
                </w:p>
              </w:tc>
              <w:tc>
                <w:tcPr>
                  <w:tcW w:w="1241" w:type="dxa"/>
                  <w:tcBorders>
                    <w:tl2br w:val="nil"/>
                    <w:tr2bl w:val="nil"/>
                  </w:tcBorders>
                </w:tcPr>
                <w:p w14:paraId="06F9E7C9">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220</w:t>
                  </w:r>
                </w:p>
              </w:tc>
              <w:tc>
                <w:tcPr>
                  <w:tcW w:w="1270" w:type="dxa"/>
                  <w:tcBorders>
                    <w:tl2br w:val="nil"/>
                    <w:tr2bl w:val="nil"/>
                  </w:tcBorders>
                </w:tcPr>
                <w:p w14:paraId="1E75A0AC">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55</w:t>
                  </w:r>
                </w:p>
              </w:tc>
              <w:tc>
                <w:tcPr>
                  <w:tcW w:w="1365" w:type="dxa"/>
                  <w:tcBorders>
                    <w:tl2br w:val="nil"/>
                    <w:tr2bl w:val="nil"/>
                  </w:tcBorders>
                </w:tcPr>
                <w:p w14:paraId="30BF4E61">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220</w:t>
                  </w:r>
                </w:p>
              </w:tc>
              <w:tc>
                <w:tcPr>
                  <w:tcW w:w="1161" w:type="dxa"/>
                  <w:tcBorders>
                    <w:tl2br w:val="nil"/>
                    <w:tr2bl w:val="nil"/>
                  </w:tcBorders>
                </w:tcPr>
                <w:p w14:paraId="631532C1">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330</w:t>
                  </w:r>
                </w:p>
              </w:tc>
            </w:tr>
            <w:tr w14:paraId="7D4D40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299" w:type="dxa"/>
                  <w:tcBorders>
                    <w:tl2br w:val="nil"/>
                    <w:tr2bl w:val="nil"/>
                  </w:tcBorders>
                </w:tcPr>
                <w:p w14:paraId="5CD8DB36">
                  <w:pPr>
                    <w:pStyle w:val="116"/>
                    <w:jc w:val="center"/>
                    <w:rPr>
                      <w:spacing w:val="5"/>
                      <w:sz w:val="21"/>
                      <w:szCs w:val="21"/>
                      <w:lang w:eastAsia="zh-CN"/>
                    </w:rPr>
                  </w:pPr>
                  <w:r>
                    <w:rPr>
                      <w:rFonts w:hint="eastAsia" w:ascii="Times New Roman" w:hAnsi="Times New Roman" w:cs="Times New Roman"/>
                      <w:spacing w:val="5"/>
                      <w:sz w:val="21"/>
                      <w:szCs w:val="21"/>
                      <w:lang w:eastAsia="zh-CN"/>
                    </w:rPr>
                    <w:t>面漆</w:t>
                  </w:r>
                  <w:r>
                    <w:rPr>
                      <w:rFonts w:ascii="Times New Roman" w:hAnsi="Times New Roman" w:cs="Times New Roman"/>
                      <w:spacing w:val="5"/>
                      <w:sz w:val="21"/>
                      <w:szCs w:val="21"/>
                      <w:lang w:eastAsia="zh-CN"/>
                    </w:rPr>
                    <w:t>固化剂</w:t>
                  </w:r>
                </w:p>
              </w:tc>
              <w:tc>
                <w:tcPr>
                  <w:tcW w:w="1259" w:type="dxa"/>
                  <w:tcBorders>
                    <w:tl2br w:val="nil"/>
                    <w:tr2bl w:val="nil"/>
                  </w:tcBorders>
                </w:tcPr>
                <w:p w14:paraId="57462186">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550</w:t>
                  </w:r>
                </w:p>
              </w:tc>
              <w:tc>
                <w:tcPr>
                  <w:tcW w:w="1268" w:type="dxa"/>
                  <w:tcBorders>
                    <w:tl2br w:val="nil"/>
                    <w:tr2bl w:val="nil"/>
                  </w:tcBorders>
                </w:tcPr>
                <w:p w14:paraId="30287E39">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220</w:t>
                  </w:r>
                </w:p>
              </w:tc>
              <w:tc>
                <w:tcPr>
                  <w:tcW w:w="1241" w:type="dxa"/>
                  <w:tcBorders>
                    <w:tl2br w:val="nil"/>
                    <w:tr2bl w:val="nil"/>
                  </w:tcBorders>
                </w:tcPr>
                <w:p w14:paraId="1A6C3A43">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330</w:t>
                  </w:r>
                </w:p>
              </w:tc>
              <w:tc>
                <w:tcPr>
                  <w:tcW w:w="1270" w:type="dxa"/>
                  <w:tcBorders>
                    <w:tl2br w:val="nil"/>
                    <w:tr2bl w:val="nil"/>
                  </w:tcBorders>
                </w:tcPr>
                <w:p w14:paraId="24F04121">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55</w:t>
                  </w:r>
                </w:p>
              </w:tc>
              <w:tc>
                <w:tcPr>
                  <w:tcW w:w="1365" w:type="dxa"/>
                  <w:tcBorders>
                    <w:tl2br w:val="nil"/>
                    <w:tr2bl w:val="nil"/>
                  </w:tcBorders>
                </w:tcPr>
                <w:p w14:paraId="3B865380">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220</w:t>
                  </w:r>
                </w:p>
              </w:tc>
              <w:tc>
                <w:tcPr>
                  <w:tcW w:w="1161" w:type="dxa"/>
                  <w:tcBorders>
                    <w:tl2br w:val="nil"/>
                    <w:tr2bl w:val="nil"/>
                  </w:tcBorders>
                </w:tcPr>
                <w:p w14:paraId="5DE80FCC">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220</w:t>
                  </w:r>
                </w:p>
              </w:tc>
            </w:tr>
            <w:tr w14:paraId="3885B6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299" w:type="dxa"/>
                  <w:tcBorders>
                    <w:tl2br w:val="nil"/>
                    <w:tr2bl w:val="nil"/>
                  </w:tcBorders>
                </w:tcPr>
                <w:p w14:paraId="4593A2BB">
                  <w:pPr>
                    <w:pStyle w:val="116"/>
                    <w:jc w:val="center"/>
                    <w:rPr>
                      <w:rFonts w:ascii="Times New Roman" w:hAnsi="Times New Roman" w:cs="Times New Roman"/>
                      <w:sz w:val="21"/>
                      <w:szCs w:val="21"/>
                      <w:lang w:val="zh-CN" w:eastAsia="zh-CN" w:bidi="zh-CN"/>
                    </w:rPr>
                  </w:pPr>
                  <w:r>
                    <w:rPr>
                      <w:rFonts w:hint="eastAsia" w:ascii="Times New Roman" w:hAnsi="Times New Roman" w:cs="Times New Roman"/>
                      <w:spacing w:val="5"/>
                      <w:sz w:val="21"/>
                      <w:szCs w:val="21"/>
                      <w:lang w:eastAsia="zh-CN"/>
                    </w:rPr>
                    <w:t>底漆</w:t>
                  </w:r>
                  <w:r>
                    <w:rPr>
                      <w:rFonts w:ascii="Times New Roman" w:hAnsi="Times New Roman" w:cs="Times New Roman"/>
                      <w:spacing w:val="5"/>
                      <w:sz w:val="21"/>
                      <w:szCs w:val="21"/>
                      <w:lang w:eastAsia="zh-CN"/>
                    </w:rPr>
                    <w:t>稀释剂</w:t>
                  </w:r>
                </w:p>
              </w:tc>
              <w:tc>
                <w:tcPr>
                  <w:tcW w:w="1259" w:type="dxa"/>
                  <w:tcBorders>
                    <w:tl2br w:val="nil"/>
                    <w:tr2bl w:val="nil"/>
                  </w:tcBorders>
                </w:tcPr>
                <w:p w14:paraId="51EC85B4">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400</w:t>
                  </w:r>
                </w:p>
              </w:tc>
              <w:tc>
                <w:tcPr>
                  <w:tcW w:w="1268" w:type="dxa"/>
                  <w:tcBorders>
                    <w:tl2br w:val="nil"/>
                    <w:tr2bl w:val="nil"/>
                  </w:tcBorders>
                </w:tcPr>
                <w:p w14:paraId="2CA7C200">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400</w:t>
                  </w:r>
                </w:p>
              </w:tc>
              <w:tc>
                <w:tcPr>
                  <w:tcW w:w="1241" w:type="dxa"/>
                  <w:tcBorders>
                    <w:tl2br w:val="nil"/>
                    <w:tr2bl w:val="nil"/>
                  </w:tcBorders>
                </w:tcPr>
                <w:p w14:paraId="421E1F1A">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w:t>
                  </w:r>
                </w:p>
              </w:tc>
              <w:tc>
                <w:tcPr>
                  <w:tcW w:w="1270" w:type="dxa"/>
                  <w:tcBorders>
                    <w:tl2br w:val="nil"/>
                    <w:tr2bl w:val="nil"/>
                  </w:tcBorders>
                </w:tcPr>
                <w:p w14:paraId="23010487">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168</w:t>
                  </w:r>
                </w:p>
              </w:tc>
              <w:tc>
                <w:tcPr>
                  <w:tcW w:w="1365" w:type="dxa"/>
                  <w:tcBorders>
                    <w:tl2br w:val="nil"/>
                    <w:tr2bl w:val="nil"/>
                  </w:tcBorders>
                </w:tcPr>
                <w:p w14:paraId="69788E21">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280</w:t>
                  </w:r>
                </w:p>
              </w:tc>
              <w:tc>
                <w:tcPr>
                  <w:tcW w:w="1161" w:type="dxa"/>
                  <w:tcBorders>
                    <w:tl2br w:val="nil"/>
                    <w:tr2bl w:val="nil"/>
                  </w:tcBorders>
                </w:tcPr>
                <w:p w14:paraId="4CC8E380">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400</w:t>
                  </w:r>
                </w:p>
              </w:tc>
            </w:tr>
            <w:tr w14:paraId="31A85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1299" w:type="dxa"/>
                  <w:tcBorders>
                    <w:tl2br w:val="nil"/>
                    <w:tr2bl w:val="nil"/>
                  </w:tcBorders>
                </w:tcPr>
                <w:p w14:paraId="285148DB">
                  <w:pPr>
                    <w:pStyle w:val="116"/>
                    <w:jc w:val="center"/>
                    <w:rPr>
                      <w:spacing w:val="5"/>
                      <w:sz w:val="21"/>
                      <w:szCs w:val="21"/>
                      <w:lang w:eastAsia="zh-CN"/>
                    </w:rPr>
                  </w:pPr>
                  <w:r>
                    <w:rPr>
                      <w:rFonts w:hint="eastAsia" w:ascii="Times New Roman" w:hAnsi="Times New Roman" w:cs="Times New Roman"/>
                      <w:spacing w:val="5"/>
                      <w:sz w:val="21"/>
                      <w:szCs w:val="21"/>
                      <w:lang w:eastAsia="zh-CN"/>
                    </w:rPr>
                    <w:t>面漆</w:t>
                  </w:r>
                  <w:r>
                    <w:rPr>
                      <w:rFonts w:ascii="Times New Roman" w:hAnsi="Times New Roman" w:cs="Times New Roman"/>
                      <w:spacing w:val="5"/>
                      <w:sz w:val="21"/>
                      <w:szCs w:val="21"/>
                      <w:lang w:eastAsia="zh-CN"/>
                    </w:rPr>
                    <w:t>稀释剂</w:t>
                  </w:r>
                </w:p>
              </w:tc>
              <w:tc>
                <w:tcPr>
                  <w:tcW w:w="1259" w:type="dxa"/>
                  <w:tcBorders>
                    <w:tl2br w:val="nil"/>
                    <w:tr2bl w:val="nil"/>
                  </w:tcBorders>
                </w:tcPr>
                <w:p w14:paraId="3AF01F52">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400</w:t>
                  </w:r>
                </w:p>
              </w:tc>
              <w:tc>
                <w:tcPr>
                  <w:tcW w:w="1268" w:type="dxa"/>
                  <w:tcBorders>
                    <w:tl2br w:val="nil"/>
                    <w:tr2bl w:val="nil"/>
                  </w:tcBorders>
                </w:tcPr>
                <w:p w14:paraId="296760EA">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400</w:t>
                  </w:r>
                </w:p>
              </w:tc>
              <w:tc>
                <w:tcPr>
                  <w:tcW w:w="1241" w:type="dxa"/>
                  <w:tcBorders>
                    <w:tl2br w:val="nil"/>
                    <w:tr2bl w:val="nil"/>
                  </w:tcBorders>
                </w:tcPr>
                <w:p w14:paraId="248A9DD4">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w:t>
                  </w:r>
                </w:p>
              </w:tc>
              <w:tc>
                <w:tcPr>
                  <w:tcW w:w="1270" w:type="dxa"/>
                  <w:tcBorders>
                    <w:tl2br w:val="nil"/>
                    <w:tr2bl w:val="nil"/>
                  </w:tcBorders>
                </w:tcPr>
                <w:p w14:paraId="54632077">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240</w:t>
                  </w:r>
                </w:p>
              </w:tc>
              <w:tc>
                <w:tcPr>
                  <w:tcW w:w="1365" w:type="dxa"/>
                  <w:tcBorders>
                    <w:tl2br w:val="nil"/>
                    <w:tr2bl w:val="nil"/>
                  </w:tcBorders>
                </w:tcPr>
                <w:p w14:paraId="03F3BA38">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240</w:t>
                  </w:r>
                </w:p>
              </w:tc>
              <w:tc>
                <w:tcPr>
                  <w:tcW w:w="1161" w:type="dxa"/>
                  <w:tcBorders>
                    <w:tl2br w:val="nil"/>
                    <w:tr2bl w:val="nil"/>
                  </w:tcBorders>
                </w:tcPr>
                <w:p w14:paraId="577FE6BA">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400</w:t>
                  </w:r>
                </w:p>
              </w:tc>
            </w:tr>
            <w:tr w14:paraId="4140F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1299" w:type="dxa"/>
                  <w:tcBorders>
                    <w:top w:val="single" w:color="auto" w:sz="4" w:space="0"/>
                  </w:tcBorders>
                </w:tcPr>
                <w:p w14:paraId="08B93355">
                  <w:pPr>
                    <w:pStyle w:val="116"/>
                    <w:jc w:val="center"/>
                    <w:rPr>
                      <w:spacing w:val="5"/>
                      <w:sz w:val="21"/>
                      <w:szCs w:val="21"/>
                      <w:lang w:eastAsia="zh-CN"/>
                    </w:rPr>
                  </w:pPr>
                  <w:r>
                    <w:rPr>
                      <w:rFonts w:hint="eastAsia"/>
                      <w:spacing w:val="5"/>
                      <w:sz w:val="21"/>
                      <w:szCs w:val="21"/>
                      <w:lang w:eastAsia="zh-CN"/>
                    </w:rPr>
                    <w:t>合计</w:t>
                  </w:r>
                </w:p>
              </w:tc>
              <w:tc>
                <w:tcPr>
                  <w:tcW w:w="1259" w:type="dxa"/>
                  <w:tcBorders>
                    <w:top w:val="single" w:color="auto" w:sz="4" w:space="0"/>
                  </w:tcBorders>
                </w:tcPr>
                <w:p w14:paraId="152A50E9">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6700</w:t>
                  </w:r>
                </w:p>
              </w:tc>
              <w:tc>
                <w:tcPr>
                  <w:tcW w:w="1268" w:type="dxa"/>
                  <w:tcBorders>
                    <w:top w:val="single" w:color="auto" w:sz="4" w:space="0"/>
                  </w:tcBorders>
                </w:tcPr>
                <w:p w14:paraId="1A0D30FB">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2310</w:t>
                  </w:r>
                </w:p>
              </w:tc>
              <w:tc>
                <w:tcPr>
                  <w:tcW w:w="1241" w:type="dxa"/>
                  <w:tcBorders>
                    <w:top w:val="single" w:color="auto" w:sz="4" w:space="0"/>
                  </w:tcBorders>
                </w:tcPr>
                <w:p w14:paraId="1FB09C02">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4390</w:t>
                  </w:r>
                </w:p>
              </w:tc>
              <w:tc>
                <w:tcPr>
                  <w:tcW w:w="1270" w:type="dxa"/>
                  <w:tcBorders>
                    <w:top w:val="single" w:color="auto" w:sz="4" w:space="0"/>
                  </w:tcBorders>
                </w:tcPr>
                <w:p w14:paraId="0E22614D">
                  <w:pPr>
                    <w:pStyle w:val="116"/>
                    <w:jc w:val="center"/>
                    <w:rPr>
                      <w:rFonts w:ascii="Times New Roman" w:hAnsi="Times New Roman" w:cs="Times New Roman"/>
                      <w:sz w:val="21"/>
                      <w:szCs w:val="21"/>
                      <w:lang w:eastAsia="zh-CN" w:bidi="zh-CN"/>
                    </w:rPr>
                  </w:pPr>
                  <w:r>
                    <w:rPr>
                      <w:rFonts w:hint="eastAsia" w:ascii="Times New Roman" w:hAnsi="Times New Roman" w:cs="Times New Roman"/>
                      <w:color w:val="FF0000"/>
                      <w:sz w:val="21"/>
                      <w:szCs w:val="21"/>
                      <w:lang w:eastAsia="zh-CN" w:bidi="zh-CN"/>
                    </w:rPr>
                    <w:t>646.52</w:t>
                  </w:r>
                </w:p>
              </w:tc>
              <w:tc>
                <w:tcPr>
                  <w:tcW w:w="1365" w:type="dxa"/>
                  <w:tcBorders>
                    <w:top w:val="single" w:color="auto" w:sz="4" w:space="0"/>
                  </w:tcBorders>
                </w:tcPr>
                <w:p w14:paraId="332F9FFC">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1920</w:t>
                  </w:r>
                </w:p>
              </w:tc>
              <w:tc>
                <w:tcPr>
                  <w:tcW w:w="1161" w:type="dxa"/>
                  <w:tcBorders>
                    <w:top w:val="single" w:color="auto" w:sz="4" w:space="0"/>
                  </w:tcBorders>
                </w:tcPr>
                <w:p w14:paraId="66416B58">
                  <w:pPr>
                    <w:pStyle w:val="116"/>
                    <w:jc w:val="center"/>
                    <w:rPr>
                      <w:rFonts w:ascii="Times New Roman" w:hAnsi="Times New Roman" w:cs="Times New Roman"/>
                      <w:sz w:val="21"/>
                      <w:szCs w:val="21"/>
                      <w:lang w:eastAsia="zh-CN" w:bidi="zh-CN"/>
                    </w:rPr>
                  </w:pPr>
                  <w:r>
                    <w:rPr>
                      <w:rFonts w:hint="eastAsia" w:ascii="Times New Roman" w:hAnsi="Times New Roman" w:cs="Times New Roman"/>
                      <w:sz w:val="21"/>
                      <w:szCs w:val="21"/>
                      <w:lang w:eastAsia="zh-CN" w:bidi="zh-CN"/>
                    </w:rPr>
                    <w:t>2310</w:t>
                  </w:r>
                </w:p>
              </w:tc>
            </w:tr>
            <w:tr w14:paraId="58CEFD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863" w:type="dxa"/>
                  <w:gridSpan w:val="7"/>
                  <w:tcBorders>
                    <w:tl2br w:val="nil"/>
                    <w:tr2bl w:val="nil"/>
                  </w:tcBorders>
                </w:tcPr>
                <w:p w14:paraId="409A171B">
                  <w:pPr>
                    <w:widowControl/>
                    <w:jc w:val="left"/>
                    <w:rPr>
                      <w:rFonts w:ascii="Times New Roman" w:hAnsi="Times New Roman" w:cs="Times New Roman"/>
                      <w:sz w:val="21"/>
                      <w:szCs w:val="21"/>
                      <w:lang w:val="en-US"/>
                    </w:rPr>
                  </w:pPr>
                  <w:r>
                    <w:rPr>
                      <w:rFonts w:hint="eastAsia"/>
                      <w:sz w:val="20"/>
                      <w:szCs w:val="20"/>
                      <w:lang w:val="en-US" w:bidi="ar"/>
                    </w:rPr>
                    <w:t>注：苯系物：苯、甲苯、二甲苯（间，对二甲苯、邻二甲苯）、三甲苯（</w:t>
                  </w:r>
                  <w:r>
                    <w:rPr>
                      <w:rFonts w:ascii="Times New Roman" w:hAnsi="Times New Roman" w:cs="Times New Roman"/>
                      <w:sz w:val="20"/>
                      <w:szCs w:val="20"/>
                      <w:lang w:val="en-US" w:bidi="ar"/>
                    </w:rPr>
                    <w:t>1,2,3-</w:t>
                  </w:r>
                  <w:r>
                    <w:rPr>
                      <w:rFonts w:hint="eastAsia"/>
                      <w:sz w:val="20"/>
                      <w:szCs w:val="20"/>
                      <w:lang w:val="en-US" w:bidi="ar"/>
                    </w:rPr>
                    <w:t>三甲苯、</w:t>
                  </w:r>
                  <w:r>
                    <w:rPr>
                      <w:rFonts w:ascii="Times New Roman" w:hAnsi="Times New Roman" w:cs="Times New Roman"/>
                      <w:sz w:val="20"/>
                      <w:szCs w:val="20"/>
                      <w:lang w:val="en-US" w:bidi="ar"/>
                    </w:rPr>
                    <w:t xml:space="preserve">1,2,4- </w:t>
                  </w:r>
                  <w:r>
                    <w:rPr>
                      <w:rFonts w:hint="eastAsia"/>
                      <w:sz w:val="20"/>
                      <w:szCs w:val="20"/>
                      <w:lang w:val="en-US" w:bidi="ar"/>
                    </w:rPr>
                    <w:t>三甲苯、</w:t>
                  </w:r>
                  <w:r>
                    <w:rPr>
                      <w:rFonts w:ascii="Times New Roman" w:hAnsi="Times New Roman" w:cs="Times New Roman"/>
                      <w:sz w:val="20"/>
                      <w:szCs w:val="20"/>
                      <w:lang w:val="en-US" w:bidi="ar"/>
                    </w:rPr>
                    <w:t>1,3,5-</w:t>
                  </w:r>
                  <w:r>
                    <w:rPr>
                      <w:rFonts w:hint="eastAsia"/>
                      <w:sz w:val="20"/>
                      <w:szCs w:val="20"/>
                      <w:lang w:val="en-US" w:bidi="ar"/>
                    </w:rPr>
                    <w:t>三甲苯）、乙苯和苯乙烯的合计；</w:t>
                  </w:r>
                </w:p>
              </w:tc>
            </w:tr>
          </w:tbl>
          <w:p w14:paraId="6F47C85B">
            <w:pPr>
              <w:widowControl/>
              <w:jc w:val="both"/>
              <w:rPr>
                <w:rFonts w:ascii="Times New Roman" w:hAnsi="Times New Roman" w:cs="Times New Roman"/>
                <w:b/>
                <w:bCs/>
                <w:sz w:val="21"/>
                <w:szCs w:val="21"/>
                <w:lang w:val="en-US" w:bidi="ar"/>
              </w:rPr>
            </w:pPr>
            <w:r>
              <w:drawing>
                <wp:inline distT="0" distB="0" distL="114300" distR="114300">
                  <wp:extent cx="5226050" cy="4652010"/>
                  <wp:effectExtent l="0" t="0" r="12700" b="1524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21"/>
                          <a:stretch>
                            <a:fillRect/>
                          </a:stretch>
                        </pic:blipFill>
                        <pic:spPr>
                          <a:xfrm>
                            <a:off x="0" y="0"/>
                            <a:ext cx="5226050" cy="4652010"/>
                          </a:xfrm>
                          <a:prstGeom prst="rect">
                            <a:avLst/>
                          </a:prstGeom>
                          <a:noFill/>
                          <a:ln>
                            <a:noFill/>
                          </a:ln>
                        </pic:spPr>
                      </pic:pic>
                    </a:graphicData>
                  </a:graphic>
                </wp:inline>
              </w:drawing>
            </w:r>
          </w:p>
          <w:p w14:paraId="3F9C0CF8">
            <w:pPr>
              <w:widowControl/>
              <w:jc w:val="center"/>
              <w:rPr>
                <w:rFonts w:ascii="Times New Roman" w:hAnsi="Times New Roman" w:cs="Times New Roman"/>
                <w:b/>
                <w:bCs/>
                <w:sz w:val="21"/>
                <w:szCs w:val="21"/>
                <w:lang w:val="en-US" w:bidi="ar"/>
              </w:rPr>
            </w:pPr>
            <w:r>
              <w:rPr>
                <w:rFonts w:ascii="Times New Roman" w:hAnsi="Times New Roman" w:cs="Times New Roman"/>
                <w:b/>
                <w:bCs/>
                <w:sz w:val="21"/>
                <w:szCs w:val="21"/>
                <w:lang w:val="en-US" w:bidi="ar"/>
              </w:rPr>
              <w:t>图</w:t>
            </w:r>
            <w:r>
              <w:rPr>
                <w:rFonts w:hint="eastAsia" w:ascii="Times New Roman" w:hAnsi="Times New Roman" w:cs="Times New Roman"/>
                <w:b/>
                <w:bCs/>
                <w:sz w:val="21"/>
                <w:szCs w:val="21"/>
                <w:lang w:val="en-US" w:eastAsia="zh-CN" w:bidi="ar"/>
              </w:rPr>
              <w:t>2-</w:t>
            </w:r>
            <w:r>
              <w:rPr>
                <w:rFonts w:ascii="Times New Roman" w:hAnsi="Times New Roman" w:cs="Times New Roman"/>
                <w:b/>
                <w:bCs/>
                <w:sz w:val="21"/>
                <w:szCs w:val="21"/>
                <w:lang w:val="en-US" w:bidi="ar"/>
              </w:rPr>
              <w:t>1 项目喷漆物料平衡图（kg/a）</w:t>
            </w:r>
          </w:p>
          <w:p w14:paraId="23168AE7">
            <w:pPr>
              <w:widowControl/>
              <w:spacing w:line="360" w:lineRule="auto"/>
              <w:jc w:val="center"/>
              <w:rPr>
                <w:rFonts w:ascii="Times New Roman" w:hAnsi="Times New Roman" w:cs="Times New Roman"/>
                <w:b/>
                <w:bCs/>
                <w:sz w:val="21"/>
                <w:szCs w:val="21"/>
                <w:lang w:val="en-US" w:bidi="ar"/>
              </w:rPr>
            </w:pPr>
            <w:r>
              <w:drawing>
                <wp:inline distT="0" distB="0" distL="114300" distR="114300">
                  <wp:extent cx="4070985" cy="2496820"/>
                  <wp:effectExtent l="0" t="0" r="5715" b="1778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2"/>
                          <a:stretch>
                            <a:fillRect/>
                          </a:stretch>
                        </pic:blipFill>
                        <pic:spPr>
                          <a:xfrm>
                            <a:off x="0" y="0"/>
                            <a:ext cx="4070985" cy="2496820"/>
                          </a:xfrm>
                          <a:prstGeom prst="rect">
                            <a:avLst/>
                          </a:prstGeom>
                          <a:noFill/>
                          <a:ln>
                            <a:noFill/>
                          </a:ln>
                        </pic:spPr>
                      </pic:pic>
                    </a:graphicData>
                  </a:graphic>
                </wp:inline>
              </w:drawing>
            </w:r>
          </w:p>
          <w:p w14:paraId="7E623F83">
            <w:pPr>
              <w:widowControl/>
              <w:spacing w:line="360" w:lineRule="auto"/>
              <w:jc w:val="center"/>
              <w:rPr>
                <w:rFonts w:ascii="Times New Roman" w:hAnsi="Times New Roman" w:cs="Times New Roman"/>
                <w:b/>
                <w:bCs/>
                <w:color w:val="FF0000"/>
                <w:sz w:val="21"/>
                <w:szCs w:val="21"/>
                <w:lang w:val="en-US" w:bidi="ar"/>
              </w:rPr>
            </w:pPr>
            <w:r>
              <w:rPr>
                <w:rFonts w:ascii="Times New Roman" w:hAnsi="Times New Roman" w:cs="Times New Roman"/>
                <w:b/>
                <w:bCs/>
                <w:color w:val="FF0000"/>
                <w:sz w:val="21"/>
                <w:szCs w:val="21"/>
                <w:lang w:val="en-US" w:bidi="ar"/>
              </w:rPr>
              <w:t>图</w:t>
            </w:r>
            <w:r>
              <w:rPr>
                <w:rFonts w:hint="eastAsia" w:ascii="Times New Roman" w:hAnsi="Times New Roman" w:cs="Times New Roman"/>
                <w:b/>
                <w:bCs/>
                <w:color w:val="FF0000"/>
                <w:sz w:val="21"/>
                <w:szCs w:val="21"/>
                <w:lang w:val="en-US" w:eastAsia="zh-CN" w:bidi="ar"/>
              </w:rPr>
              <w:t>2-</w:t>
            </w:r>
            <w:r>
              <w:rPr>
                <w:rFonts w:hint="eastAsia" w:ascii="Times New Roman" w:hAnsi="Times New Roman" w:cs="Times New Roman"/>
                <w:b/>
                <w:bCs/>
                <w:color w:val="FF0000"/>
                <w:sz w:val="21"/>
                <w:szCs w:val="21"/>
                <w:lang w:val="en-US" w:bidi="ar"/>
              </w:rPr>
              <w:t>2</w:t>
            </w:r>
            <w:r>
              <w:rPr>
                <w:rFonts w:ascii="Times New Roman" w:hAnsi="Times New Roman" w:cs="Times New Roman"/>
                <w:b/>
                <w:bCs/>
                <w:color w:val="FF0000"/>
                <w:sz w:val="21"/>
                <w:szCs w:val="21"/>
                <w:lang w:val="en-US" w:bidi="ar"/>
              </w:rPr>
              <w:t xml:space="preserve"> 项目物料平衡图（</w:t>
            </w:r>
            <w:r>
              <w:rPr>
                <w:rFonts w:hint="eastAsia" w:ascii="Times New Roman" w:hAnsi="Times New Roman" w:cs="Times New Roman"/>
                <w:b/>
                <w:bCs/>
                <w:color w:val="FF0000"/>
                <w:sz w:val="21"/>
                <w:szCs w:val="21"/>
                <w:lang w:val="en-US" w:bidi="ar"/>
              </w:rPr>
              <w:t>t</w:t>
            </w:r>
            <w:r>
              <w:rPr>
                <w:rFonts w:ascii="Times New Roman" w:hAnsi="Times New Roman" w:cs="Times New Roman"/>
                <w:b/>
                <w:bCs/>
                <w:color w:val="FF0000"/>
                <w:sz w:val="21"/>
                <w:szCs w:val="21"/>
                <w:lang w:val="en-US" w:bidi="ar"/>
              </w:rPr>
              <w:t>/a）</w:t>
            </w:r>
          </w:p>
          <w:p w14:paraId="5019911E">
            <w:pPr>
              <w:pStyle w:val="116"/>
              <w:spacing w:line="360" w:lineRule="auto"/>
              <w:ind w:firstLine="480" w:firstLineChars="200"/>
              <w:jc w:val="both"/>
              <w:rPr>
                <w:lang w:eastAsia="zh-CN"/>
              </w:rPr>
            </w:pPr>
            <w:r>
              <w:rPr>
                <w:rFonts w:ascii="Times New Roman" w:hAnsi="Times New Roman" w:cs="Times New Roman"/>
                <w:sz w:val="24"/>
                <w:szCs w:val="24"/>
                <w:lang w:val="zh-CN" w:eastAsia="zh-CN" w:bidi="zh-CN"/>
              </w:rPr>
              <w:t>主要原辅材料成分理化性质：</w:t>
            </w:r>
          </w:p>
          <w:p w14:paraId="36122BBE">
            <w:pPr>
              <w:pStyle w:val="116"/>
              <w:jc w:val="center"/>
              <w:rPr>
                <w:rFonts w:ascii="Times New Roman" w:hAnsi="Times New Roman" w:cs="Times New Roman"/>
                <w:b/>
                <w:bCs/>
                <w:sz w:val="21"/>
                <w:szCs w:val="21"/>
                <w:lang w:eastAsia="zh-CN" w:bidi="zh-CN"/>
              </w:rPr>
            </w:pPr>
            <w:r>
              <w:rPr>
                <w:rFonts w:hint="eastAsia" w:ascii="Times New Roman" w:hAnsi="Times New Roman" w:cs="Times New Roman"/>
                <w:b/>
                <w:bCs/>
                <w:sz w:val="21"/>
                <w:szCs w:val="21"/>
                <w:lang w:eastAsia="zh-CN" w:bidi="zh-CN"/>
              </w:rPr>
              <w:t>表 2-6  原辅材料成分理化性质表</w:t>
            </w:r>
          </w:p>
          <w:tbl>
            <w:tblPr>
              <w:tblStyle w:val="33"/>
              <w:tblW w:w="88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4186"/>
              <w:gridCol w:w="2237"/>
              <w:gridCol w:w="1531"/>
            </w:tblGrid>
            <w:tr w14:paraId="391DB6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9" w:type="dxa"/>
                  <w:tcBorders>
                    <w:tl2br w:val="nil"/>
                    <w:tr2bl w:val="nil"/>
                  </w:tcBorders>
                  <w:vAlign w:val="center"/>
                </w:tcPr>
                <w:p w14:paraId="5369F0D8">
                  <w:pPr>
                    <w:pStyle w:val="116"/>
                    <w:jc w:val="center"/>
                    <w:rPr>
                      <w:rFonts w:ascii="Times New Roman" w:hAnsi="Times New Roman" w:cs="Times New Roman"/>
                      <w:b/>
                      <w:bCs/>
                      <w:sz w:val="21"/>
                      <w:szCs w:val="21"/>
                      <w:lang w:eastAsia="zh-CN"/>
                    </w:rPr>
                  </w:pPr>
                  <w:r>
                    <w:rPr>
                      <w:rFonts w:ascii="Times New Roman" w:hAnsi="Times New Roman" w:cs="Times New Roman"/>
                      <w:b/>
                      <w:bCs/>
                      <w:spacing w:val="3"/>
                      <w:sz w:val="21"/>
                      <w:szCs w:val="21"/>
                    </w:rPr>
                    <w:t>名称</w:t>
                  </w:r>
                </w:p>
              </w:tc>
              <w:tc>
                <w:tcPr>
                  <w:tcW w:w="4186" w:type="dxa"/>
                  <w:tcBorders>
                    <w:tl2br w:val="nil"/>
                    <w:tr2bl w:val="nil"/>
                  </w:tcBorders>
                  <w:vAlign w:val="center"/>
                </w:tcPr>
                <w:p w14:paraId="340FAA12">
                  <w:pPr>
                    <w:pStyle w:val="116"/>
                    <w:jc w:val="center"/>
                    <w:rPr>
                      <w:rFonts w:ascii="Times New Roman" w:hAnsi="Times New Roman" w:cs="Times New Roman"/>
                      <w:b/>
                      <w:bCs/>
                      <w:sz w:val="21"/>
                      <w:szCs w:val="21"/>
                      <w:lang w:eastAsia="zh-CN"/>
                    </w:rPr>
                  </w:pPr>
                  <w:r>
                    <w:rPr>
                      <w:rFonts w:ascii="Times New Roman" w:hAnsi="Times New Roman" w:cs="Times New Roman"/>
                      <w:b/>
                      <w:bCs/>
                      <w:spacing w:val="6"/>
                      <w:sz w:val="21"/>
                      <w:szCs w:val="21"/>
                    </w:rPr>
                    <w:t>理化性质</w:t>
                  </w:r>
                </w:p>
              </w:tc>
              <w:tc>
                <w:tcPr>
                  <w:tcW w:w="2237" w:type="dxa"/>
                  <w:tcBorders>
                    <w:tl2br w:val="nil"/>
                    <w:tr2bl w:val="nil"/>
                  </w:tcBorders>
                  <w:vAlign w:val="center"/>
                </w:tcPr>
                <w:p w14:paraId="69FF21A7">
                  <w:pPr>
                    <w:pStyle w:val="116"/>
                    <w:jc w:val="center"/>
                    <w:rPr>
                      <w:rFonts w:ascii="Times New Roman" w:hAnsi="Times New Roman" w:cs="Times New Roman"/>
                      <w:b/>
                      <w:bCs/>
                      <w:sz w:val="21"/>
                      <w:szCs w:val="21"/>
                      <w:lang w:eastAsia="zh-CN"/>
                    </w:rPr>
                  </w:pPr>
                  <w:r>
                    <w:rPr>
                      <w:rFonts w:ascii="Times New Roman" w:hAnsi="Times New Roman" w:cs="Times New Roman"/>
                      <w:b/>
                      <w:bCs/>
                      <w:spacing w:val="6"/>
                      <w:sz w:val="21"/>
                      <w:szCs w:val="21"/>
                    </w:rPr>
                    <w:t>毒理性质</w:t>
                  </w:r>
                </w:p>
              </w:tc>
              <w:tc>
                <w:tcPr>
                  <w:tcW w:w="1531" w:type="dxa"/>
                  <w:tcBorders>
                    <w:tl2br w:val="nil"/>
                    <w:tr2bl w:val="nil"/>
                  </w:tcBorders>
                  <w:vAlign w:val="center"/>
                </w:tcPr>
                <w:p w14:paraId="6588D428">
                  <w:pPr>
                    <w:pStyle w:val="116"/>
                    <w:jc w:val="center"/>
                    <w:rPr>
                      <w:rFonts w:ascii="Times New Roman" w:hAnsi="Times New Roman" w:cs="Times New Roman"/>
                      <w:b/>
                      <w:sz w:val="21"/>
                      <w:szCs w:val="21"/>
                      <w:lang w:eastAsia="zh-CN"/>
                    </w:rPr>
                  </w:pPr>
                  <w:r>
                    <w:rPr>
                      <w:rFonts w:ascii="Times New Roman" w:hAnsi="Times New Roman" w:cs="Times New Roman"/>
                      <w:b/>
                      <w:sz w:val="21"/>
                      <w:szCs w:val="21"/>
                      <w:lang w:eastAsia="zh-CN"/>
                    </w:rPr>
                    <w:t>燃烧爆炸性</w:t>
                  </w:r>
                </w:p>
              </w:tc>
            </w:tr>
            <w:tr w14:paraId="73118C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9" w:type="dxa"/>
                  <w:tcBorders>
                    <w:tl2br w:val="nil"/>
                    <w:tr2bl w:val="nil"/>
                  </w:tcBorders>
                  <w:vAlign w:val="center"/>
                </w:tcPr>
                <w:p w14:paraId="733785C6">
                  <w:pPr>
                    <w:pStyle w:val="116"/>
                    <w:jc w:val="center"/>
                    <w:rPr>
                      <w:rFonts w:ascii="Times New Roman" w:hAnsi="Times New Roman" w:cs="Times New Roman"/>
                      <w:spacing w:val="3"/>
                      <w:sz w:val="21"/>
                      <w:szCs w:val="21"/>
                      <w:lang w:eastAsia="zh-CN"/>
                    </w:rPr>
                  </w:pPr>
                  <w:r>
                    <w:rPr>
                      <w:rFonts w:ascii="Times New Roman" w:hAnsi="Times New Roman" w:cs="Times New Roman"/>
                      <w:spacing w:val="3"/>
                      <w:sz w:val="21"/>
                      <w:szCs w:val="21"/>
                      <w:lang w:eastAsia="zh-CN"/>
                    </w:rPr>
                    <w:t>油性漆</w:t>
                  </w:r>
                </w:p>
              </w:tc>
              <w:tc>
                <w:tcPr>
                  <w:tcW w:w="4186" w:type="dxa"/>
                  <w:tcBorders>
                    <w:tl2br w:val="nil"/>
                    <w:tr2bl w:val="nil"/>
                  </w:tcBorders>
                  <w:vAlign w:val="center"/>
                </w:tcPr>
                <w:p w14:paraId="331F4DA3">
                  <w:pPr>
                    <w:pStyle w:val="116"/>
                    <w:jc w:val="center"/>
                    <w:rPr>
                      <w:rFonts w:ascii="Times New Roman" w:hAnsi="Times New Roman" w:cs="Times New Roman"/>
                      <w:spacing w:val="6"/>
                      <w:sz w:val="21"/>
                      <w:szCs w:val="21"/>
                      <w:lang w:eastAsia="zh-CN"/>
                    </w:rPr>
                  </w:pPr>
                  <w:r>
                    <w:rPr>
                      <w:rFonts w:ascii="Times New Roman" w:hAnsi="Times New Roman" w:cs="Times New Roman"/>
                      <w:sz w:val="21"/>
                      <w:szCs w:val="21"/>
                      <w:lang w:eastAsia="zh-CN"/>
                    </w:rPr>
                    <w:t>黏稠状液体，具有化学气味，沸点：＞138.36℃，闪点： ＜28℃，熔点：-47.9~13.2℃，密度：0.86g/cm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，不溶于水，溶 于乙醇和乙醚。</w:t>
                  </w:r>
                </w:p>
              </w:tc>
              <w:tc>
                <w:tcPr>
                  <w:tcW w:w="2237" w:type="dxa"/>
                  <w:tcBorders>
                    <w:tl2br w:val="nil"/>
                    <w:tr2bl w:val="nil"/>
                  </w:tcBorders>
                  <w:vAlign w:val="center"/>
                </w:tcPr>
                <w:p w14:paraId="55AFADF9">
                  <w:pPr>
                    <w:pStyle w:val="116"/>
                    <w:jc w:val="center"/>
                    <w:rPr>
                      <w:rFonts w:ascii="Times New Roman" w:hAnsi="Times New Roman" w:cs="Times New Roman"/>
                      <w:spacing w:val="6"/>
                      <w:sz w:val="21"/>
                      <w:szCs w:val="21"/>
                      <w:lang w:eastAsia="zh-CN"/>
                    </w:rPr>
                  </w:pPr>
                  <w:r>
                    <w:rPr>
                      <w:rFonts w:ascii="Times New Roman" w:hAnsi="Times New Roman" w:cs="Times New Roman"/>
                      <w:spacing w:val="6"/>
                      <w:sz w:val="21"/>
                      <w:szCs w:val="21"/>
                      <w:lang w:eastAsia="zh-CN"/>
                    </w:rPr>
                    <w:t>/</w:t>
                  </w:r>
                </w:p>
              </w:tc>
              <w:tc>
                <w:tcPr>
                  <w:tcW w:w="1531" w:type="dxa"/>
                  <w:tcBorders>
                    <w:tl2br w:val="nil"/>
                    <w:tr2bl w:val="nil"/>
                  </w:tcBorders>
                  <w:vAlign w:val="center"/>
                </w:tcPr>
                <w:p w14:paraId="2F378904">
                  <w:pPr>
                    <w:pStyle w:val="116"/>
                    <w:jc w:val="center"/>
                    <w:rPr>
                      <w:rFonts w:ascii="Times New Roman" w:hAnsi="Times New Roman" w:cs="Times New Roman"/>
                      <w:spacing w:val="6"/>
                      <w:sz w:val="21"/>
                      <w:szCs w:val="21"/>
                    </w:rPr>
                  </w:pPr>
                  <w:r>
                    <w:rPr>
                      <w:rFonts w:ascii="Times New Roman" w:hAnsi="Times New Roman" w:cs="Times New Roman"/>
                      <w:sz w:val="21"/>
                      <w:szCs w:val="21"/>
                    </w:rPr>
                    <w:t>易燃液体，类别3</w:t>
                  </w:r>
                </w:p>
              </w:tc>
            </w:tr>
            <w:tr w14:paraId="23EC8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9" w:type="dxa"/>
                  <w:tcBorders>
                    <w:tl2br w:val="nil"/>
                    <w:tr2bl w:val="nil"/>
                  </w:tcBorders>
                  <w:vAlign w:val="center"/>
                </w:tcPr>
                <w:p w14:paraId="0E0FDC9E">
                  <w:pPr>
                    <w:pStyle w:val="116"/>
                    <w:jc w:val="center"/>
                    <w:rPr>
                      <w:rFonts w:ascii="Times New Roman" w:hAnsi="Times New Roman" w:cs="Times New Roman"/>
                      <w:spacing w:val="3"/>
                      <w:sz w:val="21"/>
                      <w:szCs w:val="21"/>
                      <w:lang w:eastAsia="zh-CN"/>
                    </w:rPr>
                  </w:pPr>
                  <w:r>
                    <w:rPr>
                      <w:rFonts w:ascii="Times New Roman" w:hAnsi="Times New Roman" w:cs="Times New Roman"/>
                      <w:spacing w:val="3"/>
                      <w:sz w:val="21"/>
                      <w:szCs w:val="21"/>
                      <w:lang w:eastAsia="zh-CN"/>
                    </w:rPr>
                    <w:t>稀释剂</w:t>
                  </w:r>
                </w:p>
              </w:tc>
              <w:tc>
                <w:tcPr>
                  <w:tcW w:w="4186" w:type="dxa"/>
                  <w:tcBorders>
                    <w:tl2br w:val="nil"/>
                    <w:tr2bl w:val="nil"/>
                  </w:tcBorders>
                  <w:vAlign w:val="center"/>
                </w:tcPr>
                <w:p w14:paraId="2D9D0BA9">
                  <w:pPr>
                    <w:pStyle w:val="116"/>
                    <w:jc w:val="center"/>
                    <w:rPr>
                      <w:rFonts w:ascii="Times New Roman" w:hAnsi="Times New Roman" w:cs="Times New Roman"/>
                      <w:spacing w:val="6"/>
                      <w:sz w:val="21"/>
                      <w:szCs w:val="21"/>
                      <w:lang w:eastAsia="zh-CN"/>
                    </w:rPr>
                  </w:pPr>
                  <w:r>
                    <w:rPr>
                      <w:rFonts w:ascii="Times New Roman" w:hAnsi="Times New Roman" w:cs="Times New Roman"/>
                      <w:sz w:val="21"/>
                      <w:szCs w:val="21"/>
                      <w:lang w:eastAsia="zh-CN"/>
                    </w:rPr>
                    <w:t>黏稠状液体，沸点：＞138.36℃，闪点： ＜ 28℃，熔点：-47.9~13.2℃，密度：0.86g/cm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 不溶于水，溶于乙醇和乙醚。</w:t>
                  </w:r>
                </w:p>
              </w:tc>
              <w:tc>
                <w:tcPr>
                  <w:tcW w:w="2237" w:type="dxa"/>
                  <w:tcBorders>
                    <w:tl2br w:val="nil"/>
                    <w:tr2bl w:val="nil"/>
                  </w:tcBorders>
                  <w:vAlign w:val="center"/>
                </w:tcPr>
                <w:p w14:paraId="547FC73D">
                  <w:pPr>
                    <w:pStyle w:val="116"/>
                    <w:jc w:val="center"/>
                    <w:rPr>
                      <w:rFonts w:ascii="Times New Roman" w:hAnsi="Times New Roman" w:cs="Times New Roman"/>
                      <w:spacing w:val="6"/>
                      <w:sz w:val="21"/>
                      <w:szCs w:val="21"/>
                      <w:lang w:eastAsia="zh-CN"/>
                    </w:rPr>
                  </w:pPr>
                  <w:r>
                    <w:rPr>
                      <w:rFonts w:ascii="Times New Roman" w:hAnsi="Times New Roman" w:cs="Times New Roman"/>
                      <w:spacing w:val="6"/>
                      <w:sz w:val="21"/>
                      <w:szCs w:val="21"/>
                      <w:lang w:eastAsia="zh-CN"/>
                    </w:rPr>
                    <w:t>/</w:t>
                  </w:r>
                </w:p>
              </w:tc>
              <w:tc>
                <w:tcPr>
                  <w:tcW w:w="1531" w:type="dxa"/>
                  <w:tcBorders>
                    <w:tl2br w:val="nil"/>
                    <w:tr2bl w:val="nil"/>
                  </w:tcBorders>
                  <w:vAlign w:val="center"/>
                </w:tcPr>
                <w:p w14:paraId="4833EC5F">
                  <w:pPr>
                    <w:pStyle w:val="116"/>
                    <w:jc w:val="center"/>
                    <w:rPr>
                      <w:rFonts w:ascii="Times New Roman" w:hAnsi="Times New Roman" w:cs="Times New Roman"/>
                      <w:spacing w:val="6"/>
                      <w:sz w:val="21"/>
                      <w:szCs w:val="21"/>
                    </w:rPr>
                  </w:pPr>
                  <w:r>
                    <w:rPr>
                      <w:rFonts w:ascii="Times New Roman" w:hAnsi="Times New Roman" w:cs="Times New Roman"/>
                      <w:sz w:val="21"/>
                      <w:szCs w:val="21"/>
                    </w:rPr>
                    <w:t>易燃液体，类别3</w:t>
                  </w:r>
                </w:p>
              </w:tc>
            </w:tr>
            <w:tr w14:paraId="48E7B0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9" w:type="dxa"/>
                  <w:tcBorders>
                    <w:tl2br w:val="nil"/>
                    <w:tr2bl w:val="nil"/>
                  </w:tcBorders>
                  <w:vAlign w:val="center"/>
                </w:tcPr>
                <w:p w14:paraId="094149F9">
                  <w:pPr>
                    <w:pStyle w:val="116"/>
                    <w:jc w:val="center"/>
                    <w:rPr>
                      <w:rFonts w:ascii="Times New Roman" w:hAnsi="Times New Roman" w:cs="Times New Roman"/>
                      <w:spacing w:val="3"/>
                      <w:sz w:val="21"/>
                      <w:szCs w:val="21"/>
                    </w:rPr>
                  </w:pPr>
                  <w:r>
                    <w:rPr>
                      <w:rFonts w:ascii="Times New Roman" w:hAnsi="Times New Roman" w:cs="Times New Roman"/>
                      <w:spacing w:val="3"/>
                      <w:sz w:val="21"/>
                      <w:szCs w:val="21"/>
                      <w:lang w:eastAsia="zh-CN"/>
                    </w:rPr>
                    <w:t>固化剂</w:t>
                  </w:r>
                </w:p>
              </w:tc>
              <w:tc>
                <w:tcPr>
                  <w:tcW w:w="4186" w:type="dxa"/>
                  <w:tcBorders>
                    <w:tl2br w:val="nil"/>
                    <w:tr2bl w:val="nil"/>
                  </w:tcBorders>
                  <w:vAlign w:val="center"/>
                </w:tcPr>
                <w:p w14:paraId="73C72C2B">
                  <w:pPr>
                    <w:pStyle w:val="116"/>
                    <w:jc w:val="center"/>
                    <w:rPr>
                      <w:rFonts w:ascii="Times New Roman" w:hAnsi="Times New Roman" w:cs="Times New Roman"/>
                      <w:spacing w:val="6"/>
                      <w:sz w:val="21"/>
                      <w:szCs w:val="21"/>
                      <w:lang w:eastAsia="zh-CN"/>
                    </w:rPr>
                  </w:pPr>
                  <w:r>
                    <w:rPr>
                      <w:rFonts w:ascii="Times New Roman" w:hAnsi="Times New Roman" w:cs="Times New Roman"/>
                      <w:sz w:val="21"/>
                      <w:szCs w:val="21"/>
                      <w:lang w:eastAsia="zh-CN"/>
                    </w:rPr>
                    <w:t>白色粘稠液体，沸点：126.5℃，闪点： 33℃， 燃点：46℃，密度：1.024g/cm</w:t>
                  </w:r>
                  <w:r>
                    <w:rPr>
                      <w:rFonts w:ascii="Times New Roman" w:hAnsi="Times New Roman" w:cs="Times New Roman"/>
                      <w:sz w:val="21"/>
                      <w:szCs w:val="21"/>
                      <w:vertAlign w:val="superscript"/>
                      <w:lang w:eastAsia="zh-CN"/>
                    </w:rPr>
                    <w:t>3</w:t>
                  </w:r>
                  <w:r>
                    <w:rPr>
                      <w:rFonts w:ascii="Times New Roman" w:hAnsi="Times New Roman" w:cs="Times New Roman"/>
                      <w:sz w:val="21"/>
                      <w:szCs w:val="21"/>
                      <w:lang w:eastAsia="zh-CN"/>
                    </w:rPr>
                    <w:t>，不溶于水。</w:t>
                  </w:r>
                </w:p>
              </w:tc>
              <w:tc>
                <w:tcPr>
                  <w:tcW w:w="2237" w:type="dxa"/>
                  <w:tcBorders>
                    <w:tl2br w:val="nil"/>
                    <w:tr2bl w:val="nil"/>
                  </w:tcBorders>
                  <w:vAlign w:val="center"/>
                </w:tcPr>
                <w:p w14:paraId="12F9AF03">
                  <w:pPr>
                    <w:pStyle w:val="116"/>
                    <w:jc w:val="center"/>
                    <w:rPr>
                      <w:rFonts w:ascii="Times New Roman" w:hAnsi="Times New Roman" w:cs="Times New Roman"/>
                      <w:spacing w:val="6"/>
                      <w:sz w:val="21"/>
                      <w:szCs w:val="21"/>
                    </w:rPr>
                  </w:pPr>
                  <w:r>
                    <w:rPr>
                      <w:rFonts w:ascii="Times New Roman" w:hAnsi="Times New Roman" w:cs="Times New Roman"/>
                      <w:sz w:val="21"/>
                      <w:szCs w:val="21"/>
                    </w:rPr>
                    <w:t>LD 50 ：3306mg/kg， 48mg/kg（小鼠 经皮），LC50 31900mg/m</w:t>
                  </w:r>
                  <w:r>
                    <w:rPr>
                      <w:rFonts w:ascii="Times New Roman" w:hAnsi="Times New Roman" w:cs="Times New Roman"/>
                      <w:sz w:val="21"/>
                      <w:szCs w:val="21"/>
                      <w:vertAlign w:val="superscript"/>
                    </w:rPr>
                    <w:t>3</w:t>
                  </w:r>
                  <w:r>
                    <w:rPr>
                      <w:rFonts w:ascii="Times New Roman" w:hAnsi="Times New Roman" w:cs="Times New Roman"/>
                      <w:sz w:val="21"/>
                      <w:szCs w:val="21"/>
                    </w:rPr>
                    <w:t>。</w:t>
                  </w:r>
                </w:p>
              </w:tc>
              <w:tc>
                <w:tcPr>
                  <w:tcW w:w="1531" w:type="dxa"/>
                  <w:tcBorders>
                    <w:tl2br w:val="nil"/>
                    <w:tr2bl w:val="nil"/>
                  </w:tcBorders>
                  <w:vAlign w:val="center"/>
                </w:tcPr>
                <w:p w14:paraId="6A82A45A">
                  <w:pPr>
                    <w:pStyle w:val="116"/>
                    <w:jc w:val="center"/>
                    <w:rPr>
                      <w:rFonts w:ascii="Times New Roman" w:hAnsi="Times New Roman" w:cs="Times New Roman"/>
                      <w:spacing w:val="6"/>
                      <w:sz w:val="21"/>
                      <w:szCs w:val="21"/>
                      <w:lang w:eastAsia="zh-CN"/>
                    </w:rPr>
                  </w:pPr>
                  <w:r>
                    <w:rPr>
                      <w:rFonts w:ascii="Times New Roman" w:hAnsi="Times New Roman" w:cs="Times New Roman"/>
                      <w:sz w:val="21"/>
                      <w:szCs w:val="21"/>
                      <w:lang w:eastAsia="zh-CN"/>
                    </w:rPr>
                    <w:t>易燃，遇明 火、高热有燃 烧爆炸危险。</w:t>
                  </w:r>
                </w:p>
              </w:tc>
            </w:tr>
          </w:tbl>
          <w:p w14:paraId="080EC26F">
            <w:pPr>
              <w:spacing w:line="360" w:lineRule="auto"/>
              <w:ind w:firstLine="482" w:firstLineChars="200"/>
              <w:jc w:val="both"/>
              <w:rPr>
                <w:rFonts w:ascii="Times New Roman" w:hAnsi="Times New Roman" w:cs="Times New Roman"/>
                <w:b/>
                <w:bCs/>
                <w:sz w:val="24"/>
                <w:szCs w:val="24"/>
              </w:rPr>
            </w:pPr>
            <w:r>
              <w:rPr>
                <w:rFonts w:hint="eastAsia" w:ascii="Times New Roman" w:hAnsi="Times New Roman" w:cs="Times New Roman"/>
                <w:b/>
                <w:bCs/>
                <w:sz w:val="24"/>
                <w:szCs w:val="24"/>
                <w:lang w:val="en-US"/>
              </w:rPr>
              <w:t>4</w:t>
            </w:r>
            <w:r>
              <w:rPr>
                <w:rFonts w:ascii="Times New Roman" w:hAnsi="Times New Roman" w:cs="Times New Roman"/>
                <w:b/>
                <w:bCs/>
                <w:sz w:val="24"/>
                <w:szCs w:val="24"/>
              </w:rPr>
              <w:t>、产品方案</w:t>
            </w:r>
          </w:p>
          <w:p w14:paraId="5C4BB08A">
            <w:pPr>
              <w:jc w:val="center"/>
              <w:rPr>
                <w:rFonts w:ascii="Times New Roman" w:hAnsi="Times New Roman" w:cs="Times New Roman"/>
                <w:b/>
                <w:bCs/>
                <w:sz w:val="21"/>
                <w:szCs w:val="21"/>
              </w:rPr>
            </w:pPr>
            <w:r>
              <w:rPr>
                <w:rFonts w:ascii="Times New Roman" w:hAnsi="Times New Roman" w:cs="Times New Roman"/>
                <w:b/>
                <w:bCs/>
                <w:sz w:val="21"/>
                <w:szCs w:val="21"/>
              </w:rPr>
              <w:t>表</w:t>
            </w:r>
            <w:r>
              <w:rPr>
                <w:rFonts w:hint="eastAsia" w:ascii="Times New Roman" w:hAnsi="Times New Roman" w:cs="Times New Roman"/>
                <w:b/>
                <w:bCs/>
                <w:sz w:val="21"/>
                <w:szCs w:val="21"/>
                <w:lang w:val="en-US"/>
              </w:rPr>
              <w:t>2-7</w:t>
            </w:r>
            <w:r>
              <w:rPr>
                <w:rFonts w:ascii="Times New Roman" w:hAnsi="Times New Roman" w:cs="Times New Roman"/>
                <w:b/>
                <w:bCs/>
                <w:sz w:val="21"/>
                <w:szCs w:val="21"/>
                <w:lang w:val="en-US"/>
              </w:rPr>
              <w:t xml:space="preserve">  </w:t>
            </w:r>
            <w:r>
              <w:rPr>
                <w:rFonts w:ascii="Times New Roman" w:hAnsi="Times New Roman" w:cs="Times New Roman"/>
                <w:b/>
                <w:bCs/>
                <w:sz w:val="21"/>
                <w:szCs w:val="21"/>
              </w:rPr>
              <w:t>产品方案一览表</w:t>
            </w:r>
          </w:p>
          <w:tbl>
            <w:tblPr>
              <w:tblStyle w:val="32"/>
              <w:tblW w:w="892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45"/>
              <w:gridCol w:w="1760"/>
              <w:gridCol w:w="3490"/>
              <w:gridCol w:w="2531"/>
            </w:tblGrid>
            <w:tr w14:paraId="1C6977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145" w:type="dxa"/>
                  <w:tcBorders>
                    <w:right w:val="single" w:color="auto" w:sz="4" w:space="0"/>
                    <w:tl2br w:val="nil"/>
                    <w:tr2bl w:val="nil"/>
                  </w:tcBorders>
                  <w:vAlign w:val="center"/>
                </w:tcPr>
                <w:p w14:paraId="5A2D59F6">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序号</w:t>
                  </w:r>
                </w:p>
              </w:tc>
              <w:tc>
                <w:tcPr>
                  <w:tcW w:w="1760" w:type="dxa"/>
                  <w:tcBorders>
                    <w:left w:val="single" w:color="auto" w:sz="4" w:space="0"/>
                    <w:tl2br w:val="nil"/>
                    <w:tr2bl w:val="nil"/>
                  </w:tcBorders>
                  <w:vAlign w:val="center"/>
                </w:tcPr>
                <w:p w14:paraId="5C7849FE">
                  <w:pPr>
                    <w:spacing w:line="360" w:lineRule="auto"/>
                    <w:jc w:val="center"/>
                    <w:rPr>
                      <w:rFonts w:ascii="Times New Roman" w:hAnsi="Times New Roman" w:cs="Times New Roman"/>
                      <w:sz w:val="21"/>
                      <w:szCs w:val="21"/>
                    </w:rPr>
                  </w:pPr>
                  <w:r>
                    <w:rPr>
                      <w:rFonts w:ascii="Times New Roman" w:hAnsi="Times New Roman" w:cs="Times New Roman"/>
                      <w:sz w:val="21"/>
                      <w:szCs w:val="21"/>
                    </w:rPr>
                    <w:t>产品名称</w:t>
                  </w:r>
                </w:p>
              </w:tc>
              <w:tc>
                <w:tcPr>
                  <w:tcW w:w="3490" w:type="dxa"/>
                  <w:tcBorders>
                    <w:right w:val="single" w:color="auto" w:sz="4" w:space="0"/>
                    <w:tl2br w:val="nil"/>
                    <w:tr2bl w:val="nil"/>
                  </w:tcBorders>
                  <w:vAlign w:val="center"/>
                </w:tcPr>
                <w:p w14:paraId="3324D005">
                  <w:pPr>
                    <w:spacing w:line="360" w:lineRule="auto"/>
                    <w:jc w:val="center"/>
                    <w:rPr>
                      <w:rFonts w:ascii="Times New Roman" w:hAnsi="Times New Roman" w:cs="Times New Roman"/>
                      <w:color w:val="FF0000"/>
                      <w:sz w:val="21"/>
                      <w:szCs w:val="21"/>
                      <w:lang w:val="en-US"/>
                    </w:rPr>
                  </w:pPr>
                  <w:r>
                    <w:rPr>
                      <w:rFonts w:ascii="Times New Roman" w:hAnsi="Times New Roman" w:cs="Times New Roman"/>
                      <w:color w:val="FF0000"/>
                      <w:sz w:val="21"/>
                      <w:szCs w:val="21"/>
                    </w:rPr>
                    <w:t>年</w:t>
                  </w:r>
                  <w:r>
                    <w:rPr>
                      <w:rFonts w:ascii="Times New Roman" w:hAnsi="Times New Roman" w:cs="Times New Roman"/>
                      <w:color w:val="FF0000"/>
                      <w:sz w:val="21"/>
                      <w:szCs w:val="21"/>
                      <w:lang w:val="en-US"/>
                    </w:rPr>
                    <w:t>产量</w:t>
                  </w:r>
                </w:p>
              </w:tc>
              <w:tc>
                <w:tcPr>
                  <w:tcW w:w="2531" w:type="dxa"/>
                  <w:tcBorders>
                    <w:left w:val="single" w:color="auto" w:sz="4" w:space="0"/>
                    <w:tl2br w:val="nil"/>
                    <w:tr2bl w:val="nil"/>
                  </w:tcBorders>
                  <w:vAlign w:val="center"/>
                </w:tcPr>
                <w:p w14:paraId="2DE10E57">
                  <w:pPr>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备注</w:t>
                  </w:r>
                </w:p>
              </w:tc>
            </w:tr>
            <w:tr w14:paraId="6FF2C4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1145" w:type="dxa"/>
                  <w:tcBorders>
                    <w:right w:val="single" w:color="auto" w:sz="4" w:space="0"/>
                    <w:tl2br w:val="nil"/>
                    <w:tr2bl w:val="nil"/>
                  </w:tcBorders>
                  <w:vAlign w:val="center"/>
                </w:tcPr>
                <w:p w14:paraId="5A39E7F9">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760" w:type="dxa"/>
                  <w:tcBorders>
                    <w:left w:val="single" w:color="auto" w:sz="4" w:space="0"/>
                    <w:tl2br w:val="nil"/>
                    <w:tr2bl w:val="nil"/>
                  </w:tcBorders>
                  <w:vAlign w:val="center"/>
                </w:tcPr>
                <w:p w14:paraId="2EF8CF9E">
                  <w:pPr>
                    <w:jc w:val="center"/>
                    <w:rPr>
                      <w:rFonts w:ascii="Times New Roman" w:hAnsi="Times New Roman" w:cs="Times New Roman"/>
                      <w:sz w:val="21"/>
                      <w:szCs w:val="21"/>
                      <w:lang w:val="en-US"/>
                    </w:rPr>
                  </w:pPr>
                  <w:r>
                    <w:rPr>
                      <w:rFonts w:ascii="Times New Roman" w:hAnsi="Times New Roman" w:cs="Times New Roman"/>
                      <w:sz w:val="21"/>
                      <w:szCs w:val="21"/>
                    </w:rPr>
                    <w:t>履带起重机</w:t>
                  </w:r>
                </w:p>
              </w:tc>
              <w:tc>
                <w:tcPr>
                  <w:tcW w:w="3490" w:type="dxa"/>
                  <w:tcBorders>
                    <w:right w:val="single" w:color="auto" w:sz="4" w:space="0"/>
                    <w:tl2br w:val="nil"/>
                    <w:tr2bl w:val="nil"/>
                  </w:tcBorders>
                  <w:vAlign w:val="center"/>
                </w:tcPr>
                <w:p w14:paraId="3C0EE243">
                  <w:pPr>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20台，每台150t，合计</w:t>
                  </w:r>
                  <w:r>
                    <w:rPr>
                      <w:rFonts w:ascii="Times New Roman" w:hAnsi="Times New Roman" w:cs="Times New Roman"/>
                      <w:color w:val="FF0000"/>
                      <w:sz w:val="21"/>
                      <w:szCs w:val="21"/>
                    </w:rPr>
                    <w:t>3000t/a</w:t>
                  </w:r>
                </w:p>
              </w:tc>
              <w:tc>
                <w:tcPr>
                  <w:tcW w:w="2531" w:type="dxa"/>
                  <w:tcBorders>
                    <w:left w:val="single" w:color="auto" w:sz="4" w:space="0"/>
                    <w:tl2br w:val="nil"/>
                    <w:tr2bl w:val="nil"/>
                  </w:tcBorders>
                  <w:vAlign w:val="center"/>
                </w:tcPr>
                <w:p w14:paraId="20CEFDA4">
                  <w:pPr>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储存于成品区</w:t>
                  </w:r>
                </w:p>
              </w:tc>
            </w:tr>
            <w:tr w14:paraId="6D4940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1145" w:type="dxa"/>
                  <w:tcBorders>
                    <w:right w:val="single" w:color="auto" w:sz="4" w:space="0"/>
                    <w:tl2br w:val="nil"/>
                    <w:tr2bl w:val="nil"/>
                  </w:tcBorders>
                  <w:vAlign w:val="center"/>
                </w:tcPr>
                <w:p w14:paraId="2B7B12F2">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1760" w:type="dxa"/>
                  <w:tcBorders>
                    <w:left w:val="single" w:color="auto" w:sz="4" w:space="0"/>
                    <w:tl2br w:val="nil"/>
                    <w:tr2bl w:val="nil"/>
                  </w:tcBorders>
                  <w:vAlign w:val="center"/>
                </w:tcPr>
                <w:p w14:paraId="1C31BB60">
                  <w:pPr>
                    <w:jc w:val="center"/>
                    <w:rPr>
                      <w:rFonts w:ascii="Times New Roman" w:hAnsi="Times New Roman" w:cs="Times New Roman"/>
                      <w:sz w:val="21"/>
                      <w:szCs w:val="21"/>
                      <w:lang w:val="en-US"/>
                    </w:rPr>
                  </w:pPr>
                  <w:r>
                    <w:rPr>
                      <w:rFonts w:ascii="Times New Roman" w:hAnsi="Times New Roman" w:cs="Times New Roman"/>
                      <w:sz w:val="21"/>
                      <w:szCs w:val="21"/>
                    </w:rPr>
                    <w:t>成槽机</w:t>
                  </w:r>
                </w:p>
              </w:tc>
              <w:tc>
                <w:tcPr>
                  <w:tcW w:w="3490" w:type="dxa"/>
                  <w:tcBorders>
                    <w:right w:val="single" w:color="auto" w:sz="4" w:space="0"/>
                    <w:tl2br w:val="nil"/>
                    <w:tr2bl w:val="nil"/>
                  </w:tcBorders>
                  <w:vAlign w:val="center"/>
                </w:tcPr>
                <w:p w14:paraId="18681D29">
                  <w:pPr>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8台，每台125t，合计</w:t>
                  </w:r>
                  <w:r>
                    <w:rPr>
                      <w:rFonts w:ascii="Times New Roman" w:hAnsi="Times New Roman" w:cs="Times New Roman"/>
                      <w:color w:val="FF0000"/>
                      <w:sz w:val="21"/>
                      <w:szCs w:val="21"/>
                    </w:rPr>
                    <w:t>1000t/a</w:t>
                  </w:r>
                </w:p>
              </w:tc>
              <w:tc>
                <w:tcPr>
                  <w:tcW w:w="2531" w:type="dxa"/>
                  <w:tcBorders>
                    <w:left w:val="single" w:color="auto" w:sz="4" w:space="0"/>
                    <w:tl2br w:val="nil"/>
                    <w:tr2bl w:val="nil"/>
                  </w:tcBorders>
                  <w:vAlign w:val="center"/>
                </w:tcPr>
                <w:p w14:paraId="69BC0928">
                  <w:pPr>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储存于成品区</w:t>
                  </w:r>
                </w:p>
              </w:tc>
            </w:tr>
          </w:tbl>
          <w:p w14:paraId="5C7E2D68">
            <w:pPr>
              <w:spacing w:line="360" w:lineRule="auto"/>
              <w:ind w:firstLine="480" w:firstLineChars="200"/>
              <w:jc w:val="both"/>
              <w:rPr>
                <w:rFonts w:hint="eastAsia" w:ascii="Times New Roman" w:hAnsi="Times New Roman" w:cs="Times New Roman"/>
                <w:color w:val="00B0F0"/>
                <w:sz w:val="24"/>
                <w:szCs w:val="24"/>
                <w:lang w:val="en-US"/>
              </w:rPr>
            </w:pPr>
            <w:r>
              <w:rPr>
                <w:rFonts w:ascii="Times New Roman" w:hAnsi="Times New Roman" w:cs="Times New Roman"/>
                <w:color w:val="00B0F0"/>
                <w:sz w:val="24"/>
                <w:szCs w:val="24"/>
              </w:rPr>
              <w:t>履带式起重机的</w:t>
            </w:r>
            <w:r>
              <w:rPr>
                <w:rFonts w:hint="eastAsia" w:ascii="Times New Roman" w:hAnsi="Times New Roman" w:cs="Times New Roman"/>
                <w:color w:val="00B0F0"/>
                <w:sz w:val="24"/>
                <w:szCs w:val="24"/>
              </w:rPr>
              <w:t>特点</w:t>
            </w:r>
            <w:r>
              <w:rPr>
                <w:rFonts w:hint="eastAsia" w:ascii="Times New Roman" w:hAnsi="Times New Roman" w:cs="Times New Roman"/>
                <w:color w:val="00B0F0"/>
                <w:sz w:val="24"/>
                <w:szCs w:val="24"/>
                <w:lang w:eastAsia="zh-CN"/>
              </w:rPr>
              <w:t>：</w:t>
            </w:r>
            <w:r>
              <w:rPr>
                <w:rFonts w:ascii="Times New Roman" w:hAnsi="Times New Roman" w:cs="Times New Roman"/>
                <w:color w:val="00B0F0"/>
                <w:sz w:val="24"/>
                <w:szCs w:val="24"/>
              </w:rPr>
              <w:t>履带式起重机</w:t>
            </w:r>
            <w:r>
              <w:rPr>
                <w:rFonts w:hint="eastAsia" w:ascii="Times New Roman" w:hAnsi="Times New Roman" w:cs="Times New Roman"/>
                <w:color w:val="00B0F0"/>
                <w:sz w:val="24"/>
                <w:szCs w:val="24"/>
                <w:lang w:eastAsia="zh-CN"/>
              </w:rPr>
              <w:t>属于</w:t>
            </w:r>
            <w:r>
              <w:rPr>
                <w:rFonts w:hint="eastAsia" w:ascii="Times New Roman" w:hAnsi="Times New Roman" w:cs="Times New Roman"/>
                <w:color w:val="00B0F0"/>
                <w:sz w:val="24"/>
                <w:szCs w:val="24"/>
              </w:rPr>
              <w:t>自行式起重机</w:t>
            </w:r>
            <w:r>
              <w:rPr>
                <w:rFonts w:hint="eastAsia" w:ascii="Times New Roman" w:hAnsi="Times New Roman" w:cs="Times New Roman"/>
                <w:color w:val="00B0F0"/>
                <w:sz w:val="24"/>
                <w:szCs w:val="24"/>
                <w:lang w:eastAsia="zh-CN"/>
              </w:rPr>
              <w:t>，</w:t>
            </w:r>
            <w:r>
              <w:rPr>
                <w:rFonts w:hint="eastAsia" w:ascii="Times New Roman" w:hAnsi="Times New Roman" w:cs="Times New Roman"/>
                <w:color w:val="00B0F0"/>
                <w:sz w:val="24"/>
                <w:szCs w:val="24"/>
              </w:rPr>
              <w:t>起重能力强、允许负载运行、接地比小、行驶速度慢。履带起重机的起重作业部分是安装在特制的履带底盘上，借助履带装置行走。在履带式起重机上，没有驾驶室，行驶和起重作业都是在操纵室进行的。履带吊的接地比压比轮胎吊要小，作业时可以打撑支腿，而且可以载荷行走。吊臂上装备了塔式副臂，可以代替塔式起重机进行作业。</w:t>
            </w:r>
          </w:p>
          <w:p w14:paraId="6C2CB69E">
            <w:pPr>
              <w:spacing w:line="360" w:lineRule="auto"/>
              <w:ind w:firstLine="482" w:firstLineChars="200"/>
              <w:jc w:val="both"/>
              <w:rPr>
                <w:rFonts w:ascii="Times New Roman" w:hAnsi="Times New Roman" w:cs="Times New Roman"/>
                <w:b/>
                <w:sz w:val="24"/>
                <w:szCs w:val="24"/>
              </w:rPr>
            </w:pPr>
            <w:r>
              <w:rPr>
                <w:rFonts w:hint="eastAsia" w:ascii="Times New Roman" w:hAnsi="Times New Roman" w:cs="Times New Roman"/>
                <w:b/>
                <w:sz w:val="24"/>
                <w:szCs w:val="24"/>
                <w:lang w:val="en-US"/>
              </w:rPr>
              <w:t>5</w:t>
            </w:r>
            <w:r>
              <w:rPr>
                <w:rFonts w:ascii="Times New Roman" w:hAnsi="Times New Roman" w:cs="Times New Roman"/>
                <w:b/>
                <w:sz w:val="24"/>
                <w:szCs w:val="24"/>
              </w:rPr>
              <w:t>、主要生产设备</w:t>
            </w:r>
          </w:p>
          <w:p w14:paraId="65B57A29">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本项目主要生产设备见表</w:t>
            </w:r>
            <w:r>
              <w:rPr>
                <w:rFonts w:hint="eastAsia" w:ascii="Times New Roman" w:hAnsi="Times New Roman" w:cs="Times New Roman"/>
                <w:sz w:val="24"/>
                <w:szCs w:val="24"/>
                <w:lang w:val="en-US"/>
              </w:rPr>
              <w:t>2-8</w:t>
            </w:r>
            <w:r>
              <w:rPr>
                <w:rFonts w:ascii="Times New Roman" w:hAnsi="Times New Roman" w:cs="Times New Roman"/>
                <w:sz w:val="24"/>
                <w:szCs w:val="24"/>
              </w:rPr>
              <w:t>。</w:t>
            </w:r>
          </w:p>
          <w:p w14:paraId="5A8F6624">
            <w:pPr>
              <w:jc w:val="center"/>
              <w:rPr>
                <w:rFonts w:ascii="Times New Roman" w:hAnsi="Times New Roman" w:cs="Times New Roman"/>
                <w:sz w:val="21"/>
                <w:szCs w:val="21"/>
              </w:rPr>
            </w:pPr>
            <w:r>
              <w:rPr>
                <w:rFonts w:ascii="Times New Roman" w:hAnsi="Times New Roman" w:cs="Times New Roman"/>
                <w:b/>
                <w:bCs/>
                <w:sz w:val="21"/>
                <w:szCs w:val="21"/>
              </w:rPr>
              <w:t>表</w:t>
            </w:r>
            <w:r>
              <w:rPr>
                <w:rFonts w:hint="eastAsia" w:ascii="Times New Roman" w:hAnsi="Times New Roman" w:cs="Times New Roman"/>
                <w:b/>
                <w:bCs/>
                <w:sz w:val="21"/>
                <w:szCs w:val="21"/>
                <w:lang w:val="en-US"/>
              </w:rPr>
              <w:t xml:space="preserve">2-8 </w:t>
            </w:r>
            <w:r>
              <w:rPr>
                <w:rFonts w:ascii="Times New Roman" w:hAnsi="Times New Roman" w:cs="Times New Roman"/>
                <w:b/>
                <w:bCs/>
                <w:sz w:val="21"/>
                <w:szCs w:val="21"/>
                <w:lang w:val="en-US"/>
              </w:rPr>
              <w:t xml:space="preserve"> </w:t>
            </w:r>
            <w:r>
              <w:rPr>
                <w:rFonts w:ascii="Times New Roman" w:hAnsi="Times New Roman" w:cs="Times New Roman"/>
                <w:b/>
                <w:bCs/>
                <w:sz w:val="21"/>
                <w:szCs w:val="21"/>
              </w:rPr>
              <w:t>项目主要生产设备一览表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6"/>
              <w:gridCol w:w="2619"/>
              <w:gridCol w:w="2196"/>
              <w:gridCol w:w="1461"/>
              <w:gridCol w:w="1461"/>
            </w:tblGrid>
            <w:tr w14:paraId="1C36BE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332089EE">
                  <w:pPr>
                    <w:spacing w:line="360" w:lineRule="auto"/>
                    <w:jc w:val="center"/>
                    <w:rPr>
                      <w:rFonts w:ascii="Times New Roman" w:hAnsi="Times New Roman" w:cs="Times New Roman"/>
                      <w:sz w:val="21"/>
                      <w:szCs w:val="21"/>
                    </w:rPr>
                  </w:pPr>
                  <w:r>
                    <w:rPr>
                      <w:rFonts w:ascii="Times New Roman" w:hAnsi="Times New Roman" w:cs="Times New Roman"/>
                      <w:sz w:val="21"/>
                      <w:szCs w:val="21"/>
                    </w:rPr>
                    <w:t>序号</w:t>
                  </w:r>
                </w:p>
              </w:tc>
              <w:tc>
                <w:tcPr>
                  <w:tcW w:w="3230" w:type="dxa"/>
                  <w:vAlign w:val="center"/>
                </w:tcPr>
                <w:p w14:paraId="71066CE4">
                  <w:pPr>
                    <w:spacing w:line="360" w:lineRule="auto"/>
                    <w:jc w:val="center"/>
                    <w:rPr>
                      <w:rFonts w:ascii="Times New Roman" w:hAnsi="Times New Roman" w:cs="Times New Roman"/>
                      <w:sz w:val="21"/>
                      <w:szCs w:val="21"/>
                    </w:rPr>
                  </w:pPr>
                  <w:r>
                    <w:rPr>
                      <w:rFonts w:ascii="Times New Roman" w:hAnsi="Times New Roman" w:cs="Times New Roman"/>
                      <w:sz w:val="21"/>
                      <w:szCs w:val="21"/>
                    </w:rPr>
                    <w:t>设备名称</w:t>
                  </w:r>
                </w:p>
              </w:tc>
              <w:tc>
                <w:tcPr>
                  <w:tcW w:w="2700" w:type="dxa"/>
                  <w:vAlign w:val="center"/>
                </w:tcPr>
                <w:p w14:paraId="1039B5FD">
                  <w:pPr>
                    <w:spacing w:line="360" w:lineRule="auto"/>
                    <w:jc w:val="center"/>
                    <w:rPr>
                      <w:rFonts w:ascii="Times New Roman" w:hAnsi="Times New Roman" w:cs="Times New Roman"/>
                      <w:sz w:val="21"/>
                      <w:szCs w:val="21"/>
                    </w:rPr>
                  </w:pPr>
                  <w:r>
                    <w:rPr>
                      <w:rFonts w:ascii="Times New Roman" w:hAnsi="Times New Roman" w:cs="Times New Roman"/>
                      <w:sz w:val="21"/>
                      <w:szCs w:val="21"/>
                    </w:rPr>
                    <w:t>设备型号</w:t>
                  </w:r>
                </w:p>
              </w:tc>
              <w:tc>
                <w:tcPr>
                  <w:tcW w:w="1780" w:type="dxa"/>
                  <w:vAlign w:val="center"/>
                </w:tcPr>
                <w:p w14:paraId="6F197697">
                  <w:pPr>
                    <w:spacing w:line="360" w:lineRule="auto"/>
                    <w:jc w:val="center"/>
                    <w:rPr>
                      <w:rFonts w:ascii="Times New Roman" w:hAnsi="Times New Roman" w:cs="Times New Roman"/>
                      <w:sz w:val="21"/>
                      <w:szCs w:val="21"/>
                    </w:rPr>
                  </w:pPr>
                  <w:r>
                    <w:rPr>
                      <w:rFonts w:ascii="Times New Roman" w:hAnsi="Times New Roman" w:cs="Times New Roman"/>
                      <w:sz w:val="21"/>
                      <w:szCs w:val="21"/>
                    </w:rPr>
                    <w:t>数量</w:t>
                  </w:r>
                </w:p>
              </w:tc>
              <w:tc>
                <w:tcPr>
                  <w:tcW w:w="1780" w:type="dxa"/>
                  <w:vAlign w:val="center"/>
                </w:tcPr>
                <w:p w14:paraId="360AD69A">
                  <w:pPr>
                    <w:spacing w:line="360" w:lineRule="auto"/>
                    <w:jc w:val="center"/>
                    <w:rPr>
                      <w:rFonts w:hint="eastAsia" w:ascii="Times New Roman" w:hAnsi="Times New Roman" w:eastAsia="宋体" w:cs="Times New Roman"/>
                      <w:color w:val="00B0F0"/>
                      <w:sz w:val="21"/>
                      <w:szCs w:val="21"/>
                      <w:lang w:eastAsia="zh-CN"/>
                    </w:rPr>
                  </w:pPr>
                  <w:r>
                    <w:rPr>
                      <w:rFonts w:hint="eastAsia" w:ascii="Times New Roman" w:hAnsi="Times New Roman" w:cs="Times New Roman"/>
                      <w:color w:val="00B0F0"/>
                      <w:sz w:val="21"/>
                      <w:szCs w:val="21"/>
                      <w:lang w:eastAsia="zh-CN"/>
                    </w:rPr>
                    <w:t>备注</w:t>
                  </w:r>
                </w:p>
              </w:tc>
            </w:tr>
            <w:tr w14:paraId="6B3CF1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332DD313">
                  <w:pPr>
                    <w:widowControl/>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3230" w:type="dxa"/>
                  <w:vAlign w:val="center"/>
                </w:tcPr>
                <w:p w14:paraId="7527193C">
                  <w:pPr>
                    <w:jc w:val="center"/>
                    <w:rPr>
                      <w:rFonts w:ascii="Times New Roman" w:hAnsi="Times New Roman" w:cs="Times New Roman"/>
                      <w:sz w:val="21"/>
                      <w:szCs w:val="21"/>
                      <w:lang w:val="en-US"/>
                    </w:rPr>
                  </w:pPr>
                  <w:r>
                    <w:rPr>
                      <w:rFonts w:hint="eastAsia"/>
                      <w:sz w:val="21"/>
                      <w:szCs w:val="21"/>
                    </w:rPr>
                    <w:t>立车</w:t>
                  </w:r>
                </w:p>
              </w:tc>
              <w:tc>
                <w:tcPr>
                  <w:tcW w:w="2700" w:type="dxa"/>
                  <w:vAlign w:val="center"/>
                </w:tcPr>
                <w:p w14:paraId="1287FC93">
                  <w:pPr>
                    <w:jc w:val="center"/>
                    <w:rPr>
                      <w:rFonts w:ascii="Times New Roman" w:hAnsi="Times New Roman" w:cs="Times New Roman"/>
                      <w:sz w:val="21"/>
                      <w:szCs w:val="21"/>
                      <w:lang w:val="en-US"/>
                    </w:rPr>
                  </w:pPr>
                  <w:r>
                    <w:rPr>
                      <w:rFonts w:ascii="Times New Roman" w:hAnsi="Times New Roman" w:cs="Times New Roman"/>
                      <w:sz w:val="21"/>
                      <w:szCs w:val="21"/>
                    </w:rPr>
                    <w:t>C5116A</w:t>
                  </w:r>
                </w:p>
              </w:tc>
              <w:tc>
                <w:tcPr>
                  <w:tcW w:w="1780" w:type="dxa"/>
                  <w:vAlign w:val="center"/>
                </w:tcPr>
                <w:p w14:paraId="23880808">
                  <w:pPr>
                    <w:jc w:val="center"/>
                    <w:rPr>
                      <w:rFonts w:ascii="Times New Roman" w:hAnsi="Times New Roman" w:cs="Times New Roman"/>
                      <w:sz w:val="21"/>
                      <w:szCs w:val="21"/>
                      <w:lang w:val="en-US"/>
                    </w:rPr>
                  </w:pPr>
                  <w:r>
                    <w:rPr>
                      <w:rFonts w:ascii="Times New Roman" w:hAnsi="Times New Roman" w:cs="Times New Roman"/>
                      <w:sz w:val="21"/>
                      <w:szCs w:val="21"/>
                    </w:rPr>
                    <w:t>1</w:t>
                  </w:r>
                  <w:r>
                    <w:rPr>
                      <w:rFonts w:hint="eastAsia" w:ascii="Times New Roman" w:hAnsi="Times New Roman" w:cs="Times New Roman"/>
                      <w:sz w:val="21"/>
                      <w:szCs w:val="21"/>
                      <w:lang w:val="en-US"/>
                    </w:rPr>
                    <w:t>个</w:t>
                  </w:r>
                </w:p>
              </w:tc>
              <w:tc>
                <w:tcPr>
                  <w:tcW w:w="1780" w:type="dxa"/>
                  <w:vAlign w:val="center"/>
                </w:tcPr>
                <w:p w14:paraId="0E3BC4D9">
                  <w:pPr>
                    <w:jc w:val="center"/>
                    <w:rPr>
                      <w:rFonts w:hint="eastAsia" w:ascii="Times New Roman" w:hAnsi="Times New Roman" w:eastAsia="宋体" w:cs="Times New Roman"/>
                      <w:color w:val="00B0F0"/>
                      <w:sz w:val="21"/>
                      <w:szCs w:val="21"/>
                      <w:lang w:eastAsia="zh-CN"/>
                    </w:rPr>
                  </w:pPr>
                  <w:r>
                    <w:rPr>
                      <w:rFonts w:hint="eastAsia" w:ascii="Times New Roman" w:hAnsi="Times New Roman" w:cs="Times New Roman"/>
                      <w:color w:val="00B0F0"/>
                      <w:sz w:val="21"/>
                      <w:szCs w:val="21"/>
                      <w:lang w:eastAsia="zh-CN"/>
                    </w:rPr>
                    <w:t>利旧</w:t>
                  </w:r>
                </w:p>
              </w:tc>
            </w:tr>
            <w:tr w14:paraId="4CCE4A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2C215B40">
                  <w:pPr>
                    <w:widowControl/>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3230" w:type="dxa"/>
                  <w:vAlign w:val="center"/>
                </w:tcPr>
                <w:p w14:paraId="15F52A91">
                  <w:pPr>
                    <w:widowControl/>
                    <w:jc w:val="center"/>
                    <w:rPr>
                      <w:rFonts w:ascii="Times New Roman" w:hAnsi="Times New Roman" w:cs="Times New Roman"/>
                      <w:sz w:val="21"/>
                      <w:szCs w:val="21"/>
                    </w:rPr>
                  </w:pPr>
                  <w:r>
                    <w:rPr>
                      <w:rFonts w:hint="eastAsia"/>
                      <w:sz w:val="21"/>
                      <w:szCs w:val="21"/>
                    </w:rPr>
                    <w:t>卧式双面五轴数控镗床</w:t>
                  </w:r>
                </w:p>
              </w:tc>
              <w:tc>
                <w:tcPr>
                  <w:tcW w:w="2700" w:type="dxa"/>
                  <w:vAlign w:val="center"/>
                </w:tcPr>
                <w:p w14:paraId="34701185">
                  <w:pPr>
                    <w:jc w:val="center"/>
                    <w:rPr>
                      <w:rFonts w:ascii="Times New Roman" w:hAnsi="Times New Roman" w:cs="Times New Roman"/>
                      <w:sz w:val="21"/>
                      <w:szCs w:val="21"/>
                      <w:lang w:val="en-US"/>
                    </w:rPr>
                  </w:pPr>
                  <w:r>
                    <w:rPr>
                      <w:rFonts w:ascii="Times New Roman" w:hAnsi="Times New Roman" w:cs="Times New Roman"/>
                      <w:sz w:val="21"/>
                      <w:szCs w:val="21"/>
                    </w:rPr>
                    <w:t>GJ572</w:t>
                  </w:r>
                </w:p>
              </w:tc>
              <w:tc>
                <w:tcPr>
                  <w:tcW w:w="1780" w:type="dxa"/>
                  <w:vAlign w:val="center"/>
                </w:tcPr>
                <w:p w14:paraId="29A4AFF3">
                  <w:pPr>
                    <w:jc w:val="center"/>
                    <w:rPr>
                      <w:rFonts w:ascii="Times New Roman" w:hAnsi="Times New Roman" w:cs="Times New Roman"/>
                      <w:sz w:val="21"/>
                      <w:szCs w:val="21"/>
                    </w:rPr>
                  </w:pPr>
                  <w:r>
                    <w:rPr>
                      <w:rFonts w:ascii="Times New Roman" w:hAnsi="Times New Roman" w:cs="Times New Roman"/>
                      <w:sz w:val="21"/>
                      <w:szCs w:val="21"/>
                    </w:rPr>
                    <w:t>1</w:t>
                  </w:r>
                  <w:r>
                    <w:rPr>
                      <w:rFonts w:hint="eastAsia" w:ascii="Times New Roman" w:hAnsi="Times New Roman" w:cs="Times New Roman"/>
                      <w:sz w:val="21"/>
                      <w:szCs w:val="21"/>
                      <w:lang w:val="en-US"/>
                    </w:rPr>
                    <w:t>个</w:t>
                  </w:r>
                </w:p>
              </w:tc>
              <w:tc>
                <w:tcPr>
                  <w:tcW w:w="1780" w:type="dxa"/>
                  <w:vAlign w:val="center"/>
                </w:tcPr>
                <w:p w14:paraId="33DA8A0F">
                  <w:pPr>
                    <w:jc w:val="center"/>
                    <w:rPr>
                      <w:rFonts w:ascii="Times New Roman" w:hAnsi="Times New Roman" w:cs="Times New Roman"/>
                      <w:color w:val="00B0F0"/>
                      <w:sz w:val="21"/>
                      <w:szCs w:val="21"/>
                    </w:rPr>
                  </w:pPr>
                  <w:r>
                    <w:rPr>
                      <w:rFonts w:hint="eastAsia" w:ascii="Times New Roman" w:hAnsi="Times New Roman" w:cs="Times New Roman"/>
                      <w:color w:val="00B0F0"/>
                      <w:sz w:val="21"/>
                      <w:szCs w:val="21"/>
                      <w:lang w:eastAsia="zh-CN"/>
                    </w:rPr>
                    <w:t>利旧</w:t>
                  </w:r>
                </w:p>
              </w:tc>
            </w:tr>
            <w:tr w14:paraId="635F91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1009A246">
                  <w:pPr>
                    <w:widowControl/>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3230" w:type="dxa"/>
                  <w:vAlign w:val="center"/>
                </w:tcPr>
                <w:p w14:paraId="75318182">
                  <w:pPr>
                    <w:widowControl/>
                    <w:jc w:val="center"/>
                    <w:rPr>
                      <w:rFonts w:ascii="Times New Roman" w:hAnsi="Times New Roman" w:cs="Times New Roman"/>
                      <w:sz w:val="21"/>
                      <w:szCs w:val="21"/>
                      <w:lang w:val="en-US"/>
                    </w:rPr>
                  </w:pPr>
                  <w:r>
                    <w:rPr>
                      <w:rFonts w:hint="eastAsia"/>
                      <w:sz w:val="21"/>
                      <w:szCs w:val="21"/>
                    </w:rPr>
                    <w:t>数控落地式镗铣床</w:t>
                  </w:r>
                </w:p>
              </w:tc>
              <w:tc>
                <w:tcPr>
                  <w:tcW w:w="2700" w:type="dxa"/>
                  <w:vAlign w:val="center"/>
                </w:tcPr>
                <w:p w14:paraId="4BD7FFDB">
                  <w:pPr>
                    <w:jc w:val="center"/>
                    <w:rPr>
                      <w:rFonts w:ascii="Times New Roman" w:hAnsi="Times New Roman" w:cs="Times New Roman"/>
                      <w:sz w:val="21"/>
                      <w:szCs w:val="21"/>
                      <w:lang w:val="en-US"/>
                    </w:rPr>
                  </w:pPr>
                  <w:r>
                    <w:rPr>
                      <w:rFonts w:ascii="Times New Roman" w:hAnsi="Times New Roman" w:cs="Times New Roman"/>
                      <w:sz w:val="21"/>
                      <w:szCs w:val="21"/>
                    </w:rPr>
                    <w:t>TK6920</w:t>
                  </w:r>
                </w:p>
              </w:tc>
              <w:tc>
                <w:tcPr>
                  <w:tcW w:w="1780" w:type="dxa"/>
                  <w:vAlign w:val="center"/>
                </w:tcPr>
                <w:p w14:paraId="6E847A56">
                  <w:pPr>
                    <w:jc w:val="center"/>
                    <w:rPr>
                      <w:rFonts w:ascii="Times New Roman" w:hAnsi="Times New Roman" w:cs="Times New Roman"/>
                      <w:sz w:val="21"/>
                      <w:szCs w:val="21"/>
                      <w:lang w:val="en-US"/>
                    </w:rPr>
                  </w:pPr>
                  <w:r>
                    <w:rPr>
                      <w:rFonts w:ascii="Times New Roman" w:hAnsi="Times New Roman" w:cs="Times New Roman"/>
                      <w:sz w:val="21"/>
                      <w:szCs w:val="21"/>
                    </w:rPr>
                    <w:t>1</w:t>
                  </w:r>
                  <w:r>
                    <w:rPr>
                      <w:rFonts w:hint="eastAsia" w:ascii="Times New Roman" w:hAnsi="Times New Roman" w:cs="Times New Roman"/>
                      <w:sz w:val="21"/>
                      <w:szCs w:val="21"/>
                      <w:lang w:val="en-US"/>
                    </w:rPr>
                    <w:t>个</w:t>
                  </w:r>
                </w:p>
              </w:tc>
              <w:tc>
                <w:tcPr>
                  <w:tcW w:w="1780" w:type="dxa"/>
                  <w:vAlign w:val="center"/>
                </w:tcPr>
                <w:p w14:paraId="70387FA2">
                  <w:pPr>
                    <w:jc w:val="center"/>
                    <w:rPr>
                      <w:rFonts w:ascii="Times New Roman" w:hAnsi="Times New Roman" w:cs="Times New Roman"/>
                      <w:color w:val="00B0F0"/>
                      <w:sz w:val="21"/>
                      <w:szCs w:val="21"/>
                    </w:rPr>
                  </w:pPr>
                  <w:r>
                    <w:rPr>
                      <w:rFonts w:hint="eastAsia" w:ascii="Times New Roman" w:hAnsi="Times New Roman" w:cs="Times New Roman"/>
                      <w:color w:val="00B0F0"/>
                      <w:sz w:val="21"/>
                      <w:szCs w:val="21"/>
                      <w:lang w:eastAsia="zh-CN"/>
                    </w:rPr>
                    <w:t>利旧</w:t>
                  </w:r>
                </w:p>
              </w:tc>
            </w:tr>
            <w:tr w14:paraId="137FC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0989C9B9">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w:t>
                  </w:r>
                </w:p>
              </w:tc>
              <w:tc>
                <w:tcPr>
                  <w:tcW w:w="3230" w:type="dxa"/>
                  <w:vAlign w:val="center"/>
                </w:tcPr>
                <w:p w14:paraId="6A955D34">
                  <w:pPr>
                    <w:widowControl/>
                    <w:jc w:val="center"/>
                    <w:rPr>
                      <w:rFonts w:ascii="Times New Roman" w:hAnsi="Times New Roman" w:cs="Times New Roman"/>
                      <w:sz w:val="21"/>
                      <w:szCs w:val="21"/>
                      <w:lang w:val="en-US"/>
                    </w:rPr>
                  </w:pPr>
                  <w:r>
                    <w:rPr>
                      <w:rFonts w:hint="eastAsia"/>
                      <w:sz w:val="21"/>
                      <w:szCs w:val="21"/>
                    </w:rPr>
                    <w:t>数控落地式镗铣床</w:t>
                  </w:r>
                </w:p>
              </w:tc>
              <w:tc>
                <w:tcPr>
                  <w:tcW w:w="2700" w:type="dxa"/>
                  <w:vAlign w:val="center"/>
                </w:tcPr>
                <w:p w14:paraId="56E8118E">
                  <w:pPr>
                    <w:jc w:val="center"/>
                    <w:rPr>
                      <w:rFonts w:ascii="Times New Roman" w:hAnsi="Times New Roman" w:cs="Times New Roman"/>
                      <w:sz w:val="21"/>
                      <w:szCs w:val="21"/>
                      <w:lang w:val="en-US"/>
                    </w:rPr>
                  </w:pPr>
                  <w:r>
                    <w:rPr>
                      <w:rFonts w:ascii="Times New Roman" w:hAnsi="Times New Roman" w:cs="Times New Roman"/>
                      <w:sz w:val="21"/>
                      <w:szCs w:val="21"/>
                    </w:rPr>
                    <w:t>TK6916</w:t>
                  </w:r>
                </w:p>
              </w:tc>
              <w:tc>
                <w:tcPr>
                  <w:tcW w:w="1780" w:type="dxa"/>
                  <w:vAlign w:val="center"/>
                </w:tcPr>
                <w:p w14:paraId="71690DDC">
                  <w:pPr>
                    <w:jc w:val="center"/>
                    <w:rPr>
                      <w:rFonts w:ascii="Times New Roman" w:hAnsi="Times New Roman" w:cs="Times New Roman"/>
                      <w:sz w:val="21"/>
                      <w:szCs w:val="21"/>
                      <w:lang w:val="en-US"/>
                    </w:rPr>
                  </w:pPr>
                  <w:r>
                    <w:rPr>
                      <w:rFonts w:ascii="Times New Roman" w:hAnsi="Times New Roman" w:cs="Times New Roman"/>
                      <w:sz w:val="21"/>
                      <w:szCs w:val="21"/>
                    </w:rPr>
                    <w:t>2</w:t>
                  </w:r>
                  <w:r>
                    <w:rPr>
                      <w:rFonts w:hint="eastAsia" w:ascii="Times New Roman" w:hAnsi="Times New Roman" w:cs="Times New Roman"/>
                      <w:sz w:val="21"/>
                      <w:szCs w:val="21"/>
                      <w:lang w:val="en-US"/>
                    </w:rPr>
                    <w:t>个</w:t>
                  </w:r>
                </w:p>
              </w:tc>
              <w:tc>
                <w:tcPr>
                  <w:tcW w:w="1780" w:type="dxa"/>
                  <w:vAlign w:val="center"/>
                </w:tcPr>
                <w:p w14:paraId="36BE740B">
                  <w:pPr>
                    <w:jc w:val="center"/>
                    <w:rPr>
                      <w:rFonts w:ascii="Times New Roman" w:hAnsi="Times New Roman" w:cs="Times New Roman"/>
                      <w:color w:val="00B0F0"/>
                      <w:sz w:val="21"/>
                      <w:szCs w:val="21"/>
                    </w:rPr>
                  </w:pPr>
                  <w:r>
                    <w:rPr>
                      <w:rFonts w:hint="eastAsia" w:ascii="Times New Roman" w:hAnsi="Times New Roman" w:cs="Times New Roman"/>
                      <w:color w:val="00B0F0"/>
                      <w:sz w:val="21"/>
                      <w:szCs w:val="21"/>
                      <w:lang w:eastAsia="zh-CN"/>
                    </w:rPr>
                    <w:t>利旧</w:t>
                  </w:r>
                </w:p>
              </w:tc>
            </w:tr>
            <w:tr w14:paraId="7AADCD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338068F1">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3230" w:type="dxa"/>
                  <w:vAlign w:val="center"/>
                </w:tcPr>
                <w:p w14:paraId="5647FC90">
                  <w:pPr>
                    <w:widowControl/>
                    <w:jc w:val="center"/>
                    <w:rPr>
                      <w:rFonts w:ascii="Times New Roman" w:hAnsi="Times New Roman" w:cs="Times New Roman"/>
                      <w:sz w:val="21"/>
                      <w:szCs w:val="21"/>
                      <w:lang w:val="en-US"/>
                    </w:rPr>
                  </w:pPr>
                  <w:r>
                    <w:rPr>
                      <w:rFonts w:hint="eastAsia"/>
                      <w:color w:val="FF0000"/>
                      <w:sz w:val="21"/>
                      <w:szCs w:val="21"/>
                    </w:rPr>
                    <w:t>数控切割机（</w:t>
                  </w:r>
                  <w:r>
                    <w:rPr>
                      <w:rFonts w:hint="eastAsia"/>
                      <w:color w:val="FF0000"/>
                      <w:sz w:val="21"/>
                      <w:szCs w:val="21"/>
                      <w:lang w:val="en-US"/>
                    </w:rPr>
                    <w:t>水下切割</w:t>
                  </w:r>
                  <w:r>
                    <w:rPr>
                      <w:rFonts w:hint="eastAsia"/>
                      <w:color w:val="FF0000"/>
                      <w:sz w:val="21"/>
                      <w:szCs w:val="21"/>
                    </w:rPr>
                    <w:t>）</w:t>
                  </w:r>
                </w:p>
              </w:tc>
              <w:tc>
                <w:tcPr>
                  <w:tcW w:w="2700" w:type="dxa"/>
                  <w:vAlign w:val="center"/>
                </w:tcPr>
                <w:p w14:paraId="3B622755">
                  <w:pPr>
                    <w:jc w:val="center"/>
                    <w:rPr>
                      <w:rFonts w:ascii="Times New Roman" w:hAnsi="Times New Roman" w:cs="Times New Roman"/>
                      <w:sz w:val="21"/>
                      <w:szCs w:val="21"/>
                      <w:lang w:val="en-US"/>
                    </w:rPr>
                  </w:pPr>
                  <w:r>
                    <w:rPr>
                      <w:rFonts w:ascii="Times New Roman" w:hAnsi="Times New Roman" w:cs="Times New Roman"/>
                      <w:sz w:val="21"/>
                      <w:szCs w:val="21"/>
                    </w:rPr>
                    <w:t>15mx6mx0.07m</w:t>
                  </w:r>
                </w:p>
              </w:tc>
              <w:tc>
                <w:tcPr>
                  <w:tcW w:w="1780" w:type="dxa"/>
                  <w:vAlign w:val="center"/>
                </w:tcPr>
                <w:p w14:paraId="3523BB2B">
                  <w:pPr>
                    <w:jc w:val="center"/>
                    <w:rPr>
                      <w:rFonts w:ascii="Times New Roman" w:hAnsi="Times New Roman" w:cs="Times New Roman"/>
                      <w:sz w:val="21"/>
                      <w:szCs w:val="21"/>
                      <w:lang w:val="en-US"/>
                    </w:rPr>
                  </w:pPr>
                  <w:r>
                    <w:rPr>
                      <w:rFonts w:ascii="Times New Roman" w:hAnsi="Times New Roman" w:cs="Times New Roman"/>
                      <w:sz w:val="21"/>
                      <w:szCs w:val="21"/>
                    </w:rPr>
                    <w:t>2</w:t>
                  </w:r>
                  <w:r>
                    <w:rPr>
                      <w:rFonts w:hint="eastAsia" w:ascii="Times New Roman" w:hAnsi="Times New Roman" w:cs="Times New Roman"/>
                      <w:sz w:val="21"/>
                      <w:szCs w:val="21"/>
                      <w:lang w:val="en-US"/>
                    </w:rPr>
                    <w:t>个</w:t>
                  </w:r>
                </w:p>
              </w:tc>
              <w:tc>
                <w:tcPr>
                  <w:tcW w:w="1780" w:type="dxa"/>
                  <w:vAlign w:val="center"/>
                </w:tcPr>
                <w:p w14:paraId="0C58242E">
                  <w:pPr>
                    <w:jc w:val="center"/>
                    <w:rPr>
                      <w:rFonts w:ascii="Times New Roman" w:hAnsi="Times New Roman" w:cs="Times New Roman"/>
                      <w:color w:val="00B0F0"/>
                      <w:sz w:val="21"/>
                      <w:szCs w:val="21"/>
                    </w:rPr>
                  </w:pPr>
                  <w:r>
                    <w:rPr>
                      <w:rFonts w:hint="eastAsia" w:ascii="Times New Roman" w:hAnsi="Times New Roman" w:cs="Times New Roman"/>
                      <w:color w:val="00B0F0"/>
                      <w:sz w:val="21"/>
                      <w:szCs w:val="21"/>
                      <w:lang w:eastAsia="zh-CN"/>
                    </w:rPr>
                    <w:t>利旧</w:t>
                  </w:r>
                </w:p>
              </w:tc>
            </w:tr>
            <w:tr w14:paraId="4CE1F1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tcBorders>
                    <w:bottom w:val="single" w:color="000000" w:sz="4" w:space="0"/>
                  </w:tcBorders>
                  <w:vAlign w:val="center"/>
                </w:tcPr>
                <w:p w14:paraId="06BC888D">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w:t>
                  </w:r>
                </w:p>
              </w:tc>
              <w:tc>
                <w:tcPr>
                  <w:tcW w:w="3230" w:type="dxa"/>
                  <w:tcBorders>
                    <w:bottom w:val="single" w:color="000000" w:sz="4" w:space="0"/>
                  </w:tcBorders>
                  <w:vAlign w:val="center"/>
                </w:tcPr>
                <w:p w14:paraId="3E37BE6D">
                  <w:pPr>
                    <w:jc w:val="center"/>
                    <w:rPr>
                      <w:rFonts w:ascii="Times New Roman" w:hAnsi="Times New Roman" w:cs="Times New Roman"/>
                      <w:sz w:val="21"/>
                      <w:szCs w:val="21"/>
                      <w:lang w:val="en-US"/>
                    </w:rPr>
                  </w:pPr>
                  <w:r>
                    <w:rPr>
                      <w:rFonts w:hint="eastAsia"/>
                      <w:sz w:val="21"/>
                      <w:szCs w:val="21"/>
                    </w:rPr>
                    <w:t>数控水下等离子切割机</w:t>
                  </w:r>
                </w:p>
              </w:tc>
              <w:tc>
                <w:tcPr>
                  <w:tcW w:w="2700" w:type="dxa"/>
                  <w:tcBorders>
                    <w:bottom w:val="single" w:color="000000" w:sz="4" w:space="0"/>
                  </w:tcBorders>
                  <w:vAlign w:val="center"/>
                </w:tcPr>
                <w:p w14:paraId="617181E1">
                  <w:pPr>
                    <w:jc w:val="center"/>
                    <w:rPr>
                      <w:rFonts w:ascii="Times New Roman" w:hAnsi="Times New Roman" w:cs="Times New Roman"/>
                      <w:sz w:val="21"/>
                      <w:szCs w:val="21"/>
                      <w:lang w:val="en-US"/>
                    </w:rPr>
                  </w:pPr>
                  <w:r>
                    <w:rPr>
                      <w:rFonts w:ascii="Times New Roman" w:hAnsi="Times New Roman" w:cs="Times New Roman"/>
                      <w:sz w:val="21"/>
                      <w:szCs w:val="21"/>
                    </w:rPr>
                    <w:t>TG－700</w:t>
                  </w:r>
                </w:p>
              </w:tc>
              <w:tc>
                <w:tcPr>
                  <w:tcW w:w="1780" w:type="dxa"/>
                  <w:tcBorders>
                    <w:bottom w:val="single" w:color="000000" w:sz="4" w:space="0"/>
                  </w:tcBorders>
                  <w:vAlign w:val="center"/>
                </w:tcPr>
                <w:p w14:paraId="753FD003">
                  <w:pPr>
                    <w:jc w:val="center"/>
                    <w:rPr>
                      <w:rFonts w:ascii="Times New Roman" w:hAnsi="Times New Roman" w:cs="Times New Roman"/>
                      <w:sz w:val="21"/>
                      <w:szCs w:val="21"/>
                      <w:lang w:val="en-US"/>
                    </w:rPr>
                  </w:pPr>
                  <w:r>
                    <w:rPr>
                      <w:rFonts w:ascii="Times New Roman" w:hAnsi="Times New Roman" w:cs="Times New Roman"/>
                      <w:sz w:val="21"/>
                      <w:szCs w:val="21"/>
                    </w:rPr>
                    <w:t>1</w:t>
                  </w:r>
                  <w:r>
                    <w:rPr>
                      <w:rFonts w:hint="eastAsia" w:ascii="Times New Roman" w:hAnsi="Times New Roman" w:cs="Times New Roman"/>
                      <w:sz w:val="21"/>
                      <w:szCs w:val="21"/>
                      <w:lang w:val="en-US"/>
                    </w:rPr>
                    <w:t>个</w:t>
                  </w:r>
                </w:p>
              </w:tc>
              <w:tc>
                <w:tcPr>
                  <w:tcW w:w="1780" w:type="dxa"/>
                  <w:tcBorders>
                    <w:bottom w:val="single" w:color="000000" w:sz="4" w:space="0"/>
                  </w:tcBorders>
                  <w:vAlign w:val="center"/>
                </w:tcPr>
                <w:p w14:paraId="051D8517">
                  <w:pPr>
                    <w:jc w:val="center"/>
                    <w:rPr>
                      <w:rFonts w:ascii="Times New Roman" w:hAnsi="Times New Roman" w:cs="Times New Roman"/>
                      <w:color w:val="00B0F0"/>
                      <w:sz w:val="21"/>
                      <w:szCs w:val="21"/>
                    </w:rPr>
                  </w:pPr>
                  <w:r>
                    <w:rPr>
                      <w:rFonts w:hint="eastAsia" w:ascii="Times New Roman" w:hAnsi="Times New Roman" w:cs="Times New Roman"/>
                      <w:color w:val="00B0F0"/>
                      <w:sz w:val="21"/>
                      <w:szCs w:val="21"/>
                      <w:lang w:eastAsia="zh-CN"/>
                    </w:rPr>
                    <w:t>利旧</w:t>
                  </w:r>
                </w:p>
              </w:tc>
            </w:tr>
            <w:tr w14:paraId="0D5928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tcBorders>
                    <w:top w:val="single" w:color="000000" w:sz="4" w:space="0"/>
                    <w:bottom w:val="single" w:color="000000" w:sz="4" w:space="0"/>
                  </w:tcBorders>
                  <w:vAlign w:val="center"/>
                </w:tcPr>
                <w:p w14:paraId="00710A34">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w:t>
                  </w:r>
                </w:p>
              </w:tc>
              <w:tc>
                <w:tcPr>
                  <w:tcW w:w="3230" w:type="dxa"/>
                  <w:tcBorders>
                    <w:top w:val="single" w:color="000000" w:sz="4" w:space="0"/>
                    <w:bottom w:val="single" w:color="000000" w:sz="4" w:space="0"/>
                  </w:tcBorders>
                  <w:vAlign w:val="center"/>
                </w:tcPr>
                <w:p w14:paraId="495DA3B7">
                  <w:pPr>
                    <w:widowControl/>
                    <w:jc w:val="center"/>
                    <w:textAlignment w:val="bottom"/>
                    <w:rPr>
                      <w:rFonts w:ascii="Times New Roman" w:hAnsi="Times New Roman"/>
                      <w:sz w:val="21"/>
                      <w:szCs w:val="21"/>
                      <w:lang w:val="en-US"/>
                    </w:rPr>
                  </w:pPr>
                  <w:r>
                    <w:rPr>
                      <w:rFonts w:hint="eastAsia"/>
                      <w:sz w:val="21"/>
                      <w:szCs w:val="21"/>
                    </w:rPr>
                    <w:t>电液同步数控折弯机</w:t>
                  </w:r>
                </w:p>
              </w:tc>
              <w:tc>
                <w:tcPr>
                  <w:tcW w:w="2700" w:type="dxa"/>
                  <w:tcBorders>
                    <w:top w:val="single" w:color="000000" w:sz="4" w:space="0"/>
                    <w:bottom w:val="single" w:color="000000" w:sz="4" w:space="0"/>
                  </w:tcBorders>
                  <w:vAlign w:val="center"/>
                </w:tcPr>
                <w:p w14:paraId="3918D21E">
                  <w:pPr>
                    <w:widowControl/>
                    <w:jc w:val="center"/>
                    <w:textAlignment w:val="bottom"/>
                    <w:rPr>
                      <w:rFonts w:ascii="Times New Roman" w:hAnsi="Times New Roman" w:cs="Times New Roman"/>
                      <w:sz w:val="21"/>
                      <w:szCs w:val="21"/>
                      <w:lang w:val="en-US"/>
                    </w:rPr>
                  </w:pPr>
                  <w:r>
                    <w:rPr>
                      <w:rFonts w:ascii="Times New Roman" w:hAnsi="Times New Roman" w:cs="Times New Roman"/>
                      <w:sz w:val="21"/>
                      <w:szCs w:val="21"/>
                    </w:rPr>
                    <w:t>W67K－800/600</w:t>
                  </w:r>
                </w:p>
              </w:tc>
              <w:tc>
                <w:tcPr>
                  <w:tcW w:w="1780" w:type="dxa"/>
                  <w:tcBorders>
                    <w:top w:val="single" w:color="000000" w:sz="4" w:space="0"/>
                    <w:bottom w:val="single" w:color="000000" w:sz="4" w:space="0"/>
                  </w:tcBorders>
                  <w:vAlign w:val="center"/>
                </w:tcPr>
                <w:p w14:paraId="0DAC4048">
                  <w:pPr>
                    <w:jc w:val="center"/>
                    <w:rPr>
                      <w:rFonts w:ascii="Times New Roman" w:hAnsi="Times New Roman" w:cs="Times New Roman"/>
                      <w:sz w:val="21"/>
                      <w:szCs w:val="21"/>
                      <w:lang w:val="en-US"/>
                    </w:rPr>
                  </w:pPr>
                  <w:r>
                    <w:rPr>
                      <w:rFonts w:ascii="Times New Roman" w:hAnsi="Times New Roman" w:cs="Times New Roman"/>
                      <w:sz w:val="21"/>
                      <w:szCs w:val="21"/>
                    </w:rPr>
                    <w:t>1</w:t>
                  </w:r>
                  <w:r>
                    <w:rPr>
                      <w:rFonts w:hint="eastAsia" w:ascii="Times New Roman" w:hAnsi="Times New Roman" w:cs="Times New Roman"/>
                      <w:sz w:val="21"/>
                      <w:szCs w:val="21"/>
                      <w:lang w:val="en-US"/>
                    </w:rPr>
                    <w:t>个</w:t>
                  </w:r>
                </w:p>
              </w:tc>
              <w:tc>
                <w:tcPr>
                  <w:tcW w:w="1780" w:type="dxa"/>
                  <w:tcBorders>
                    <w:top w:val="single" w:color="000000" w:sz="4" w:space="0"/>
                    <w:bottom w:val="single" w:color="000000" w:sz="4" w:space="0"/>
                  </w:tcBorders>
                  <w:vAlign w:val="center"/>
                </w:tcPr>
                <w:p w14:paraId="75C156AE">
                  <w:pPr>
                    <w:jc w:val="center"/>
                    <w:rPr>
                      <w:rFonts w:ascii="Times New Roman" w:hAnsi="Times New Roman" w:cs="Times New Roman"/>
                      <w:color w:val="00B0F0"/>
                      <w:sz w:val="21"/>
                      <w:szCs w:val="21"/>
                    </w:rPr>
                  </w:pPr>
                  <w:r>
                    <w:rPr>
                      <w:rFonts w:hint="eastAsia" w:ascii="Times New Roman" w:hAnsi="Times New Roman" w:cs="Times New Roman"/>
                      <w:color w:val="00B0F0"/>
                      <w:sz w:val="21"/>
                      <w:szCs w:val="21"/>
                      <w:lang w:eastAsia="zh-CN"/>
                    </w:rPr>
                    <w:t>利旧</w:t>
                  </w:r>
                </w:p>
              </w:tc>
            </w:tr>
            <w:tr w14:paraId="73EE3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tcBorders>
                    <w:top w:val="single" w:color="000000" w:sz="4" w:space="0"/>
                    <w:bottom w:val="single" w:color="000000" w:sz="4" w:space="0"/>
                  </w:tcBorders>
                  <w:vAlign w:val="center"/>
                </w:tcPr>
                <w:p w14:paraId="5EF54030">
                  <w:pPr>
                    <w:widowControl/>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8</w:t>
                  </w:r>
                </w:p>
              </w:tc>
              <w:tc>
                <w:tcPr>
                  <w:tcW w:w="3230" w:type="dxa"/>
                  <w:tcBorders>
                    <w:top w:val="single" w:color="000000" w:sz="4" w:space="0"/>
                    <w:bottom w:val="single" w:color="000000" w:sz="4" w:space="0"/>
                  </w:tcBorders>
                  <w:vAlign w:val="center"/>
                </w:tcPr>
                <w:p w14:paraId="4C9814B5">
                  <w:pPr>
                    <w:widowControl/>
                    <w:jc w:val="center"/>
                    <w:rPr>
                      <w:color w:val="FF0000"/>
                      <w:sz w:val="21"/>
                      <w:szCs w:val="21"/>
                      <w:lang w:val="en-US"/>
                    </w:rPr>
                  </w:pPr>
                  <w:r>
                    <w:rPr>
                      <w:rFonts w:hint="eastAsia"/>
                      <w:color w:val="FF0000"/>
                      <w:sz w:val="21"/>
                      <w:szCs w:val="21"/>
                      <w:lang w:val="en-US"/>
                    </w:rPr>
                    <w:t>抛丸机</w:t>
                  </w:r>
                </w:p>
              </w:tc>
              <w:tc>
                <w:tcPr>
                  <w:tcW w:w="2700" w:type="dxa"/>
                  <w:tcBorders>
                    <w:top w:val="single" w:color="000000" w:sz="4" w:space="0"/>
                    <w:bottom w:val="single" w:color="000000" w:sz="4" w:space="0"/>
                  </w:tcBorders>
                  <w:vAlign w:val="center"/>
                </w:tcPr>
                <w:p w14:paraId="7C6EA1EC">
                  <w:pPr>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w:t>
                  </w:r>
                </w:p>
              </w:tc>
              <w:tc>
                <w:tcPr>
                  <w:tcW w:w="1780" w:type="dxa"/>
                  <w:tcBorders>
                    <w:top w:val="single" w:color="000000" w:sz="4" w:space="0"/>
                    <w:bottom w:val="single" w:color="000000" w:sz="4" w:space="0"/>
                  </w:tcBorders>
                  <w:vAlign w:val="center"/>
                </w:tcPr>
                <w:p w14:paraId="0EA28695">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2台</w:t>
                  </w:r>
                </w:p>
              </w:tc>
              <w:tc>
                <w:tcPr>
                  <w:tcW w:w="1780" w:type="dxa"/>
                  <w:tcBorders>
                    <w:top w:val="single" w:color="000000" w:sz="4" w:space="0"/>
                    <w:bottom w:val="single" w:color="000000" w:sz="4" w:space="0"/>
                  </w:tcBorders>
                  <w:vAlign w:val="center"/>
                </w:tcPr>
                <w:p w14:paraId="403C6A65">
                  <w:pPr>
                    <w:jc w:val="center"/>
                    <w:rPr>
                      <w:rFonts w:hint="eastAsia" w:ascii="Times New Roman" w:hAnsi="Times New Roman" w:cs="Times New Roman"/>
                      <w:color w:val="00B0F0"/>
                      <w:sz w:val="21"/>
                      <w:szCs w:val="21"/>
                      <w:lang w:val="en-US"/>
                    </w:rPr>
                  </w:pPr>
                  <w:r>
                    <w:rPr>
                      <w:rFonts w:hint="eastAsia" w:ascii="Times New Roman" w:hAnsi="Times New Roman" w:cs="Times New Roman"/>
                      <w:color w:val="00B0F0"/>
                      <w:sz w:val="21"/>
                      <w:szCs w:val="21"/>
                      <w:lang w:eastAsia="zh-CN"/>
                    </w:rPr>
                    <w:t>利旧</w:t>
                  </w:r>
                </w:p>
              </w:tc>
            </w:tr>
            <w:tr w14:paraId="01FFC6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tcBorders>
                    <w:top w:val="single" w:color="000000" w:sz="4" w:space="0"/>
                  </w:tcBorders>
                  <w:vAlign w:val="center"/>
                </w:tcPr>
                <w:p w14:paraId="4E0EA8A9">
                  <w:pPr>
                    <w:widowControl/>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9</w:t>
                  </w:r>
                </w:p>
              </w:tc>
              <w:tc>
                <w:tcPr>
                  <w:tcW w:w="3230" w:type="dxa"/>
                  <w:tcBorders>
                    <w:top w:val="single" w:color="000000" w:sz="4" w:space="0"/>
                  </w:tcBorders>
                  <w:vAlign w:val="center"/>
                </w:tcPr>
                <w:p w14:paraId="426A57EF">
                  <w:pPr>
                    <w:widowControl/>
                    <w:jc w:val="center"/>
                    <w:rPr>
                      <w:color w:val="FF0000"/>
                      <w:sz w:val="21"/>
                      <w:szCs w:val="21"/>
                      <w:lang w:val="en-US"/>
                    </w:rPr>
                  </w:pPr>
                  <w:r>
                    <w:rPr>
                      <w:rFonts w:hint="eastAsia"/>
                      <w:color w:val="FF0000"/>
                      <w:sz w:val="21"/>
                      <w:szCs w:val="21"/>
                      <w:lang w:val="en-US"/>
                    </w:rPr>
                    <w:t>焊接设备</w:t>
                  </w:r>
                </w:p>
              </w:tc>
              <w:tc>
                <w:tcPr>
                  <w:tcW w:w="2700" w:type="dxa"/>
                  <w:tcBorders>
                    <w:top w:val="single" w:color="000000" w:sz="4" w:space="0"/>
                  </w:tcBorders>
                  <w:vAlign w:val="center"/>
                </w:tcPr>
                <w:p w14:paraId="005DBD34">
                  <w:pPr>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w:t>
                  </w:r>
                </w:p>
              </w:tc>
              <w:tc>
                <w:tcPr>
                  <w:tcW w:w="1780" w:type="dxa"/>
                  <w:tcBorders>
                    <w:top w:val="single" w:color="000000" w:sz="4" w:space="0"/>
                  </w:tcBorders>
                  <w:vAlign w:val="center"/>
                </w:tcPr>
                <w:p w14:paraId="33561913">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20台</w:t>
                  </w:r>
                </w:p>
              </w:tc>
              <w:tc>
                <w:tcPr>
                  <w:tcW w:w="1780" w:type="dxa"/>
                  <w:tcBorders>
                    <w:top w:val="single" w:color="000000" w:sz="4" w:space="0"/>
                  </w:tcBorders>
                  <w:vAlign w:val="center"/>
                </w:tcPr>
                <w:p w14:paraId="5BECB8DF">
                  <w:pPr>
                    <w:jc w:val="center"/>
                    <w:rPr>
                      <w:rFonts w:hint="eastAsia" w:ascii="Times New Roman" w:hAnsi="Times New Roman" w:cs="Times New Roman"/>
                      <w:color w:val="00B0F0"/>
                      <w:sz w:val="21"/>
                      <w:szCs w:val="21"/>
                      <w:lang w:val="en-US"/>
                    </w:rPr>
                  </w:pPr>
                  <w:r>
                    <w:rPr>
                      <w:rFonts w:hint="eastAsia" w:ascii="Times New Roman" w:hAnsi="Times New Roman" w:cs="Times New Roman"/>
                      <w:color w:val="00B0F0"/>
                      <w:sz w:val="21"/>
                      <w:szCs w:val="21"/>
                      <w:lang w:eastAsia="zh-CN"/>
                    </w:rPr>
                    <w:t>利旧</w:t>
                  </w:r>
                </w:p>
              </w:tc>
            </w:tr>
            <w:tr w14:paraId="59BA64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19937589">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3230" w:type="dxa"/>
                  <w:vAlign w:val="center"/>
                </w:tcPr>
                <w:p w14:paraId="549B3E34">
                  <w:pPr>
                    <w:widowControl/>
                    <w:jc w:val="center"/>
                    <w:rPr>
                      <w:sz w:val="21"/>
                      <w:szCs w:val="21"/>
                      <w:lang w:val="en-US"/>
                    </w:rPr>
                  </w:pPr>
                  <w:r>
                    <w:rPr>
                      <w:rFonts w:hint="eastAsia"/>
                      <w:sz w:val="21"/>
                      <w:szCs w:val="21"/>
                    </w:rPr>
                    <w:t>龙门吊</w:t>
                  </w:r>
                </w:p>
              </w:tc>
              <w:tc>
                <w:tcPr>
                  <w:tcW w:w="2700" w:type="dxa"/>
                  <w:vAlign w:val="center"/>
                </w:tcPr>
                <w:p w14:paraId="4DBA9312">
                  <w:pPr>
                    <w:widowControl/>
                    <w:jc w:val="center"/>
                    <w:textAlignment w:val="bottom"/>
                    <w:rPr>
                      <w:rFonts w:ascii="Times New Roman" w:hAnsi="Times New Roman" w:cs="Times New Roman"/>
                      <w:sz w:val="21"/>
                      <w:szCs w:val="21"/>
                      <w:lang w:val="en-US"/>
                    </w:rPr>
                  </w:pPr>
                  <w:r>
                    <w:rPr>
                      <w:rFonts w:ascii="Times New Roman" w:hAnsi="Times New Roman" w:cs="Times New Roman"/>
                      <w:sz w:val="21"/>
                      <w:szCs w:val="21"/>
                    </w:rPr>
                    <w:t>50/10T</w:t>
                  </w:r>
                </w:p>
              </w:tc>
              <w:tc>
                <w:tcPr>
                  <w:tcW w:w="1780" w:type="dxa"/>
                  <w:vAlign w:val="center"/>
                </w:tcPr>
                <w:p w14:paraId="45FB5B3F">
                  <w:pPr>
                    <w:jc w:val="center"/>
                    <w:rPr>
                      <w:rFonts w:ascii="Times New Roman" w:hAnsi="Times New Roman" w:cs="Times New Roman"/>
                      <w:sz w:val="21"/>
                      <w:szCs w:val="21"/>
                      <w:lang w:val="en-US"/>
                    </w:rPr>
                  </w:pPr>
                  <w:r>
                    <w:rPr>
                      <w:rFonts w:ascii="Times New Roman" w:hAnsi="Times New Roman" w:cs="Times New Roman"/>
                      <w:sz w:val="21"/>
                      <w:szCs w:val="21"/>
                    </w:rPr>
                    <w:t>1</w:t>
                  </w:r>
                  <w:r>
                    <w:rPr>
                      <w:rFonts w:hint="eastAsia" w:ascii="Times New Roman" w:hAnsi="Times New Roman" w:cs="Times New Roman"/>
                      <w:sz w:val="21"/>
                      <w:szCs w:val="21"/>
                      <w:lang w:val="en-US"/>
                    </w:rPr>
                    <w:t>个</w:t>
                  </w:r>
                </w:p>
              </w:tc>
              <w:tc>
                <w:tcPr>
                  <w:tcW w:w="1780" w:type="dxa"/>
                  <w:vAlign w:val="center"/>
                </w:tcPr>
                <w:p w14:paraId="52B7A588">
                  <w:pPr>
                    <w:jc w:val="center"/>
                    <w:rPr>
                      <w:rFonts w:ascii="Times New Roman" w:hAnsi="Times New Roman" w:cs="Times New Roman"/>
                      <w:color w:val="00B0F0"/>
                      <w:sz w:val="21"/>
                      <w:szCs w:val="21"/>
                    </w:rPr>
                  </w:pPr>
                  <w:r>
                    <w:rPr>
                      <w:rFonts w:hint="eastAsia" w:ascii="Times New Roman" w:hAnsi="Times New Roman" w:cs="Times New Roman"/>
                      <w:color w:val="00B0F0"/>
                      <w:sz w:val="21"/>
                      <w:szCs w:val="21"/>
                      <w:lang w:eastAsia="zh-CN"/>
                    </w:rPr>
                    <w:t>利旧</w:t>
                  </w:r>
                </w:p>
              </w:tc>
            </w:tr>
            <w:tr w14:paraId="0404AF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5F70C201">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11</w:t>
                  </w:r>
                </w:p>
              </w:tc>
              <w:tc>
                <w:tcPr>
                  <w:tcW w:w="3230" w:type="dxa"/>
                  <w:vAlign w:val="center"/>
                </w:tcPr>
                <w:p w14:paraId="1D788F5C">
                  <w:pPr>
                    <w:widowControl/>
                    <w:jc w:val="center"/>
                    <w:rPr>
                      <w:sz w:val="21"/>
                      <w:szCs w:val="21"/>
                      <w:lang w:val="en-US"/>
                    </w:rPr>
                  </w:pPr>
                  <w:r>
                    <w:rPr>
                      <w:rFonts w:hint="eastAsia"/>
                      <w:sz w:val="21"/>
                      <w:szCs w:val="21"/>
                    </w:rPr>
                    <w:t>油压机</w:t>
                  </w:r>
                </w:p>
              </w:tc>
              <w:tc>
                <w:tcPr>
                  <w:tcW w:w="2700" w:type="dxa"/>
                  <w:vAlign w:val="center"/>
                </w:tcPr>
                <w:p w14:paraId="7EA6E351">
                  <w:pPr>
                    <w:widowControl/>
                    <w:jc w:val="center"/>
                    <w:textAlignment w:val="bottom"/>
                    <w:rPr>
                      <w:rFonts w:ascii="Times New Roman" w:hAnsi="Times New Roman" w:cs="Times New Roman"/>
                      <w:sz w:val="21"/>
                      <w:szCs w:val="21"/>
                      <w:lang w:val="en-US"/>
                    </w:rPr>
                  </w:pPr>
                  <w:r>
                    <w:rPr>
                      <w:rFonts w:ascii="Times New Roman" w:hAnsi="Times New Roman" w:cs="Times New Roman"/>
                      <w:sz w:val="21"/>
                      <w:szCs w:val="21"/>
                      <w:lang w:bidi="ar"/>
                    </w:rPr>
                    <w:t>500T</w:t>
                  </w:r>
                </w:p>
              </w:tc>
              <w:tc>
                <w:tcPr>
                  <w:tcW w:w="1780" w:type="dxa"/>
                  <w:vAlign w:val="center"/>
                </w:tcPr>
                <w:p w14:paraId="3D785EE8">
                  <w:pPr>
                    <w:jc w:val="center"/>
                    <w:rPr>
                      <w:rFonts w:ascii="Times New Roman" w:hAnsi="Times New Roman" w:cs="Times New Roman"/>
                      <w:sz w:val="21"/>
                      <w:szCs w:val="21"/>
                      <w:lang w:val="en-US"/>
                    </w:rPr>
                  </w:pPr>
                  <w:r>
                    <w:rPr>
                      <w:rFonts w:ascii="Times New Roman" w:hAnsi="Times New Roman" w:cs="Times New Roman"/>
                      <w:sz w:val="21"/>
                      <w:szCs w:val="21"/>
                    </w:rPr>
                    <w:t>1</w:t>
                  </w:r>
                  <w:r>
                    <w:rPr>
                      <w:rFonts w:hint="eastAsia" w:ascii="Times New Roman" w:hAnsi="Times New Roman" w:cs="Times New Roman"/>
                      <w:sz w:val="21"/>
                      <w:szCs w:val="21"/>
                      <w:lang w:val="en-US"/>
                    </w:rPr>
                    <w:t>个</w:t>
                  </w:r>
                </w:p>
              </w:tc>
              <w:tc>
                <w:tcPr>
                  <w:tcW w:w="1780" w:type="dxa"/>
                  <w:vAlign w:val="center"/>
                </w:tcPr>
                <w:p w14:paraId="3A53C510">
                  <w:pPr>
                    <w:jc w:val="center"/>
                    <w:rPr>
                      <w:rFonts w:ascii="Times New Roman" w:hAnsi="Times New Roman" w:cs="Times New Roman"/>
                      <w:color w:val="00B0F0"/>
                      <w:sz w:val="21"/>
                      <w:szCs w:val="21"/>
                    </w:rPr>
                  </w:pPr>
                  <w:r>
                    <w:rPr>
                      <w:rFonts w:hint="eastAsia" w:ascii="Times New Roman" w:hAnsi="Times New Roman" w:cs="Times New Roman"/>
                      <w:color w:val="00B0F0"/>
                      <w:sz w:val="21"/>
                      <w:szCs w:val="21"/>
                      <w:lang w:eastAsia="zh-CN"/>
                    </w:rPr>
                    <w:t>利旧</w:t>
                  </w:r>
                </w:p>
              </w:tc>
            </w:tr>
            <w:tr w14:paraId="530217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58BA5011">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12</w:t>
                  </w:r>
                </w:p>
              </w:tc>
              <w:tc>
                <w:tcPr>
                  <w:tcW w:w="3230" w:type="dxa"/>
                  <w:vAlign w:val="center"/>
                </w:tcPr>
                <w:p w14:paraId="671A4E5C">
                  <w:pPr>
                    <w:widowControl/>
                    <w:jc w:val="center"/>
                    <w:rPr>
                      <w:sz w:val="21"/>
                      <w:szCs w:val="21"/>
                      <w:lang w:val="en-US"/>
                    </w:rPr>
                  </w:pPr>
                  <w:r>
                    <w:rPr>
                      <w:rFonts w:hint="eastAsia"/>
                      <w:sz w:val="21"/>
                      <w:szCs w:val="21"/>
                      <w:lang w:val="en-US"/>
                    </w:rPr>
                    <w:t>过滤棉</w:t>
                  </w:r>
                </w:p>
              </w:tc>
              <w:tc>
                <w:tcPr>
                  <w:tcW w:w="2700" w:type="dxa"/>
                  <w:vAlign w:val="center"/>
                </w:tcPr>
                <w:p w14:paraId="109AECDD">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1780" w:type="dxa"/>
                  <w:vAlign w:val="center"/>
                </w:tcPr>
                <w:p w14:paraId="3094703C">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3套</w:t>
                  </w:r>
                </w:p>
              </w:tc>
              <w:tc>
                <w:tcPr>
                  <w:tcW w:w="1780" w:type="dxa"/>
                  <w:vAlign w:val="center"/>
                </w:tcPr>
                <w:p w14:paraId="3F894EBD">
                  <w:pPr>
                    <w:spacing w:line="360" w:lineRule="auto"/>
                    <w:jc w:val="center"/>
                    <w:rPr>
                      <w:rFonts w:hint="eastAsia" w:ascii="Times New Roman" w:hAnsi="Times New Roman" w:eastAsia="宋体" w:cs="Times New Roman"/>
                      <w:color w:val="00B0F0"/>
                      <w:sz w:val="21"/>
                      <w:szCs w:val="21"/>
                      <w:lang w:val="en-US" w:eastAsia="zh-CN"/>
                    </w:rPr>
                  </w:pPr>
                  <w:r>
                    <w:rPr>
                      <w:rFonts w:hint="eastAsia" w:ascii="Times New Roman" w:hAnsi="Times New Roman" w:cs="Times New Roman"/>
                      <w:color w:val="00B0F0"/>
                      <w:sz w:val="21"/>
                      <w:szCs w:val="21"/>
                      <w:lang w:val="en-US" w:eastAsia="zh-CN"/>
                    </w:rPr>
                    <w:t>新增</w:t>
                  </w:r>
                </w:p>
              </w:tc>
            </w:tr>
            <w:tr w14:paraId="0B257A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146F5486">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13</w:t>
                  </w:r>
                </w:p>
              </w:tc>
              <w:tc>
                <w:tcPr>
                  <w:tcW w:w="3230" w:type="dxa"/>
                  <w:vAlign w:val="center"/>
                </w:tcPr>
                <w:p w14:paraId="4312FB8E">
                  <w:pPr>
                    <w:widowControl/>
                    <w:jc w:val="center"/>
                    <w:rPr>
                      <w:sz w:val="21"/>
                      <w:szCs w:val="21"/>
                      <w:lang w:val="en-US"/>
                    </w:rPr>
                  </w:pPr>
                  <w:r>
                    <w:rPr>
                      <w:rFonts w:hint="eastAsia"/>
                      <w:sz w:val="21"/>
                      <w:szCs w:val="21"/>
                      <w:lang w:val="en-US"/>
                    </w:rPr>
                    <w:t>集气罩</w:t>
                  </w:r>
                </w:p>
              </w:tc>
              <w:tc>
                <w:tcPr>
                  <w:tcW w:w="2700" w:type="dxa"/>
                  <w:vAlign w:val="center"/>
                </w:tcPr>
                <w:p w14:paraId="0FAA2B68">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1780" w:type="dxa"/>
                  <w:vAlign w:val="center"/>
                </w:tcPr>
                <w:p w14:paraId="23864640">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3个</w:t>
                  </w:r>
                </w:p>
              </w:tc>
              <w:tc>
                <w:tcPr>
                  <w:tcW w:w="1780" w:type="dxa"/>
                  <w:vAlign w:val="center"/>
                </w:tcPr>
                <w:p w14:paraId="3236BEF8">
                  <w:pPr>
                    <w:spacing w:line="360" w:lineRule="auto"/>
                    <w:jc w:val="center"/>
                    <w:rPr>
                      <w:rFonts w:ascii="Times New Roman" w:hAnsi="Times New Roman" w:cs="Times New Roman"/>
                      <w:color w:val="00B0F0"/>
                      <w:sz w:val="21"/>
                      <w:szCs w:val="21"/>
                      <w:lang w:val="en-US"/>
                    </w:rPr>
                  </w:pPr>
                  <w:r>
                    <w:rPr>
                      <w:rFonts w:hint="eastAsia" w:ascii="Times New Roman" w:hAnsi="Times New Roman" w:cs="Times New Roman"/>
                      <w:color w:val="00B0F0"/>
                      <w:sz w:val="21"/>
                      <w:szCs w:val="21"/>
                      <w:lang w:val="en-US" w:eastAsia="zh-CN"/>
                    </w:rPr>
                    <w:t>新增</w:t>
                  </w:r>
                </w:p>
              </w:tc>
            </w:tr>
            <w:tr w14:paraId="4C895C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26EC42F5">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14</w:t>
                  </w:r>
                </w:p>
              </w:tc>
              <w:tc>
                <w:tcPr>
                  <w:tcW w:w="3230" w:type="dxa"/>
                  <w:vAlign w:val="center"/>
                </w:tcPr>
                <w:p w14:paraId="2C8A7E6A">
                  <w:pPr>
                    <w:widowControl/>
                    <w:jc w:val="center"/>
                    <w:rPr>
                      <w:sz w:val="21"/>
                      <w:szCs w:val="21"/>
                      <w:lang w:val="en-US"/>
                    </w:rPr>
                  </w:pPr>
                  <w:r>
                    <w:rPr>
                      <w:rFonts w:hint="eastAsia"/>
                      <w:sz w:val="21"/>
                      <w:szCs w:val="21"/>
                      <w:lang w:val="en-US"/>
                    </w:rPr>
                    <w:t>三级</w:t>
                  </w:r>
                  <w:r>
                    <w:rPr>
                      <w:sz w:val="21"/>
                      <w:szCs w:val="21"/>
                    </w:rPr>
                    <w:t>活性炭吸附设备</w:t>
                  </w:r>
                </w:p>
              </w:tc>
              <w:tc>
                <w:tcPr>
                  <w:tcW w:w="2700" w:type="dxa"/>
                  <w:vAlign w:val="center"/>
                </w:tcPr>
                <w:p w14:paraId="0816223A">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1780" w:type="dxa"/>
                  <w:vAlign w:val="center"/>
                </w:tcPr>
                <w:p w14:paraId="55CE3BDF">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w:t>
                  </w:r>
                  <w:r>
                    <w:rPr>
                      <w:rFonts w:ascii="Times New Roman" w:hAnsi="Times New Roman" w:cs="Times New Roman"/>
                      <w:sz w:val="21"/>
                      <w:szCs w:val="21"/>
                      <w:lang w:val="en-US"/>
                    </w:rPr>
                    <w:t>套</w:t>
                  </w:r>
                </w:p>
              </w:tc>
              <w:tc>
                <w:tcPr>
                  <w:tcW w:w="1780" w:type="dxa"/>
                  <w:vAlign w:val="center"/>
                </w:tcPr>
                <w:p w14:paraId="1520E5B0">
                  <w:pPr>
                    <w:spacing w:line="360" w:lineRule="auto"/>
                    <w:jc w:val="center"/>
                    <w:rPr>
                      <w:rFonts w:hint="eastAsia" w:ascii="Times New Roman" w:hAnsi="Times New Roman" w:cs="Times New Roman"/>
                      <w:color w:val="00B0F0"/>
                      <w:sz w:val="21"/>
                      <w:szCs w:val="21"/>
                      <w:lang w:val="en-US"/>
                    </w:rPr>
                  </w:pPr>
                  <w:r>
                    <w:rPr>
                      <w:rFonts w:hint="eastAsia" w:ascii="Times New Roman" w:hAnsi="Times New Roman" w:cs="Times New Roman"/>
                      <w:color w:val="00B0F0"/>
                      <w:sz w:val="21"/>
                      <w:szCs w:val="21"/>
                      <w:lang w:val="en-US" w:eastAsia="zh-CN"/>
                    </w:rPr>
                    <w:t>新增</w:t>
                  </w:r>
                </w:p>
              </w:tc>
            </w:tr>
            <w:tr w14:paraId="0EB267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415202DE">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15</w:t>
                  </w:r>
                </w:p>
              </w:tc>
              <w:tc>
                <w:tcPr>
                  <w:tcW w:w="3230" w:type="dxa"/>
                  <w:vAlign w:val="center"/>
                </w:tcPr>
                <w:p w14:paraId="7CB78B3B">
                  <w:pPr>
                    <w:widowControl/>
                    <w:jc w:val="center"/>
                    <w:rPr>
                      <w:sz w:val="21"/>
                      <w:szCs w:val="21"/>
                      <w:lang w:val="en-US"/>
                    </w:rPr>
                  </w:pPr>
                  <w:r>
                    <w:rPr>
                      <w:rFonts w:hint="eastAsia"/>
                      <w:sz w:val="21"/>
                      <w:szCs w:val="21"/>
                      <w:lang w:val="en-US"/>
                    </w:rPr>
                    <w:t>风机</w:t>
                  </w:r>
                </w:p>
              </w:tc>
              <w:tc>
                <w:tcPr>
                  <w:tcW w:w="2700" w:type="dxa"/>
                  <w:vAlign w:val="center"/>
                </w:tcPr>
                <w:p w14:paraId="2A0F21DC">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1780" w:type="dxa"/>
                  <w:vAlign w:val="center"/>
                </w:tcPr>
                <w:p w14:paraId="3496E749">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6个</w:t>
                  </w:r>
                </w:p>
              </w:tc>
              <w:tc>
                <w:tcPr>
                  <w:tcW w:w="1780" w:type="dxa"/>
                  <w:vAlign w:val="center"/>
                </w:tcPr>
                <w:p w14:paraId="4B783EBF">
                  <w:pPr>
                    <w:spacing w:line="360" w:lineRule="auto"/>
                    <w:jc w:val="center"/>
                    <w:rPr>
                      <w:rFonts w:hint="eastAsia" w:ascii="Times New Roman" w:hAnsi="Times New Roman" w:cs="Times New Roman"/>
                      <w:color w:val="00B0F0"/>
                      <w:sz w:val="21"/>
                      <w:szCs w:val="21"/>
                      <w:lang w:val="en-US"/>
                    </w:rPr>
                  </w:pPr>
                  <w:r>
                    <w:rPr>
                      <w:rFonts w:hint="eastAsia" w:ascii="Times New Roman" w:hAnsi="Times New Roman" w:cs="Times New Roman"/>
                      <w:color w:val="00B0F0"/>
                      <w:sz w:val="21"/>
                      <w:szCs w:val="21"/>
                      <w:lang w:val="en-US" w:eastAsia="zh-CN"/>
                    </w:rPr>
                    <w:t>新增</w:t>
                  </w:r>
                </w:p>
              </w:tc>
            </w:tr>
            <w:tr w14:paraId="282DE1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451159F2">
                  <w:pPr>
                    <w:widowControl/>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w:t>
                  </w:r>
                </w:p>
              </w:tc>
              <w:tc>
                <w:tcPr>
                  <w:tcW w:w="3230" w:type="dxa"/>
                  <w:vAlign w:val="center"/>
                </w:tcPr>
                <w:p w14:paraId="60446BDB">
                  <w:pPr>
                    <w:widowControl/>
                    <w:jc w:val="center"/>
                    <w:rPr>
                      <w:sz w:val="21"/>
                      <w:szCs w:val="21"/>
                      <w:lang w:val="en-US"/>
                    </w:rPr>
                  </w:pPr>
                  <w:r>
                    <w:rPr>
                      <w:rFonts w:hint="eastAsia"/>
                      <w:sz w:val="21"/>
                      <w:szCs w:val="21"/>
                      <w:lang w:val="en-US"/>
                    </w:rPr>
                    <w:t>喷枪</w:t>
                  </w:r>
                </w:p>
              </w:tc>
              <w:tc>
                <w:tcPr>
                  <w:tcW w:w="2700" w:type="dxa"/>
                  <w:vAlign w:val="center"/>
                </w:tcPr>
                <w:p w14:paraId="6DCF291E">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1780" w:type="dxa"/>
                  <w:vAlign w:val="center"/>
                </w:tcPr>
                <w:p w14:paraId="590D01B4">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3把</w:t>
                  </w:r>
                </w:p>
              </w:tc>
              <w:tc>
                <w:tcPr>
                  <w:tcW w:w="1780" w:type="dxa"/>
                  <w:vAlign w:val="center"/>
                </w:tcPr>
                <w:p w14:paraId="7E0B4898">
                  <w:pPr>
                    <w:spacing w:line="360" w:lineRule="auto"/>
                    <w:jc w:val="center"/>
                    <w:rPr>
                      <w:rFonts w:hint="eastAsia" w:ascii="Times New Roman" w:hAnsi="Times New Roman" w:cs="Times New Roman"/>
                      <w:color w:val="00B0F0"/>
                      <w:sz w:val="21"/>
                      <w:szCs w:val="21"/>
                      <w:lang w:val="en-US"/>
                    </w:rPr>
                  </w:pPr>
                  <w:r>
                    <w:rPr>
                      <w:rFonts w:hint="eastAsia" w:ascii="Times New Roman" w:hAnsi="Times New Roman" w:cs="Times New Roman"/>
                      <w:color w:val="00B0F0"/>
                      <w:sz w:val="21"/>
                      <w:szCs w:val="21"/>
                      <w:lang w:eastAsia="zh-CN"/>
                    </w:rPr>
                    <w:t>利旧</w:t>
                  </w:r>
                </w:p>
              </w:tc>
            </w:tr>
            <w:tr w14:paraId="0F12EE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73EA81D7">
                  <w:pPr>
                    <w:widowControl/>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17</w:t>
                  </w:r>
                </w:p>
              </w:tc>
              <w:tc>
                <w:tcPr>
                  <w:tcW w:w="3230" w:type="dxa"/>
                  <w:vAlign w:val="center"/>
                </w:tcPr>
                <w:p w14:paraId="363A29BF">
                  <w:pPr>
                    <w:widowControl/>
                    <w:jc w:val="center"/>
                    <w:rPr>
                      <w:color w:val="FF0000"/>
                      <w:sz w:val="21"/>
                      <w:szCs w:val="21"/>
                      <w:lang w:val="en-US"/>
                    </w:rPr>
                  </w:pPr>
                  <w:r>
                    <w:rPr>
                      <w:rFonts w:ascii="Times New Roman" w:hAnsi="Times New Roman" w:cs="Times New Roman"/>
                      <w:iCs/>
                      <w:color w:val="FF0000"/>
                      <w:sz w:val="21"/>
                      <w:szCs w:val="21"/>
                    </w:rPr>
                    <w:t>焊烟净化处理器</w:t>
                  </w:r>
                </w:p>
              </w:tc>
              <w:tc>
                <w:tcPr>
                  <w:tcW w:w="2700" w:type="dxa"/>
                  <w:vAlign w:val="center"/>
                </w:tcPr>
                <w:p w14:paraId="716740E4">
                  <w:pPr>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w:t>
                  </w:r>
                </w:p>
              </w:tc>
              <w:tc>
                <w:tcPr>
                  <w:tcW w:w="1780" w:type="dxa"/>
                  <w:vAlign w:val="center"/>
                </w:tcPr>
                <w:p w14:paraId="57A32F62">
                  <w:pPr>
                    <w:spacing w:line="360" w:lineRule="auto"/>
                    <w:jc w:val="center"/>
                    <w:rPr>
                      <w:rFonts w:ascii="Times New Roman" w:hAnsi="Times New Roman" w:cs="Times New Roman"/>
                      <w:color w:val="FF0000"/>
                      <w:sz w:val="21"/>
                      <w:szCs w:val="21"/>
                      <w:lang w:val="en-US"/>
                    </w:rPr>
                  </w:pPr>
                  <w:r>
                    <w:rPr>
                      <w:rFonts w:ascii="Times New Roman" w:hAnsi="Times New Roman" w:cs="Times New Roman"/>
                      <w:color w:val="FF0000"/>
                      <w:sz w:val="21"/>
                      <w:szCs w:val="21"/>
                    </w:rPr>
                    <w:t>1</w:t>
                  </w:r>
                  <w:r>
                    <w:rPr>
                      <w:rFonts w:hint="eastAsia" w:ascii="Times New Roman" w:hAnsi="Times New Roman" w:cs="Times New Roman"/>
                      <w:color w:val="FF0000"/>
                      <w:sz w:val="21"/>
                      <w:szCs w:val="21"/>
                      <w:lang w:val="en-US"/>
                    </w:rPr>
                    <w:t>台</w:t>
                  </w:r>
                </w:p>
              </w:tc>
              <w:tc>
                <w:tcPr>
                  <w:tcW w:w="1780" w:type="dxa"/>
                  <w:vAlign w:val="center"/>
                </w:tcPr>
                <w:p w14:paraId="52D27A9A">
                  <w:pPr>
                    <w:spacing w:line="360" w:lineRule="auto"/>
                    <w:jc w:val="center"/>
                    <w:rPr>
                      <w:rFonts w:ascii="Times New Roman" w:hAnsi="Times New Roman" w:cs="Times New Roman"/>
                      <w:color w:val="00B0F0"/>
                      <w:sz w:val="21"/>
                      <w:szCs w:val="21"/>
                    </w:rPr>
                  </w:pPr>
                  <w:r>
                    <w:rPr>
                      <w:rFonts w:hint="eastAsia" w:ascii="Times New Roman" w:hAnsi="Times New Roman" w:cs="Times New Roman"/>
                      <w:color w:val="00B0F0"/>
                      <w:sz w:val="21"/>
                      <w:szCs w:val="21"/>
                      <w:lang w:val="en-US" w:eastAsia="zh-CN"/>
                    </w:rPr>
                    <w:t>新增</w:t>
                  </w:r>
                </w:p>
              </w:tc>
            </w:tr>
            <w:tr w14:paraId="1D3520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vAlign w:val="center"/>
                </w:tcPr>
                <w:p w14:paraId="1D639AE9">
                  <w:pPr>
                    <w:widowControl/>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18</w:t>
                  </w:r>
                </w:p>
              </w:tc>
              <w:tc>
                <w:tcPr>
                  <w:tcW w:w="3230" w:type="dxa"/>
                  <w:vAlign w:val="center"/>
                </w:tcPr>
                <w:p w14:paraId="56FA7E59">
                  <w:pPr>
                    <w:widowControl/>
                    <w:jc w:val="center"/>
                    <w:rPr>
                      <w:rFonts w:ascii="Times New Roman" w:hAnsi="Times New Roman" w:cs="Times New Roman"/>
                      <w:iCs/>
                      <w:color w:val="FF0000"/>
                      <w:sz w:val="21"/>
                      <w:szCs w:val="21"/>
                      <w:lang w:val="en-US"/>
                    </w:rPr>
                  </w:pPr>
                  <w:r>
                    <w:rPr>
                      <w:rFonts w:hint="eastAsia" w:ascii="Times New Roman" w:hAnsi="Times New Roman" w:cs="Times New Roman"/>
                      <w:iCs/>
                      <w:color w:val="FF0000"/>
                      <w:sz w:val="21"/>
                      <w:szCs w:val="21"/>
                      <w:lang w:val="en-US"/>
                    </w:rPr>
                    <w:t>空压机</w:t>
                  </w:r>
                </w:p>
              </w:tc>
              <w:tc>
                <w:tcPr>
                  <w:tcW w:w="2700" w:type="dxa"/>
                  <w:vAlign w:val="center"/>
                </w:tcPr>
                <w:p w14:paraId="4275DBD5">
                  <w:pPr>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w:t>
                  </w:r>
                </w:p>
              </w:tc>
              <w:tc>
                <w:tcPr>
                  <w:tcW w:w="1780" w:type="dxa"/>
                  <w:vAlign w:val="center"/>
                </w:tcPr>
                <w:p w14:paraId="491B5C4A">
                  <w:pPr>
                    <w:spacing w:line="360" w:lineRule="auto"/>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2台</w:t>
                  </w:r>
                </w:p>
              </w:tc>
              <w:tc>
                <w:tcPr>
                  <w:tcW w:w="1780" w:type="dxa"/>
                  <w:vAlign w:val="center"/>
                </w:tcPr>
                <w:p w14:paraId="0345E2F1">
                  <w:pPr>
                    <w:spacing w:line="360" w:lineRule="auto"/>
                    <w:jc w:val="center"/>
                    <w:rPr>
                      <w:rFonts w:hint="eastAsia" w:ascii="Times New Roman" w:hAnsi="Times New Roman" w:cs="Times New Roman"/>
                      <w:color w:val="00B0F0"/>
                      <w:sz w:val="21"/>
                      <w:szCs w:val="21"/>
                      <w:lang w:val="en-US"/>
                    </w:rPr>
                  </w:pPr>
                  <w:r>
                    <w:rPr>
                      <w:rFonts w:hint="eastAsia" w:ascii="Times New Roman" w:hAnsi="Times New Roman" w:cs="Times New Roman"/>
                      <w:color w:val="00B0F0"/>
                      <w:sz w:val="21"/>
                      <w:szCs w:val="21"/>
                      <w:lang w:eastAsia="zh-CN"/>
                    </w:rPr>
                    <w:t>利旧</w:t>
                  </w:r>
                </w:p>
              </w:tc>
            </w:tr>
          </w:tbl>
          <w:p w14:paraId="32CC78A5">
            <w:pPr>
              <w:spacing w:line="360" w:lineRule="auto"/>
              <w:ind w:firstLine="482" w:firstLineChars="200"/>
              <w:jc w:val="both"/>
              <w:rPr>
                <w:rFonts w:ascii="Times New Roman" w:hAnsi="Times New Roman" w:cs="Times New Roman"/>
                <w:b/>
                <w:bCs/>
                <w:sz w:val="24"/>
                <w:szCs w:val="24"/>
              </w:rPr>
            </w:pPr>
            <w:r>
              <w:rPr>
                <w:rFonts w:hint="eastAsia" w:ascii="Times New Roman" w:hAnsi="Times New Roman" w:cs="Times New Roman"/>
                <w:b/>
                <w:bCs/>
                <w:sz w:val="24"/>
                <w:szCs w:val="24"/>
                <w:lang w:val="en-US"/>
              </w:rPr>
              <w:t>6</w:t>
            </w:r>
            <w:r>
              <w:rPr>
                <w:rFonts w:ascii="Times New Roman" w:hAnsi="Times New Roman" w:cs="Times New Roman"/>
                <w:b/>
                <w:bCs/>
                <w:sz w:val="24"/>
                <w:szCs w:val="24"/>
              </w:rPr>
              <w:t>、劳动定员与工作制度</w:t>
            </w:r>
          </w:p>
          <w:p w14:paraId="62B4BDDA">
            <w:pPr>
              <w:pStyle w:val="11"/>
              <w:ind w:firstLine="480" w:firstLineChars="200"/>
              <w:jc w:val="both"/>
              <w:rPr>
                <w:lang w:val="en-US"/>
              </w:rPr>
            </w:pPr>
            <w:r>
              <w:rPr>
                <w:rFonts w:hint="eastAsia"/>
                <w:lang w:val="en-US"/>
              </w:rPr>
              <w:t>本项目劳动定员226人，年工作260天，每班工作8小时，1班制，共2080h。</w:t>
            </w:r>
          </w:p>
          <w:p w14:paraId="5FE2A707">
            <w:pPr>
              <w:spacing w:line="360" w:lineRule="auto"/>
              <w:ind w:firstLine="482" w:firstLineChars="200"/>
              <w:jc w:val="both"/>
              <w:rPr>
                <w:rFonts w:ascii="Times New Roman" w:hAnsi="Times New Roman" w:cs="Times New Roman"/>
                <w:b/>
                <w:bCs/>
                <w:sz w:val="24"/>
                <w:szCs w:val="24"/>
              </w:rPr>
            </w:pPr>
            <w:r>
              <w:rPr>
                <w:rFonts w:hint="eastAsia" w:ascii="Times New Roman" w:hAnsi="Times New Roman" w:cs="Times New Roman"/>
                <w:b/>
                <w:bCs/>
                <w:sz w:val="24"/>
                <w:szCs w:val="24"/>
                <w:lang w:val="en-US"/>
              </w:rPr>
              <w:t>7</w:t>
            </w:r>
            <w:r>
              <w:rPr>
                <w:rFonts w:ascii="Times New Roman" w:hAnsi="Times New Roman" w:cs="Times New Roman"/>
                <w:b/>
                <w:bCs/>
                <w:sz w:val="24"/>
                <w:szCs w:val="24"/>
              </w:rPr>
              <w:t>、公用工程</w:t>
            </w:r>
          </w:p>
          <w:p w14:paraId="4A50609C">
            <w:pPr>
              <w:spacing w:line="360" w:lineRule="auto"/>
              <w:ind w:firstLine="480" w:firstLineChars="200"/>
              <w:jc w:val="both"/>
              <w:rPr>
                <w:rFonts w:ascii="Times New Roman" w:hAnsi="Times New Roman" w:cs="Times New Roman"/>
                <w:bCs/>
                <w:sz w:val="24"/>
                <w:szCs w:val="24"/>
              </w:rPr>
            </w:pPr>
            <w:r>
              <w:rPr>
                <w:rFonts w:ascii="Times New Roman" w:hAnsi="Times New Roman" w:cs="Times New Roman"/>
                <w:bCs/>
                <w:sz w:val="24"/>
                <w:szCs w:val="24"/>
              </w:rPr>
              <w:t>（1）给水</w:t>
            </w:r>
          </w:p>
          <w:p w14:paraId="369EFBB5">
            <w:pPr>
              <w:pStyle w:val="18"/>
              <w:ind w:left="0" w:leftChars="0" w:firstLine="480" w:firstLineChars="200"/>
              <w:jc w:val="both"/>
              <w:rPr>
                <w:szCs w:val="24"/>
                <w:lang w:val="en-US"/>
              </w:rPr>
            </w:pPr>
            <w:r>
              <w:rPr>
                <w:rFonts w:hint="eastAsia"/>
                <w:szCs w:val="24"/>
                <w:lang w:val="en-US"/>
              </w:rPr>
              <w:fldChar w:fldCharType="begin"/>
            </w:r>
            <w:r>
              <w:rPr>
                <w:rFonts w:hint="eastAsia"/>
                <w:szCs w:val="24"/>
                <w:lang w:val="en-US"/>
              </w:rPr>
              <w:instrText xml:space="preserve"> = 1 \* GB3 \* MERGEFORMAT </w:instrText>
            </w:r>
            <w:r>
              <w:rPr>
                <w:rFonts w:hint="eastAsia"/>
                <w:szCs w:val="24"/>
                <w:lang w:val="en-US"/>
              </w:rPr>
              <w:fldChar w:fldCharType="separate"/>
            </w:r>
            <w:r>
              <w:rPr>
                <w:szCs w:val="24"/>
                <w:lang w:val="en-US"/>
              </w:rPr>
              <w:t>①</w:t>
            </w:r>
            <w:r>
              <w:rPr>
                <w:rFonts w:hint="eastAsia"/>
                <w:szCs w:val="24"/>
                <w:lang w:val="en-US"/>
              </w:rPr>
              <w:fldChar w:fldCharType="end"/>
            </w:r>
            <w:r>
              <w:rPr>
                <w:rFonts w:hint="eastAsia"/>
                <w:szCs w:val="24"/>
                <w:lang w:val="en-US"/>
              </w:rPr>
              <w:t>生活用水</w:t>
            </w:r>
          </w:p>
          <w:p w14:paraId="081B5677">
            <w:pPr>
              <w:pStyle w:val="12"/>
              <w:spacing w:line="360" w:lineRule="auto"/>
              <w:ind w:firstLine="480" w:firstLineChars="200"/>
              <w:jc w:val="both"/>
              <w:rPr>
                <w:rFonts w:ascii="Times New Roman" w:hAnsi="Times New Roman" w:cs="Times New Roman"/>
                <w:sz w:val="24"/>
                <w:szCs w:val="24"/>
                <w:lang w:val="en-US"/>
              </w:rPr>
            </w:pPr>
            <w:r>
              <w:rPr>
                <w:rFonts w:hint="eastAsia" w:ascii="Times New Roman" w:hAnsi="Times New Roman" w:cs="Times New Roman"/>
                <w:sz w:val="24"/>
                <w:szCs w:val="24"/>
                <w:lang w:val="en-US"/>
              </w:rPr>
              <w:t>生活用水量按照《辽宁省地方标准行业用水定额》（</w:t>
            </w:r>
            <w:r>
              <w:rPr>
                <w:rFonts w:ascii="Times New Roman" w:hAnsi="Times New Roman" w:cs="Times New Roman"/>
                <w:sz w:val="24"/>
                <w:szCs w:val="24"/>
                <w:lang w:val="en-US"/>
              </w:rPr>
              <w:t>DB/T 1237-2020</w:t>
            </w:r>
            <w:r>
              <w:rPr>
                <w:rFonts w:hint="eastAsia" w:ascii="Times New Roman" w:hAnsi="Times New Roman" w:cs="Times New Roman"/>
                <w:sz w:val="24"/>
                <w:szCs w:val="24"/>
                <w:lang w:val="en-US"/>
              </w:rPr>
              <w:t>）中</w:t>
            </w:r>
            <w:r>
              <w:rPr>
                <w:rFonts w:ascii="Times New Roman" w:hAnsi="Times New Roman" w:cs="Times New Roman"/>
                <w:sz w:val="24"/>
                <w:szCs w:val="24"/>
                <w:lang w:val="en-US"/>
              </w:rPr>
              <w:t>U99</w:t>
            </w:r>
            <w:r>
              <w:rPr>
                <w:rFonts w:hint="eastAsia" w:ascii="Times New Roman" w:hAnsi="Times New Roman" w:cs="Times New Roman"/>
                <w:sz w:val="24"/>
                <w:szCs w:val="24"/>
                <w:lang w:val="en-US"/>
              </w:rPr>
              <w:t>2</w:t>
            </w:r>
            <w:r>
              <w:rPr>
                <w:rFonts w:ascii="Times New Roman" w:hAnsi="Times New Roman" w:cs="Times New Roman"/>
                <w:sz w:val="24"/>
                <w:szCs w:val="24"/>
                <w:lang w:val="en-US"/>
              </w:rPr>
              <w:t xml:space="preserve">0 </w:t>
            </w:r>
            <w:r>
              <w:rPr>
                <w:rFonts w:hint="eastAsia" w:ascii="Times New Roman" w:hAnsi="Times New Roman" w:cs="Times New Roman"/>
                <w:sz w:val="24"/>
                <w:szCs w:val="24"/>
                <w:lang w:val="en-US"/>
              </w:rPr>
              <w:t>居民生活用水定额75</w:t>
            </w:r>
            <w:r>
              <w:rPr>
                <w:rFonts w:ascii="Times New Roman" w:hAnsi="Times New Roman" w:cs="Times New Roman"/>
                <w:sz w:val="24"/>
                <w:szCs w:val="24"/>
                <w:lang w:val="en-US"/>
              </w:rPr>
              <w:t>L/</w:t>
            </w:r>
            <w:r>
              <w:rPr>
                <w:rFonts w:hint="eastAsia" w:ascii="Times New Roman" w:hAnsi="Times New Roman" w:cs="Times New Roman"/>
                <w:sz w:val="24"/>
                <w:szCs w:val="24"/>
                <w:lang w:val="en-US"/>
              </w:rPr>
              <w:t>（人</w:t>
            </w:r>
            <w:r>
              <w:rPr>
                <w:rFonts w:ascii="Times New Roman" w:hAnsi="Times New Roman" w:cs="Times New Roman"/>
                <w:sz w:val="24"/>
                <w:szCs w:val="24"/>
                <w:lang w:val="en-US"/>
              </w:rPr>
              <w:t>·</w:t>
            </w:r>
            <w:r>
              <w:rPr>
                <w:rFonts w:hint="eastAsia" w:ascii="Times New Roman" w:hAnsi="Times New Roman" w:cs="Times New Roman"/>
                <w:sz w:val="24"/>
                <w:szCs w:val="24"/>
                <w:lang w:val="en-US"/>
              </w:rPr>
              <w:t>天），本项目定员226人，则生活用水量为16.95t</w:t>
            </w:r>
            <w:r>
              <w:rPr>
                <w:rFonts w:ascii="Times New Roman" w:hAnsi="Times New Roman" w:cs="Times New Roman"/>
                <w:sz w:val="24"/>
                <w:szCs w:val="24"/>
              </w:rPr>
              <w:t>/d</w:t>
            </w:r>
            <w:r>
              <w:rPr>
                <w:rFonts w:hint="eastAsia" w:ascii="Times New Roman" w:hAnsi="Times New Roman" w:cs="Times New Roman"/>
                <w:sz w:val="24"/>
                <w:szCs w:val="24"/>
              </w:rPr>
              <w:t>，</w:t>
            </w:r>
            <w:r>
              <w:rPr>
                <w:rFonts w:hint="eastAsia" w:ascii="Times New Roman" w:hAnsi="Times New Roman" w:cs="Times New Roman"/>
                <w:sz w:val="24"/>
                <w:szCs w:val="24"/>
                <w:lang w:val="en-US"/>
              </w:rPr>
              <w:t>4407t</w:t>
            </w:r>
            <w:r>
              <w:rPr>
                <w:rFonts w:ascii="Times New Roman" w:hAnsi="Times New Roman" w:cs="Times New Roman"/>
                <w:sz w:val="24"/>
                <w:szCs w:val="24"/>
                <w:lang w:val="en-US"/>
              </w:rPr>
              <w:t>/a</w:t>
            </w:r>
            <w:r>
              <w:rPr>
                <w:rFonts w:ascii="Times New Roman" w:hAnsi="Times New Roman" w:cs="Times New Roman"/>
                <w:sz w:val="24"/>
                <w:szCs w:val="24"/>
              </w:rPr>
              <w:t>。</w:t>
            </w:r>
          </w:p>
          <w:p w14:paraId="7BD36A5F">
            <w:pPr>
              <w:spacing w:line="360" w:lineRule="auto"/>
              <w:ind w:firstLine="480" w:firstLineChars="200"/>
              <w:jc w:val="both"/>
              <w:rPr>
                <w:rFonts w:ascii="Times New Roman" w:hAnsi="Times New Roman" w:cs="Times New Roman"/>
                <w:bCs/>
                <w:color w:val="FF0000"/>
                <w:sz w:val="24"/>
                <w:szCs w:val="24"/>
                <w:lang w:val="en-US"/>
              </w:rPr>
            </w:pPr>
            <w:r>
              <w:rPr>
                <w:rFonts w:hint="eastAsia" w:ascii="Times New Roman" w:hAnsi="Times New Roman" w:cs="Times New Roman"/>
                <w:bCs/>
                <w:color w:val="FF0000"/>
                <w:sz w:val="24"/>
                <w:szCs w:val="24"/>
                <w:lang w:val="en-US"/>
              </w:rPr>
              <w:t>②切割用水</w:t>
            </w:r>
          </w:p>
          <w:p w14:paraId="1685C49F">
            <w:pPr>
              <w:spacing w:line="360" w:lineRule="auto"/>
              <w:ind w:firstLine="480" w:firstLineChars="200"/>
              <w:jc w:val="both"/>
              <w:rPr>
                <w:rFonts w:ascii="Times New Roman" w:hAnsi="Times New Roman" w:cs="Times New Roman"/>
                <w:color w:val="FF0000"/>
                <w:sz w:val="24"/>
                <w:lang w:val="en-US"/>
              </w:rPr>
            </w:pPr>
            <w:r>
              <w:rPr>
                <w:rFonts w:hint="eastAsia" w:ascii="Times New Roman" w:hAnsi="Times New Roman" w:cs="Times New Roman"/>
                <w:bCs/>
                <w:color w:val="FF0000"/>
                <w:sz w:val="24"/>
                <w:szCs w:val="24"/>
                <w:lang w:val="en-US"/>
              </w:rPr>
              <w:t>本项目采用水下等离子切割，切割水池</w:t>
            </w:r>
            <w:r>
              <w:rPr>
                <w:rFonts w:ascii="Times New Roman" w:hAnsi="Times New Roman" w:cs="Times New Roman"/>
                <w:color w:val="FF0000"/>
                <w:sz w:val="24"/>
              </w:rPr>
              <w:t>定期补给</w:t>
            </w:r>
            <w:r>
              <w:rPr>
                <w:rFonts w:ascii="Times New Roman" w:hAnsi="Times New Roman" w:cs="Times New Roman"/>
                <w:color w:val="FF0000"/>
                <w:sz w:val="24"/>
                <w:lang w:val="en-US"/>
              </w:rPr>
              <w:t>不</w:t>
            </w:r>
            <w:r>
              <w:rPr>
                <w:rFonts w:ascii="Times New Roman" w:hAnsi="Times New Roman" w:cs="Times New Roman"/>
                <w:color w:val="FF0000"/>
                <w:sz w:val="24"/>
              </w:rPr>
              <w:t>外排，</w:t>
            </w:r>
            <w:r>
              <w:rPr>
                <w:rFonts w:hint="eastAsia" w:ascii="Times New Roman" w:hAnsi="Times New Roman" w:cs="Times New Roman"/>
                <w:color w:val="FF0000"/>
                <w:sz w:val="24"/>
                <w:lang w:val="en-US"/>
              </w:rPr>
              <w:t>循环水池容积为4m</w:t>
            </w:r>
            <w:r>
              <w:rPr>
                <w:rFonts w:hint="eastAsia" w:ascii="Times New Roman" w:hAnsi="Times New Roman" w:cs="Times New Roman"/>
                <w:color w:val="FF0000"/>
                <w:sz w:val="24"/>
                <w:vertAlign w:val="superscript"/>
                <w:lang w:val="en-US"/>
              </w:rPr>
              <w:t>3</w:t>
            </w:r>
            <w:r>
              <w:rPr>
                <w:rFonts w:hint="eastAsia" w:ascii="Times New Roman" w:hAnsi="Times New Roman" w:cs="Times New Roman"/>
                <w:color w:val="FF0000"/>
                <w:sz w:val="24"/>
                <w:lang w:val="en-US"/>
              </w:rPr>
              <w:t>，可容纳4t的水，循环使用，</w:t>
            </w:r>
            <w:r>
              <w:rPr>
                <w:rFonts w:ascii="Times New Roman" w:hAnsi="Times New Roman" w:cs="Times New Roman"/>
                <w:color w:val="FF0000"/>
                <w:sz w:val="24"/>
              </w:rPr>
              <w:t>每天补水</w:t>
            </w:r>
            <w:r>
              <w:rPr>
                <w:rFonts w:ascii="Times New Roman" w:hAnsi="Times New Roman" w:cs="Times New Roman"/>
                <w:color w:val="FF0000"/>
                <w:sz w:val="24"/>
                <w:lang w:val="en-US"/>
              </w:rPr>
              <w:t>0.5</w:t>
            </w:r>
            <w:r>
              <w:rPr>
                <w:rFonts w:ascii="Times New Roman" w:hAnsi="Times New Roman" w:cs="Times New Roman"/>
                <w:color w:val="FF0000"/>
                <w:sz w:val="24"/>
              </w:rPr>
              <w:t>吨，年工作</w:t>
            </w:r>
            <w:r>
              <w:rPr>
                <w:rFonts w:ascii="Times New Roman" w:hAnsi="Times New Roman" w:cs="Times New Roman"/>
                <w:color w:val="FF0000"/>
                <w:sz w:val="24"/>
                <w:lang w:val="en-US"/>
              </w:rPr>
              <w:t>260</w:t>
            </w:r>
            <w:r>
              <w:rPr>
                <w:rFonts w:ascii="Times New Roman" w:hAnsi="Times New Roman" w:cs="Times New Roman"/>
                <w:color w:val="FF0000"/>
                <w:sz w:val="24"/>
              </w:rPr>
              <w:t>天，需要补水</w:t>
            </w:r>
            <w:r>
              <w:rPr>
                <w:rFonts w:ascii="Times New Roman" w:hAnsi="Times New Roman" w:cs="Times New Roman"/>
                <w:color w:val="FF0000"/>
                <w:sz w:val="24"/>
                <w:lang w:val="en-US"/>
              </w:rPr>
              <w:t>26</w:t>
            </w:r>
            <w:r>
              <w:rPr>
                <w:rFonts w:ascii="Times New Roman" w:hAnsi="Times New Roman" w:cs="Times New Roman"/>
                <w:color w:val="FF0000"/>
                <w:sz w:val="24"/>
              </w:rPr>
              <w:t>0次，补充水用水量为</w:t>
            </w:r>
            <w:r>
              <w:rPr>
                <w:rFonts w:ascii="Times New Roman" w:hAnsi="Times New Roman" w:cs="Times New Roman"/>
                <w:color w:val="FF0000"/>
                <w:sz w:val="24"/>
                <w:lang w:val="en-US"/>
              </w:rPr>
              <w:t>13</w:t>
            </w:r>
            <w:r>
              <w:rPr>
                <w:rFonts w:ascii="Times New Roman" w:hAnsi="Times New Roman" w:cs="Times New Roman"/>
                <w:color w:val="FF0000"/>
                <w:sz w:val="24"/>
              </w:rPr>
              <w:t>0t/a（</w:t>
            </w:r>
            <w:r>
              <w:rPr>
                <w:rFonts w:ascii="Times New Roman" w:hAnsi="Times New Roman" w:cs="Times New Roman"/>
                <w:color w:val="FF0000"/>
                <w:sz w:val="24"/>
                <w:lang w:val="en-US"/>
              </w:rPr>
              <w:t>0.5</w:t>
            </w:r>
            <w:r>
              <w:rPr>
                <w:rFonts w:ascii="Times New Roman" w:hAnsi="Times New Roman" w:cs="Times New Roman"/>
                <w:color w:val="FF0000"/>
                <w:sz w:val="24"/>
              </w:rPr>
              <w:t>m</w:t>
            </w:r>
            <w:r>
              <w:rPr>
                <w:rFonts w:ascii="Times New Roman" w:hAnsi="Times New Roman" w:cs="Times New Roman"/>
                <w:color w:val="FF0000"/>
                <w:sz w:val="24"/>
                <w:vertAlign w:val="superscript"/>
              </w:rPr>
              <w:t>3</w:t>
            </w:r>
            <w:r>
              <w:rPr>
                <w:rFonts w:ascii="Times New Roman" w:hAnsi="Times New Roman" w:cs="Times New Roman"/>
                <w:color w:val="FF0000"/>
                <w:sz w:val="24"/>
              </w:rPr>
              <w:t>/d）。</w:t>
            </w:r>
          </w:p>
          <w:p w14:paraId="74595A00">
            <w:pPr>
              <w:spacing w:line="360" w:lineRule="auto"/>
              <w:ind w:firstLine="480" w:firstLineChars="200"/>
              <w:jc w:val="both"/>
              <w:rPr>
                <w:rFonts w:ascii="Times New Roman" w:hAnsi="Times New Roman" w:cs="Times New Roman"/>
                <w:sz w:val="24"/>
                <w:szCs w:val="24"/>
              </w:rPr>
            </w:pPr>
            <w:r>
              <w:rPr>
                <w:rFonts w:ascii="Times New Roman" w:hAnsi="Times New Roman" w:cs="Times New Roman"/>
                <w:bCs/>
                <w:sz w:val="24"/>
                <w:szCs w:val="24"/>
              </w:rPr>
              <w:t>（2）排水</w:t>
            </w:r>
          </w:p>
          <w:p w14:paraId="53543356">
            <w:pPr>
              <w:pStyle w:val="116"/>
              <w:spacing w:line="360" w:lineRule="auto"/>
              <w:ind w:firstLine="480" w:firstLineChars="200"/>
              <w:jc w:val="both"/>
              <w:rPr>
                <w:rFonts w:ascii="Times New Roman" w:hAnsi="Times New Roman" w:cs="Times New Roman"/>
                <w:sz w:val="24"/>
                <w:szCs w:val="24"/>
                <w:lang w:eastAsia="zh-CN"/>
              </w:rPr>
            </w:pPr>
            <w:r>
              <w:rPr>
                <w:rFonts w:hint="eastAsia" w:ascii="Times New Roman" w:hAnsi="Times New Roman" w:cs="Times New Roman"/>
                <w:sz w:val="24"/>
                <w:szCs w:val="24"/>
                <w:lang w:eastAsia="zh-CN"/>
              </w:rPr>
              <w:t>①</w:t>
            </w:r>
            <w:r>
              <w:rPr>
                <w:rFonts w:ascii="Times New Roman" w:hAnsi="Times New Roman" w:cs="Times New Roman"/>
                <w:sz w:val="24"/>
                <w:szCs w:val="24"/>
                <w:lang w:eastAsia="zh-CN"/>
              </w:rPr>
              <w:t>生活污水</w:t>
            </w:r>
          </w:p>
          <w:p w14:paraId="01539F57">
            <w:pPr>
              <w:pStyle w:val="116"/>
              <w:spacing w:line="360" w:lineRule="auto"/>
              <w:ind w:firstLine="480" w:firstLineChars="200"/>
              <w:jc w:val="both"/>
              <w:rPr>
                <w:rFonts w:ascii="Times New Roman" w:hAnsi="Times New Roman" w:cs="Times New Roman"/>
                <w:sz w:val="24"/>
                <w:szCs w:val="24"/>
                <w:lang w:eastAsia="zh-CN" w:bidi="zh-CN"/>
              </w:rPr>
            </w:pPr>
            <w:r>
              <w:rPr>
                <w:rFonts w:ascii="Times New Roman" w:hAnsi="Times New Roman" w:cs="Times New Roman"/>
                <w:sz w:val="24"/>
                <w:szCs w:val="24"/>
                <w:lang w:eastAsia="zh-CN"/>
              </w:rPr>
              <w:t>生活污水排放量按用水量的80%计，本项目生活用水量为</w:t>
            </w:r>
            <w:r>
              <w:rPr>
                <w:rFonts w:hint="eastAsia" w:ascii="Times New Roman" w:hAnsi="Times New Roman" w:cs="Times New Roman"/>
                <w:sz w:val="24"/>
                <w:szCs w:val="24"/>
                <w:lang w:eastAsia="zh-CN"/>
              </w:rPr>
              <w:t>16.95t</w:t>
            </w:r>
            <w:r>
              <w:rPr>
                <w:rFonts w:ascii="Times New Roman" w:hAnsi="Times New Roman" w:cs="Times New Roman"/>
                <w:sz w:val="24"/>
                <w:szCs w:val="24"/>
                <w:lang w:eastAsia="zh-CN"/>
              </w:rPr>
              <w:t>/d</w:t>
            </w:r>
            <w:r>
              <w:rPr>
                <w:rFonts w:hint="eastAsia" w:ascii="Times New Roman" w:hAnsi="Times New Roman" w:cs="Times New Roman"/>
                <w:sz w:val="24"/>
                <w:szCs w:val="24"/>
                <w:lang w:eastAsia="zh-CN"/>
              </w:rPr>
              <w:t>，4407t</w:t>
            </w:r>
            <w:r>
              <w:rPr>
                <w:rFonts w:ascii="Times New Roman" w:hAnsi="Times New Roman" w:cs="Times New Roman"/>
                <w:sz w:val="24"/>
                <w:szCs w:val="24"/>
                <w:lang w:eastAsia="zh-CN"/>
              </w:rPr>
              <w:t>/a。则生活废水产生量为</w:t>
            </w:r>
            <w:r>
              <w:rPr>
                <w:rFonts w:hint="eastAsia" w:ascii="Times New Roman" w:hAnsi="Times New Roman" w:cs="Times New Roman"/>
                <w:sz w:val="24"/>
                <w:szCs w:val="24"/>
                <w:lang w:eastAsia="zh-CN"/>
              </w:rPr>
              <w:t>13.56t</w:t>
            </w:r>
            <w:r>
              <w:rPr>
                <w:rFonts w:ascii="Times New Roman" w:hAnsi="Times New Roman" w:cs="Times New Roman"/>
                <w:sz w:val="24"/>
                <w:szCs w:val="24"/>
                <w:lang w:eastAsia="zh-CN"/>
              </w:rPr>
              <w:t>/d</w:t>
            </w:r>
            <w:r>
              <w:rPr>
                <w:rFonts w:hint="eastAsia" w:ascii="Times New Roman" w:hAnsi="Times New Roman" w:cs="Times New Roman"/>
                <w:sz w:val="24"/>
                <w:szCs w:val="24"/>
                <w:lang w:eastAsia="zh-CN"/>
              </w:rPr>
              <w:t>，</w:t>
            </w:r>
            <w:r>
              <w:rPr>
                <w:rFonts w:hint="eastAsia" w:ascii="Times New Roman" w:hAnsi="Times New Roman" w:cs="Times New Roman"/>
                <w:color w:val="FF0000"/>
                <w:sz w:val="24"/>
                <w:szCs w:val="24"/>
                <w:lang w:eastAsia="zh-CN"/>
              </w:rPr>
              <w:t>3525.6t</w:t>
            </w:r>
            <w:r>
              <w:rPr>
                <w:rFonts w:ascii="Times New Roman" w:hAnsi="Times New Roman" w:cs="Times New Roman"/>
                <w:color w:val="FF0000"/>
                <w:sz w:val="24"/>
                <w:szCs w:val="24"/>
                <w:lang w:eastAsia="zh-CN"/>
              </w:rPr>
              <w:t>/a</w:t>
            </w:r>
            <w:r>
              <w:rPr>
                <w:rFonts w:ascii="Times New Roman" w:hAnsi="Times New Roman" w:cs="Times New Roman"/>
                <w:sz w:val="24"/>
                <w:szCs w:val="24"/>
                <w:lang w:eastAsia="zh-CN"/>
              </w:rPr>
              <w:t>，</w:t>
            </w:r>
            <w:r>
              <w:rPr>
                <w:spacing w:val="8"/>
                <w:sz w:val="24"/>
                <w:szCs w:val="24"/>
                <w:lang w:eastAsia="zh-CN"/>
              </w:rPr>
              <w:t>生活污水经市政污水管网排入</w:t>
            </w:r>
            <w:r>
              <w:rPr>
                <w:rFonts w:hint="eastAsia"/>
                <w:spacing w:val="8"/>
                <w:sz w:val="24"/>
                <w:szCs w:val="24"/>
                <w:lang w:eastAsia="zh-CN"/>
              </w:rPr>
              <w:t>三宝屯污水处理厂</w:t>
            </w:r>
            <w:r>
              <w:rPr>
                <w:spacing w:val="8"/>
                <w:sz w:val="24"/>
                <w:szCs w:val="24"/>
                <w:lang w:eastAsia="zh-CN"/>
              </w:rPr>
              <w:t>集中处</w:t>
            </w:r>
            <w:r>
              <w:rPr>
                <w:spacing w:val="-1"/>
                <w:sz w:val="24"/>
                <w:szCs w:val="24"/>
                <w:lang w:eastAsia="zh-CN"/>
              </w:rPr>
              <w:t>理。</w:t>
            </w:r>
          </w:p>
          <w:p w14:paraId="4D07BFD2">
            <w:pPr>
              <w:widowControl/>
              <w:spacing w:line="360" w:lineRule="auto"/>
              <w:jc w:val="center"/>
              <w:rPr>
                <w:rFonts w:ascii="Times New Roman" w:hAnsi="Times New Roman" w:cs="Times New Roman"/>
                <w:b/>
                <w:bCs/>
                <w:color w:val="FF0000"/>
                <w:sz w:val="21"/>
                <w:szCs w:val="21"/>
                <w:lang w:val="en-US" w:bidi="ar"/>
              </w:rPr>
            </w:pPr>
            <w:r>
              <w:drawing>
                <wp:inline distT="0" distB="0" distL="114300" distR="114300">
                  <wp:extent cx="5313045" cy="2103120"/>
                  <wp:effectExtent l="0" t="0" r="1905" b="1143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3"/>
                          <a:stretch>
                            <a:fillRect/>
                          </a:stretch>
                        </pic:blipFill>
                        <pic:spPr>
                          <a:xfrm>
                            <a:off x="0" y="0"/>
                            <a:ext cx="5313045" cy="2103120"/>
                          </a:xfrm>
                          <a:prstGeom prst="rect">
                            <a:avLst/>
                          </a:prstGeom>
                          <a:noFill/>
                          <a:ln>
                            <a:noFill/>
                          </a:ln>
                        </pic:spPr>
                      </pic:pic>
                    </a:graphicData>
                  </a:graphic>
                </wp:inline>
              </w:drawing>
            </w:r>
          </w:p>
          <w:p w14:paraId="4BD420DB">
            <w:pPr>
              <w:widowControl/>
              <w:spacing w:line="360" w:lineRule="auto"/>
              <w:jc w:val="center"/>
              <w:rPr>
                <w:rFonts w:ascii="Times New Roman" w:hAnsi="Times New Roman" w:cs="Times New Roman"/>
                <w:b/>
                <w:bCs/>
                <w:color w:val="FF0000"/>
                <w:sz w:val="21"/>
                <w:szCs w:val="21"/>
                <w:lang w:val="en-US" w:bidi="ar"/>
              </w:rPr>
            </w:pPr>
            <w:r>
              <w:rPr>
                <w:color w:val="FF0000"/>
                <w:sz w:val="24"/>
              </w:rPr>
              <mc:AlternateContent>
                <mc:Choice Requires="wpg">
                  <w:drawing>
                    <wp:anchor distT="0" distB="0" distL="114300" distR="114300" simplePos="0" relativeHeight="251667456" behindDoc="0" locked="0" layoutInCell="1" allowOverlap="1">
                      <wp:simplePos x="0" y="0"/>
                      <wp:positionH relativeFrom="column">
                        <wp:posOffset>167640</wp:posOffset>
                      </wp:positionH>
                      <wp:positionV relativeFrom="paragraph">
                        <wp:posOffset>304082450</wp:posOffset>
                      </wp:positionV>
                      <wp:extent cx="4556760" cy="2491105"/>
                      <wp:effectExtent l="0" t="0" r="15240" b="4445"/>
                      <wp:wrapNone/>
                      <wp:docPr id="311" name="组合 311"/>
                      <wp:cNvGraphicFramePr/>
                      <a:graphic xmlns:a="http://schemas.openxmlformats.org/drawingml/2006/main">
                        <a:graphicData uri="http://schemas.microsoft.com/office/word/2010/wordprocessingGroup">
                          <wpg:wgp>
                            <wpg:cNvGrpSpPr/>
                            <wpg:grpSpPr>
                              <a:xfrm>
                                <a:off x="0" y="0"/>
                                <a:ext cx="4556760" cy="2491105"/>
                                <a:chOff x="2535" y="330933"/>
                                <a:chExt cx="7176" cy="3923"/>
                              </a:xfrm>
                            </wpg:grpSpPr>
                            <wps:wsp>
                              <wps:cNvPr id="312" name="直接箭头连接符 112"/>
                              <wps:cNvCnPr/>
                              <wps:spPr>
                                <a:xfrm>
                                  <a:off x="2535" y="333070"/>
                                  <a:ext cx="1174" cy="0"/>
                                </a:xfrm>
                                <a:prstGeom prst="straightConnector1">
                                  <a:avLst/>
                                </a:prstGeom>
                                <a:ln>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wpg:grpSp>
                              <wpg:cNvPr id="313" name="组合 241"/>
                              <wpg:cNvGrpSpPr/>
                              <wpg:grpSpPr>
                                <a:xfrm>
                                  <a:off x="2567" y="330933"/>
                                  <a:ext cx="7144" cy="3923"/>
                                  <a:chOff x="2567" y="330933"/>
                                  <a:chExt cx="7144" cy="3923"/>
                                </a:xfrm>
                              </wpg:grpSpPr>
                              <wps:wsp>
                                <wps:cNvPr id="314" name="直接连接符 108"/>
                                <wps:cNvCnPr/>
                                <wps:spPr>
                                  <a:xfrm>
                                    <a:off x="3724" y="331781"/>
                                    <a:ext cx="0" cy="288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wpg:grpSp>
                                <wpg:cNvPr id="315" name="组合 134"/>
                                <wpg:cNvGrpSpPr/>
                                <wpg:grpSpPr>
                                  <a:xfrm>
                                    <a:off x="2567" y="330933"/>
                                    <a:ext cx="7144" cy="3923"/>
                                    <a:chOff x="2567" y="330933"/>
                                    <a:chExt cx="7144" cy="3923"/>
                                  </a:xfrm>
                                </wpg:grpSpPr>
                                <wpg:grpSp>
                                  <wpg:cNvPr id="316" name="组合 104"/>
                                  <wpg:cNvGrpSpPr/>
                                  <wpg:grpSpPr>
                                    <a:xfrm>
                                      <a:off x="2567" y="330933"/>
                                      <a:ext cx="7144" cy="2528"/>
                                      <a:chOff x="2450" y="332073"/>
                                      <a:chExt cx="7144" cy="2528"/>
                                    </a:xfrm>
                                  </wpg:grpSpPr>
                                  <wps:wsp>
                                    <wps:cNvPr id="317" name="肘形连接符 146"/>
                                    <wps:cNvCnPr/>
                                    <wps:spPr>
                                      <a:xfrm rot="5400000" flipV="1">
                                        <a:off x="7821" y="333193"/>
                                        <a:ext cx="1006" cy="916"/>
                                      </a:xfrm>
                                      <a:prstGeom prst="bentConnector3">
                                        <a:avLst>
                                          <a:gd name="adj1" fmla="val 50050"/>
                                        </a:avLst>
                                      </a:prstGeom>
                                      <a:ln>
                                        <a:solidFill>
                                          <a:schemeClr val="tx1"/>
                                        </a:solidFill>
                                        <a:prstDash val="dash"/>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18" name="文本框 32"/>
                                    <wps:cNvSpPr txBox="1"/>
                                    <wps:spPr>
                                      <a:xfrm>
                                        <a:off x="7844" y="333235"/>
                                        <a:ext cx="1040" cy="41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1EA43F">
                                          <w:pPr>
                                            <w:autoSpaceDE/>
                                            <w:autoSpaceDN/>
                                            <w:jc w:val="center"/>
                                            <w:rPr>
                                              <w:rFonts w:ascii="Times New Roman" w:hAnsi="Times New Roman" w:cs="Times New Roman"/>
                                              <w:sz w:val="21"/>
                                              <w:szCs w:val="21"/>
                                              <w:lang w:val="en-US"/>
                                            </w:rPr>
                                          </w:pPr>
                                          <w:r>
                                            <w:rPr>
                                              <w:rFonts w:hint="eastAsia" w:cs="Times New Roman"/>
                                              <w:sz w:val="21"/>
                                              <w:szCs w:val="21"/>
                                              <w:lang w:val="en-US"/>
                                            </w:rPr>
                                            <w:t>23.76</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319" name="组合 103"/>
                                    <wpg:cNvGrpSpPr/>
                                    <wpg:grpSpPr>
                                      <a:xfrm>
                                        <a:off x="2450" y="332073"/>
                                        <a:ext cx="7144" cy="2528"/>
                                        <a:chOff x="2450" y="332073"/>
                                        <a:chExt cx="7144" cy="2528"/>
                                      </a:xfrm>
                                    </wpg:grpSpPr>
                                    <wps:wsp>
                                      <wps:cNvPr id="320" name="直接箭头连接符 320"/>
                                      <wps:cNvCnPr/>
                                      <wps:spPr>
                                        <a:xfrm>
                                          <a:off x="5843" y="332895"/>
                                          <a:ext cx="996" cy="5"/>
                                        </a:xfrm>
                                        <a:prstGeom prst="straightConnector1">
                                          <a:avLst/>
                                        </a:prstGeom>
                                        <a:ln>
                                          <a:headEnd type="none"/>
                                          <a:tailEnd type="triangle" w="med" len="med"/>
                                        </a:ln>
                                      </wps:spPr>
                                      <wps:style>
                                        <a:lnRef idx="1">
                                          <a:schemeClr val="dk1"/>
                                        </a:lnRef>
                                        <a:fillRef idx="0">
                                          <a:schemeClr val="dk1"/>
                                        </a:fillRef>
                                        <a:effectRef idx="0">
                                          <a:schemeClr val="dk1"/>
                                        </a:effectRef>
                                        <a:fontRef idx="minor">
                                          <a:schemeClr val="tx1"/>
                                        </a:fontRef>
                                      </wps:style>
                                      <wps:bodyPr/>
                                    </wps:wsp>
                                    <wpg:grpSp>
                                      <wpg:cNvPr id="321" name="组合 102"/>
                                      <wpg:cNvGrpSpPr/>
                                      <wpg:grpSpPr>
                                        <a:xfrm>
                                          <a:off x="2450" y="332073"/>
                                          <a:ext cx="7144" cy="2528"/>
                                          <a:chOff x="2450" y="332073"/>
                                          <a:chExt cx="7144" cy="2528"/>
                                        </a:xfrm>
                                      </wpg:grpSpPr>
                                      <wps:wsp>
                                        <wps:cNvPr id="322" name="文本框 374"/>
                                        <wps:cNvSpPr txBox="1"/>
                                        <wps:spPr>
                                          <a:xfrm>
                                            <a:off x="2450" y="333730"/>
                                            <a:ext cx="1226"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693951">
                                              <w:pPr>
                                                <w:autoSpaceDE/>
                                                <w:autoSpaceDN/>
                                                <w:jc w:val="center"/>
                                                <w:rPr>
                                                  <w:sz w:val="21"/>
                                                  <w:szCs w:val="21"/>
                                                  <w:lang w:val="en-US"/>
                                                </w:rPr>
                                              </w:pPr>
                                              <w:r>
                                                <w:rPr>
                                                  <w:rFonts w:hint="eastAsia"/>
                                                  <w:sz w:val="21"/>
                                                  <w:szCs w:val="21"/>
                                                  <w:lang w:val="en-US"/>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3" name="文本框 374"/>
                                        <wps:cNvSpPr txBox="1"/>
                                        <wps:spPr>
                                          <a:xfrm>
                                            <a:off x="8223" y="334166"/>
                                            <a:ext cx="1371" cy="43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F826AB2">
                                              <w:pPr>
                                                <w:autoSpaceDE/>
                                                <w:autoSpaceDN/>
                                                <w:jc w:val="center"/>
                                                <w:rPr>
                                                  <w:sz w:val="21"/>
                                                  <w:szCs w:val="21"/>
                                                  <w:lang w:val="en-US"/>
                                                </w:rPr>
                                              </w:pPr>
                                              <w:r>
                                                <w:rPr>
                                                  <w:rFonts w:hint="eastAsia" w:cs="Times New Roman"/>
                                                  <w:kern w:val="2"/>
                                                  <w:sz w:val="21"/>
                                                  <w:szCs w:val="21"/>
                                                  <w:lang w:val="en-US" w:bidi="ar-SA"/>
                                                </w:rPr>
                                                <w:t>旱厕</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324" name="组合 30"/>
                                        <wpg:cNvGrpSpPr/>
                                        <wpg:grpSpPr>
                                          <a:xfrm>
                                            <a:off x="3372" y="332488"/>
                                            <a:ext cx="1130" cy="431"/>
                                            <a:chOff x="3356" y="349996"/>
                                            <a:chExt cx="1191" cy="431"/>
                                          </a:xfrm>
                                        </wpg:grpSpPr>
                                        <wps:wsp>
                                          <wps:cNvPr id="325" name="直接连接符 384"/>
                                          <wps:cNvCnPr/>
                                          <wps:spPr>
                                            <a:xfrm flipV="1">
                                              <a:off x="3610" y="350424"/>
                                              <a:ext cx="745" cy="3"/>
                                            </a:xfrm>
                                            <a:prstGeom prst="line">
                                              <a:avLst/>
                                            </a:prstGeom>
                                            <a:ln>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326" name="文本框 389"/>
                                          <wps:cNvSpPr txBox="1"/>
                                          <wps:spPr>
                                            <a:xfrm>
                                              <a:off x="3356" y="349996"/>
                                              <a:ext cx="1191" cy="41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8F072D">
                                                <w:pPr>
                                                  <w:autoSpaceDE/>
                                                  <w:autoSpaceDN/>
                                                  <w:jc w:val="center"/>
                                                  <w:rPr>
                                                    <w:rFonts w:ascii="Times New Roman" w:hAnsi="Times New Roman" w:cs="Times New Roman"/>
                                                    <w:sz w:val="21"/>
                                                    <w:szCs w:val="21"/>
                                                    <w:lang w:val="en-US"/>
                                                  </w:rPr>
                                                </w:pPr>
                                                <w:r>
                                                  <w:rPr>
                                                    <w:rFonts w:hint="eastAsia" w:cs="Times New Roman"/>
                                                    <w:sz w:val="21"/>
                                                    <w:szCs w:val="21"/>
                                                    <w:lang w:val="en-US"/>
                                                  </w:rPr>
                                                  <w:t>44.55</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327" name="组合 29"/>
                                        <wpg:cNvGrpSpPr/>
                                        <wpg:grpSpPr>
                                          <a:xfrm>
                                            <a:off x="4318" y="332479"/>
                                            <a:ext cx="2505" cy="614"/>
                                            <a:chOff x="4385" y="350017"/>
                                            <a:chExt cx="2640" cy="614"/>
                                          </a:xfrm>
                                        </wpg:grpSpPr>
                                        <wps:wsp>
                                          <wps:cNvPr id="328" name="文本框 374"/>
                                          <wps:cNvSpPr txBox="1"/>
                                          <wps:spPr>
                                            <a:xfrm>
                                              <a:off x="4385" y="350181"/>
                                              <a:ext cx="1591" cy="4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237608">
                                                <w:pPr>
                                                  <w:autoSpaceDE/>
                                                  <w:autoSpaceDN/>
                                                  <w:jc w:val="center"/>
                                                  <w:rPr>
                                                    <w:sz w:val="21"/>
                                                    <w:szCs w:val="21"/>
                                                    <w:lang w:val="en-US"/>
                                                  </w:rPr>
                                                </w:pPr>
                                                <w:r>
                                                  <w:rPr>
                                                    <w:rFonts w:hint="eastAsia"/>
                                                    <w:sz w:val="21"/>
                                                    <w:szCs w:val="21"/>
                                                    <w:lang w:val="en-US"/>
                                                  </w:rPr>
                                                  <w:t>软化水装置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9" name="文本框 421"/>
                                          <wps:cNvSpPr txBox="1"/>
                                          <wps:spPr>
                                            <a:xfrm>
                                              <a:off x="5929" y="350017"/>
                                              <a:ext cx="1096" cy="41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7911BA">
                                                <w:pPr>
                                                  <w:autoSpaceDE/>
                                                  <w:autoSpaceDN/>
                                                  <w:jc w:val="center"/>
                                                  <w:rPr>
                                                    <w:rFonts w:ascii="Times New Roman" w:hAnsi="Times New Roman" w:cs="Times New Roman"/>
                                                    <w:sz w:val="21"/>
                                                    <w:szCs w:val="21"/>
                                                    <w:lang w:val="en-US"/>
                                                  </w:rPr>
                                                </w:pPr>
                                                <w:r>
                                                  <w:rPr>
                                                    <w:rFonts w:hint="eastAsia" w:cs="Times New Roman"/>
                                                    <w:sz w:val="21"/>
                                                    <w:szCs w:val="21"/>
                                                    <w:lang w:val="en-US"/>
                                                  </w:rPr>
                                                  <w:t>35.64</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330" name="组合 14"/>
                                        <wpg:cNvGrpSpPr/>
                                        <wpg:grpSpPr>
                                          <a:xfrm>
                                            <a:off x="4931" y="333108"/>
                                            <a:ext cx="3284" cy="1455"/>
                                            <a:chOff x="4968" y="345529"/>
                                            <a:chExt cx="3461" cy="1455"/>
                                          </a:xfrm>
                                        </wpg:grpSpPr>
                                        <wpg:grpSp>
                                          <wpg:cNvPr id="331" name="组合 13"/>
                                          <wpg:cNvGrpSpPr/>
                                          <wpg:grpSpPr>
                                            <a:xfrm>
                                              <a:off x="4968" y="345529"/>
                                              <a:ext cx="1096" cy="1266"/>
                                              <a:chOff x="4968" y="345529"/>
                                              <a:chExt cx="1096" cy="1266"/>
                                            </a:xfrm>
                                          </wpg:grpSpPr>
                                          <wps:wsp>
                                            <wps:cNvPr id="332" name="直接连接符 407"/>
                                            <wps:cNvCnPr/>
                                            <wps:spPr>
                                              <a:xfrm>
                                                <a:off x="5121" y="345529"/>
                                                <a:ext cx="9" cy="1260"/>
                                              </a:xfrm>
                                              <a:prstGeom prst="line">
                                                <a:avLst/>
                                              </a:prstGeom>
                                            </wps:spPr>
                                            <wps:style>
                                              <a:lnRef idx="1">
                                                <a:schemeClr val="dk1"/>
                                              </a:lnRef>
                                              <a:fillRef idx="0">
                                                <a:schemeClr val="dk1"/>
                                              </a:fillRef>
                                              <a:effectRef idx="0">
                                                <a:schemeClr val="dk1"/>
                                              </a:effectRef>
                                              <a:fontRef idx="minor">
                                                <a:schemeClr val="tx1"/>
                                              </a:fontRef>
                                            </wps:style>
                                            <wps:bodyPr/>
                                          </wps:wsp>
                                          <wps:wsp>
                                            <wps:cNvPr id="333" name="直接箭头连接符 408"/>
                                            <wps:cNvCnPr/>
                                            <wps:spPr>
                                              <a:xfrm>
                                                <a:off x="5116" y="346786"/>
                                                <a:ext cx="824" cy="9"/>
                                              </a:xfrm>
                                              <a:prstGeom prst="straightConnector1">
                                                <a:avLst/>
                                              </a:prstGeom>
                                              <a:ln>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334" name="文本框 422"/>
                                            <wps:cNvSpPr txBox="1"/>
                                            <wps:spPr>
                                              <a:xfrm>
                                                <a:off x="4968" y="346355"/>
                                                <a:ext cx="1096" cy="41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59DBA9">
                                                  <w:pPr>
                                                    <w:autoSpaceDE/>
                                                    <w:autoSpaceDN/>
                                                    <w:jc w:val="center"/>
                                                    <w:rPr>
                                                      <w:rFonts w:ascii="Times New Roman" w:hAnsi="Times New Roman" w:cs="Times New Roman"/>
                                                      <w:sz w:val="21"/>
                                                      <w:szCs w:val="21"/>
                                                      <w:lang w:val="en-US"/>
                                                    </w:rPr>
                                                  </w:pPr>
                                                  <w:r>
                                                    <w:rPr>
                                                      <w:rFonts w:hint="eastAsia" w:cs="Times New Roman"/>
                                                      <w:sz w:val="21"/>
                                                      <w:szCs w:val="21"/>
                                                      <w:lang w:val="en-US"/>
                                                    </w:rPr>
                                                    <w:t>8.91</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17" name="组合 1"/>
                                          <wpg:cNvGrpSpPr/>
                                          <wpg:grpSpPr>
                                            <a:xfrm>
                                              <a:off x="5945" y="346534"/>
                                              <a:ext cx="2484" cy="450"/>
                                              <a:chOff x="3056" y="338636"/>
                                              <a:chExt cx="3086" cy="450"/>
                                            </a:xfrm>
                                          </wpg:grpSpPr>
                                          <wps:wsp>
                                            <wps:cNvPr id="335" name="文本框 374"/>
                                            <wps:cNvSpPr txBox="1"/>
                                            <wps:spPr>
                                              <a:xfrm>
                                                <a:off x="3056" y="338636"/>
                                                <a:ext cx="1590" cy="4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3B288BB">
                                                  <w:pPr>
                                                    <w:autoSpaceDE/>
                                                    <w:autoSpaceDN/>
                                                    <w:jc w:val="center"/>
                                                    <w:rPr>
                                                      <w:sz w:val="21"/>
                                                      <w:szCs w:val="21"/>
                                                      <w:lang w:val="en-US"/>
                                                    </w:rPr>
                                                  </w:pPr>
                                                  <w:r>
                                                    <w:rPr>
                                                      <w:rFonts w:hint="eastAsia"/>
                                                      <w:sz w:val="21"/>
                                                      <w:szCs w:val="21"/>
                                                      <w:lang w:val="en-US"/>
                                                    </w:rPr>
                                                    <w:t>软化水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7" name="直接箭头连接符 375"/>
                                            <wps:cNvCnPr/>
                                            <wps:spPr>
                                              <a:xfrm flipV="1">
                                                <a:off x="4645" y="338859"/>
                                                <a:ext cx="1497" cy="9"/>
                                              </a:xfrm>
                                              <a:prstGeom prst="straightConnector1">
                                                <a:avLst/>
                                              </a:prstGeom>
                                              <a:ln>
                                                <a:prstDash val="dash"/>
                                                <a:headEnd type="none"/>
                                                <a:tailEnd type="triangle" w="med" len="med"/>
                                              </a:ln>
                                            </wps:spPr>
                                            <wps:style>
                                              <a:lnRef idx="1">
                                                <a:schemeClr val="dk1"/>
                                              </a:lnRef>
                                              <a:fillRef idx="0">
                                                <a:schemeClr val="dk1"/>
                                              </a:fillRef>
                                              <a:effectRef idx="0">
                                                <a:schemeClr val="dk1"/>
                                              </a:effectRef>
                                              <a:fontRef idx="minor">
                                                <a:schemeClr val="tx1"/>
                                              </a:fontRef>
                                            </wps:style>
                                            <wps:bodyPr/>
                                          </wps:wsp>
                                        </wpg:grpSp>
                                        <wps:wsp>
                                          <wps:cNvPr id="338" name="文本框 7"/>
                                          <wps:cNvSpPr txBox="1"/>
                                          <wps:spPr>
                                            <a:xfrm>
                                              <a:off x="7326" y="346377"/>
                                              <a:ext cx="1096" cy="38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5FE943">
                                                <w:pPr>
                                                  <w:autoSpaceDE/>
                                                  <w:autoSpaceDN/>
                                                  <w:jc w:val="center"/>
                                                  <w:rPr>
                                                    <w:rFonts w:ascii="Times New Roman" w:hAnsi="Times New Roman" w:cs="Times New Roman"/>
                                                    <w:sz w:val="21"/>
                                                    <w:szCs w:val="21"/>
                                                    <w:lang w:val="en-US"/>
                                                  </w:rPr>
                                                </w:pPr>
                                                <w:r>
                                                  <w:rPr>
                                                    <w:rFonts w:hint="eastAsia" w:cs="Times New Roman"/>
                                                    <w:sz w:val="21"/>
                                                    <w:szCs w:val="21"/>
                                                    <w:lang w:val="en-US"/>
                                                  </w:rPr>
                                                  <w:t>8.91</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339" name="组合 25"/>
                                        <wpg:cNvGrpSpPr/>
                                        <wpg:grpSpPr>
                                          <a:xfrm>
                                            <a:off x="6825" y="332073"/>
                                            <a:ext cx="1866" cy="1080"/>
                                            <a:chOff x="6995" y="349581"/>
                                            <a:chExt cx="1966" cy="1080"/>
                                          </a:xfrm>
                                        </wpg:grpSpPr>
                                        <wps:wsp>
                                          <wps:cNvPr id="340" name="文本框 374"/>
                                          <wps:cNvSpPr txBox="1"/>
                                          <wps:spPr>
                                            <a:xfrm>
                                              <a:off x="6995" y="350211"/>
                                              <a:ext cx="1674" cy="4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5490B20">
                                                <w:pPr>
                                                  <w:autoSpaceDE/>
                                                  <w:autoSpaceDN/>
                                                  <w:jc w:val="center"/>
                                                  <w:rPr>
                                                    <w:sz w:val="21"/>
                                                    <w:szCs w:val="21"/>
                                                    <w:lang w:val="en-US"/>
                                                  </w:rPr>
                                                </w:pPr>
                                                <w:r>
                                                  <w:rPr>
                                                    <w:rFonts w:hint="eastAsia"/>
                                                    <w:sz w:val="21"/>
                                                    <w:szCs w:val="21"/>
                                                    <w:lang w:val="en-US"/>
                                                  </w:rPr>
                                                  <w:t>锅炉污水</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341" name="组合 20"/>
                                          <wpg:cNvGrpSpPr/>
                                          <wpg:grpSpPr>
                                            <a:xfrm>
                                              <a:off x="7505" y="349581"/>
                                              <a:ext cx="1456" cy="630"/>
                                              <a:chOff x="7490" y="345079"/>
                                              <a:chExt cx="1456" cy="630"/>
                                            </a:xfrm>
                                          </wpg:grpSpPr>
                                          <wps:wsp>
                                            <wps:cNvPr id="342" name="直接箭头连接符 388"/>
                                            <wps:cNvCnPr/>
                                            <wps:spPr>
                                              <a:xfrm flipV="1">
                                                <a:off x="7541" y="345470"/>
                                                <a:ext cx="249" cy="239"/>
                                              </a:xfrm>
                                              <a:prstGeom prst="straightConnector1">
                                                <a:avLst/>
                                              </a:prstGeom>
                                              <a:ln>
                                                <a:prstDash val="dash"/>
                                                <a:headEnd type="none"/>
                                                <a:tailEnd type="triangle" w="med" len="med"/>
                                              </a:ln>
                                            </wps:spPr>
                                            <wps:style>
                                              <a:lnRef idx="1">
                                                <a:schemeClr val="dk1"/>
                                              </a:lnRef>
                                              <a:fillRef idx="0">
                                                <a:schemeClr val="dk1"/>
                                              </a:fillRef>
                                              <a:effectRef idx="0">
                                                <a:schemeClr val="dk1"/>
                                              </a:effectRef>
                                              <a:fontRef idx="minor">
                                                <a:schemeClr val="tx1"/>
                                              </a:fontRef>
                                            </wps:style>
                                            <wps:bodyPr/>
                                          </wps:wsp>
                                          <wps:wsp>
                                            <wps:cNvPr id="343" name="文本框 419"/>
                                            <wps:cNvSpPr txBox="1"/>
                                            <wps:spPr>
                                              <a:xfrm>
                                                <a:off x="7490" y="345079"/>
                                                <a:ext cx="1456" cy="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4828C6">
                                                  <w:pPr>
                                                    <w:autoSpaceDE/>
                                                    <w:autoSpaceDN/>
                                                    <w:jc w:val="both"/>
                                                    <w:rPr>
                                                      <w:sz w:val="18"/>
                                                      <w:szCs w:val="18"/>
                                                      <w:lang w:val="en-US"/>
                                                    </w:rPr>
                                                  </w:pPr>
                                                  <w:r>
                                                    <w:rPr>
                                                      <w:rFonts w:hint="eastAsia"/>
                                                      <w:sz w:val="18"/>
                                                      <w:szCs w:val="18"/>
                                                      <w:lang w:val="en-US"/>
                                                    </w:rPr>
                                                    <w:t>损耗</w:t>
                                                  </w:r>
                                                  <w:r>
                                                    <w:rPr>
                                                      <w:rFonts w:hint="eastAsia" w:cs="Times New Roman"/>
                                                      <w:sz w:val="21"/>
                                                      <w:szCs w:val="21"/>
                                                      <w:lang w:val="en-US"/>
                                                    </w:rPr>
                                                    <w:t>11.88</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grpSp>
                                  </wpg:grpSp>
                                </wpg:grpSp>
                                <wpg:grpSp>
                                  <wpg:cNvPr id="344" name="组合 114"/>
                                  <wpg:cNvGrpSpPr/>
                                  <wpg:grpSpPr>
                                    <a:xfrm>
                                      <a:off x="2682" y="333071"/>
                                      <a:ext cx="5167" cy="1785"/>
                                      <a:chOff x="2640" y="333071"/>
                                      <a:chExt cx="5167" cy="1785"/>
                                    </a:xfrm>
                                  </wpg:grpSpPr>
                                  <wpg:grpSp>
                                    <wpg:cNvPr id="345" name="组合 111"/>
                                    <wpg:cNvGrpSpPr/>
                                    <wpg:grpSpPr>
                                      <a:xfrm>
                                        <a:off x="3698" y="333776"/>
                                        <a:ext cx="4109" cy="1080"/>
                                        <a:chOff x="3698" y="333776"/>
                                        <a:chExt cx="4109" cy="1080"/>
                                      </a:xfrm>
                                    </wpg:grpSpPr>
                                    <wpg:grpSp>
                                      <wpg:cNvPr id="346" name="组合 105"/>
                                      <wpg:cNvGrpSpPr/>
                                      <wpg:grpSpPr>
                                        <a:xfrm>
                                          <a:off x="3698" y="333776"/>
                                          <a:ext cx="2685" cy="1080"/>
                                          <a:chOff x="3713" y="334976"/>
                                          <a:chExt cx="2685" cy="1080"/>
                                        </a:xfrm>
                                      </wpg:grpSpPr>
                                      <wps:wsp>
                                        <wps:cNvPr id="347" name="文本框 96"/>
                                        <wps:cNvSpPr txBox="1"/>
                                        <wps:spPr>
                                          <a:xfrm>
                                            <a:off x="4732" y="335606"/>
                                            <a:ext cx="1246" cy="4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025C611">
                                              <w:pPr>
                                                <w:jc w:val="center"/>
                                                <w:rPr>
                                                  <w:lang w:val="en-US"/>
                                                </w:rPr>
                                              </w:pPr>
                                              <w:r>
                                                <w:rPr>
                                                  <w:rFonts w:hint="eastAsia"/>
                                                  <w:lang w:val="en-US"/>
                                                </w:rPr>
                                                <w:t>生活污水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8" name="直接箭头连接符 97"/>
                                        <wps:cNvCnPr/>
                                        <wps:spPr>
                                          <a:xfrm flipV="1">
                                            <a:off x="5355" y="335366"/>
                                            <a:ext cx="292" cy="240"/>
                                          </a:xfrm>
                                          <a:prstGeom prst="straightConnector1">
                                            <a:avLst/>
                                          </a:prstGeom>
                                          <a:ln>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49" name="文本框 98"/>
                                        <wps:cNvSpPr txBox="1"/>
                                        <wps:spPr>
                                          <a:xfrm>
                                            <a:off x="5152" y="334976"/>
                                            <a:ext cx="1246" cy="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E6D99D">
                                              <w:pPr>
                                                <w:jc w:val="center"/>
                                                <w:rPr>
                                                  <w:lang w:val="en-US"/>
                                                </w:rPr>
                                              </w:pPr>
                                              <w:r>
                                                <w:rPr>
                                                  <w:rFonts w:hint="eastAsia"/>
                                                  <w:lang w:val="en-US"/>
                                                </w:rPr>
                                                <w:t>16.4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50" name="直接箭头连接符 100"/>
                                        <wps:cNvCnPr/>
                                        <wps:spPr>
                                          <a:xfrm>
                                            <a:off x="3713" y="335846"/>
                                            <a:ext cx="1034" cy="0"/>
                                          </a:xfrm>
                                          <a:prstGeom prst="straightConnector1">
                                            <a:avLst/>
                                          </a:prstGeom>
                                          <a:ln>
                                            <a:solidFill>
                                              <a:schemeClr val="tx1"/>
                                            </a:solidFill>
                                            <a:prstDash val="solid"/>
                                            <a:headEnd type="none"/>
                                            <a:tailEnd type="triangle" w="med" len="med"/>
                                          </a:ln>
                                        </wps:spPr>
                                        <wps:style>
                                          <a:lnRef idx="2">
                                            <a:schemeClr val="accent1"/>
                                          </a:lnRef>
                                          <a:fillRef idx="0">
                                            <a:srgbClr val="FFFFFF"/>
                                          </a:fillRef>
                                          <a:effectRef idx="0">
                                            <a:srgbClr val="FFFFFF"/>
                                          </a:effectRef>
                                          <a:fontRef idx="minor">
                                            <a:schemeClr val="tx1"/>
                                          </a:fontRef>
                                        </wps:style>
                                        <wps:bodyPr/>
                                      </wps:wsp>
                                      <wps:wsp>
                                        <wps:cNvPr id="355" name="文本框 101"/>
                                        <wps:cNvSpPr txBox="1"/>
                                        <wps:spPr>
                                          <a:xfrm>
                                            <a:off x="3817" y="335261"/>
                                            <a:ext cx="811" cy="4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292580">
                                              <w:pPr>
                                                <w:jc w:val="center"/>
                                                <w:rPr>
                                                  <w:lang w:val="en-US"/>
                                                </w:rPr>
                                              </w:pPr>
                                              <w:r>
                                                <w:rPr>
                                                  <w:rFonts w:hint="eastAsia"/>
                                                  <w:lang w:val="en-US"/>
                                                </w:rPr>
                                                <w:t>81</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364" name="文本框 109"/>
                                      <wps:cNvSpPr txBox="1"/>
                                      <wps:spPr>
                                        <a:xfrm>
                                          <a:off x="6892" y="334090"/>
                                          <a:ext cx="915" cy="48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E15759">
                                            <w:pPr>
                                              <w:jc w:val="center"/>
                                              <w:rPr>
                                                <w:lang w:val="en-US"/>
                                              </w:rPr>
                                            </w:pPr>
                                            <w:r>
                                              <w:rPr>
                                                <w:rFonts w:hint="eastAsia"/>
                                                <w:lang w:val="en-US"/>
                                              </w:rPr>
                                              <w:t>64.6</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365" name="文本框 113"/>
                                    <wps:cNvSpPr txBox="1"/>
                                    <wps:spPr>
                                      <a:xfrm>
                                        <a:off x="2640" y="333071"/>
                                        <a:ext cx="901" cy="40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A0AE93">
                                          <w:pPr>
                                            <w:jc w:val="center"/>
                                            <w:rPr>
                                              <w:lang w:val="en-US"/>
                                            </w:rPr>
                                          </w:pPr>
                                          <w:r>
                                            <w:rPr>
                                              <w:rFonts w:hint="eastAsia"/>
                                              <w:lang w:val="en-US"/>
                                            </w:rPr>
                                            <w:t>125.55</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grpSp>
                          </wpg:wgp>
                        </a:graphicData>
                      </a:graphic>
                    </wp:anchor>
                  </w:drawing>
                </mc:Choice>
                <mc:Fallback>
                  <w:pict>
                    <v:group id="_x0000_s1026" o:spid="_x0000_s1026" o:spt="203" style="position:absolute;left:0pt;margin-left:13.2pt;margin-top:23943.5pt;height:196.15pt;width:358.8pt;z-index:251667456;mso-width-relative:page;mso-height-relative:page;" coordorigin="2535,330933" coordsize="7176,3923" o:gfxdata="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">
                      <o:lock v:ext="edit" aspectratio="f"/>
                      <v:shape id="直接箭头连接符 112" o:spid="_x0000_s1026" o:spt="32" type="#_x0000_t32" style="position:absolute;left:2535;top:333070;height:0;width:1174;" filled="f" stroked="t" coordsize="21600,21600" o:gfxdata="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jcLDvQAA&#10;ANwAAAAPAAAAAAAAAAEAIAAAACIAAABkcnMvZG93bnJldi54bWxQSwECFAAUAAAACACHTuJAMy8F&#10;njsAAAA5AAAAEAAAAAAAAAABACAAAAAMAQAAZHJzL3NoYXBleG1sLnhtbFBLBQYAAAAABgAGAFsB&#10;AAC2AwAAAAA=&#10;">
                        <v:fill on="f" focussize="0,0"/>
                        <v:stroke weight="2pt" color="#000000 [3213]" joinstyle="round" endarrow="block"/>
                        <v:imagedata o:title=""/>
                        <o:lock v:ext="edit" aspectratio="f"/>
                      </v:shape>
                      <v:group id="组合 241" o:spid="_x0000_s1026" o:spt="203" style="position:absolute;left:2567;top:330933;height:3923;width:7144;" coordorigin="2567,330933" coordsize="7144,3923" o:gfxdata="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VV+5q+AAAA3AAAAA8AAAAAAAAAAQAgAAAAIgAAAGRycy9kb3ducmV2Lnht&#10;bFBLAQIUABQAAAAIAIdO4kAzLwWeOwAAADkAAAAVAAAAAAAAAAEAIAAAAA0BAABkcnMvZ3JvdXBz&#10;aGFwZXhtbC54bWxQSwUGAAAAAAYABgBgAQAAygMAAAAA&#10;">
                        <o:lock v:ext="edit" aspectratio="f"/>
                        <v:line id="直接连接符 108" o:spid="_x0000_s1026" o:spt="20" style="position:absolute;left:3724;top:331781;height:2880;width:0;" filled="f" stroked="t" coordsize="21600,21600" o:gfxdata="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e2XwL4A&#10;AADcAAAADwAAAAAAAAABACAAAAAiAAAAZHJzL2Rvd25yZXYueG1sUEsBAhQAFAAAAAgAh07iQDMv&#10;BZ47AAAAOQAAABAAAAAAAAAAAQAgAAAADQEAAGRycy9zaGFwZXhtbC54bWxQSwUGAAAAAAYABgBb&#10;AQAAtwMAAAAA&#10;">
                          <v:fill on="f" focussize="0,0"/>
                          <v:stroke weight="2pt" color="#000000 [3213]" joinstyle="round"/>
                          <v:imagedata o:title=""/>
                          <o:lock v:ext="edit" aspectratio="f"/>
                        </v:line>
                        <v:group id="组合 134" o:spid="_x0000_s1026" o:spt="203" style="position:absolute;left:2567;top:330933;height:3923;width:7144;" coordorigin="2567,330933" coordsize="7144,3923" o:gfxdata="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18MZ1vwAAANwAAAAPAAAAAAAAAAEAIAAAACIAAABkcnMvZG93bnJldi54&#10;bWxQSwECFAAUAAAACACHTuJAMy8FnjsAAAA5AAAAFQAAAAAAAAABACAAAAAOAQAAZHJzL2dyb3Vw&#10;c2hhcGV4bWwueG1sUEsFBgAAAAAGAAYAYAEAAMsDAAAAAA==&#10;">
                          <o:lock v:ext="edit" aspectratio="f"/>
                          <v:group id="组合 104" o:spid="_x0000_s1026" o:spt="203" style="position:absolute;left:2567;top:330933;height:2528;width:7144;" coordorigin="2450,332073" coordsize="7144,2528" o:gfxdata="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FIlgCvwAAANwAAAAPAAAAAAAAAAEAIAAAACIAAABkcnMvZG93bnJldi54&#10;bWxQSwECFAAUAAAACACHTuJAMy8FnjsAAAA5AAAAFQAAAAAAAAABACAAAAAOAQAAZHJzL2dyb3Vw&#10;c2hhcGV4bWwueG1sUEsFBgAAAAAGAAYAYAEAAMsDAAAAAA==&#10;">
                            <o:lock v:ext="edit" aspectratio="f"/>
                            <v:shape id="肘形连接符 146" o:spid="_x0000_s1026" o:spt="34" type="#_x0000_t34" style="position:absolute;left:7821;top:333193;flip:y;height:916;width:1006;rotation:-5898240f;" filled="f" stroked="t" coordsize="21600,21600" o:gfxdata="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YkWFvQAA&#10;ANwAAAAPAAAAAAAAAAEAIAAAACIAAABkcnMvZG93bnJldi54bWxQSwECFAAUAAAACACHTuJAMy8F&#10;njsAAAA5AAAAEAAAAAAAAAABACAAAAAMAQAAZHJzL3NoYXBleG1sLnhtbFBLBQYAAAAABgAGAFsB&#10;AAC2AwAAAAA=&#10;" adj="10811">
                              <v:fill on="f" focussize="0,0"/>
                              <v:stroke color="#000000 [3213]" joinstyle="round" dashstyle="dash" endarrow="block"/>
                              <v:imagedata o:title=""/>
                              <o:lock v:ext="edit" aspectratio="f"/>
                            </v:shape>
                            <v:shape id="文本框 32" o:spid="_x0000_s1026" o:spt="202" type="#_x0000_t202" style="position:absolute;left:7844;top:333235;height:411;width:1040;" filled="f" stroked="f" coordsize="21600,21600" o:gfxdata="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ofm0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631EA43F">
                                    <w:pPr>
                                      <w:autoSpaceDE/>
                                      <w:autoSpaceDN/>
                                      <w:jc w:val="center"/>
                                      <w:rPr>
                                        <w:rFonts w:ascii="Times New Roman" w:hAnsi="Times New Roman" w:cs="Times New Roman"/>
                                        <w:sz w:val="21"/>
                                        <w:szCs w:val="21"/>
                                        <w:lang w:val="en-US"/>
                                      </w:rPr>
                                    </w:pPr>
                                    <w:r>
                                      <w:rPr>
                                        <w:rFonts w:hint="eastAsia" w:cs="Times New Roman"/>
                                        <w:sz w:val="21"/>
                                        <w:szCs w:val="21"/>
                                        <w:lang w:val="en-US"/>
                                      </w:rPr>
                                      <w:t>23.76</w:t>
                                    </w:r>
                                  </w:p>
                                </w:txbxContent>
                              </v:textbox>
                            </v:shape>
                            <v:group id="组合 103" o:spid="_x0000_s1026" o:spt="203" style="position:absolute;left:2450;top:332073;height:2528;width:7144;" coordorigin="2450,332073" coordsize="7144,2528" o:gfxdata="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0vcxwvwAAANwAAAAPAAAAAAAAAAEAIAAAACIAAABkcnMvZG93bnJldi54&#10;bWxQSwECFAAUAAAACACHTuJAMy8FnjsAAAA5AAAAFQAAAAAAAAABACAAAAAOAQAAZHJzL2dyb3Vw&#10;c2hhcGV4bWwueG1sUEsFBgAAAAAGAAYAYAEAAMsDAAAAAA==&#10;">
                              <o:lock v:ext="edit" aspectratio="f"/>
                              <v:shape id="_x0000_s1026" o:spid="_x0000_s1026" o:spt="32" type="#_x0000_t32" style="position:absolute;left:5843;top:332895;height:5;width:996;" filled="f" stroked="t" coordsize="21600,21600" o:gfxdata="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wN+468AAAA&#10;3AAAAA8AAAAAAAAAAQAgAAAAIgAAAGRycy9kb3ducmV2LnhtbFBLAQIUABQAAAAIAIdO4kAzLwWe&#10;OwAAADkAAAAQAAAAAAAAAAEAIAAAAAsBAABkcnMvc2hhcGV4bWwueG1sUEsFBgAAAAAGAAYAWwEA&#10;ALUDAAAAAA==&#10;">
                                <v:fill on="f" focussize="0,0"/>
                                <v:stroke color="#000000 [3200]" joinstyle="round" endarrow="block"/>
                                <v:imagedata o:title=""/>
                                <o:lock v:ext="edit" aspectratio="f"/>
                              </v:shape>
                              <v:group id="组合 102" o:spid="_x0000_s1026" o:spt="203" style="position:absolute;left:2450;top:332073;height:2528;width:7144;" coordorigin="2450,332073" coordsize="7144,2528" o:gfxdata="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EpwrLvwAAANwAAAAPAAAAAAAAAAEAIAAAACIAAABkcnMvZG93bnJldi54&#10;bWxQSwECFAAUAAAACACHTuJAMy8FnjsAAAA5AAAAFQAAAAAAAAABACAAAAAOAQAAZHJzL2dyb3Vw&#10;c2hhcGV4bWwueG1sUEsFBgAAAAAGAAYAYAEAAMsDAAAAAA==&#10;">
                                <o:lock v:ext="edit" aspectratio="f"/>
                                <v:shape id="文本框 374" o:spid="_x0000_s1026" o:spt="202" type="#_x0000_t202" style="position:absolute;left:2450;top:333730;height:465;width:1226;" filled="f" stroked="f" coordsize="21600,21600" o:gfxdata="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JQTj&#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56693951">
                                        <w:pPr>
                                          <w:autoSpaceDE/>
                                          <w:autoSpaceDN/>
                                          <w:jc w:val="center"/>
                                          <w:rPr>
                                            <w:sz w:val="21"/>
                                            <w:szCs w:val="21"/>
                                            <w:lang w:val="en-US"/>
                                          </w:rPr>
                                        </w:pPr>
                                        <w:r>
                                          <w:rPr>
                                            <w:rFonts w:hint="eastAsia"/>
                                            <w:sz w:val="21"/>
                                            <w:szCs w:val="21"/>
                                            <w:lang w:val="en-US"/>
                                          </w:rPr>
                                          <w:t>新鲜水</w:t>
                                        </w:r>
                                      </w:p>
                                    </w:txbxContent>
                                  </v:textbox>
                                </v:shape>
                                <v:shape id="文本框 374" o:spid="_x0000_s1026" o:spt="202" type="#_x0000_t202" style="position:absolute;left:8223;top:334166;height:435;width:1371;" filled="f" stroked="t" coordsize="21600,21600" o:gfxdata="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EIyR&#10;wAAAANwAAAAPAAAAAAAAAAEAIAAAACIAAABkcnMvZG93bnJldi54bWxQSwECFAAUAAAACACHTuJA&#10;My8FnjsAAAA5AAAAEAAAAAAAAAABACAAAAAPAQAAZHJzL3NoYXBleG1sLnhtbFBLBQYAAAAABgAG&#10;AFsBAAC5AwAAAAA=&#10;">
                                  <v:fill on="f" focussize="0,0"/>
                                  <v:stroke weight="0.5pt" color="#000000 [3204]" joinstyle="round"/>
                                  <v:imagedata o:title=""/>
                                  <o:lock v:ext="edit" aspectratio="f"/>
                                  <v:textbox>
                                    <w:txbxContent>
                                      <w:p w14:paraId="4F826AB2">
                                        <w:pPr>
                                          <w:autoSpaceDE/>
                                          <w:autoSpaceDN/>
                                          <w:jc w:val="center"/>
                                          <w:rPr>
                                            <w:sz w:val="21"/>
                                            <w:szCs w:val="21"/>
                                            <w:lang w:val="en-US"/>
                                          </w:rPr>
                                        </w:pPr>
                                        <w:r>
                                          <w:rPr>
                                            <w:rFonts w:hint="eastAsia" w:cs="Times New Roman"/>
                                            <w:kern w:val="2"/>
                                            <w:sz w:val="21"/>
                                            <w:szCs w:val="21"/>
                                            <w:lang w:val="en-US" w:bidi="ar-SA"/>
                                          </w:rPr>
                                          <w:t>旱厕</w:t>
                                        </w:r>
                                      </w:p>
                                    </w:txbxContent>
                                  </v:textbox>
                                </v:shape>
                                <v:group id="组合 30" o:spid="_x0000_s1026" o:spt="203" style="position:absolute;left:3372;top:332488;height:431;width:1130;" coordorigin="3356,349996" coordsize="1191,431" o:gfxdata="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U0KlTvwAAANwAAAAPAAAAAAAAAAEAIAAAACIAAABkcnMvZG93bnJldi54&#10;bWxQSwECFAAUAAAACACHTuJAMy8FnjsAAAA5AAAAFQAAAAAAAAABACAAAAAOAQAAZHJzL2dyb3Vw&#10;c2hhcGV4bWwueG1sUEsFBgAAAAAGAAYAYAEAAMsDAAAAAA==&#10;">
                                  <o:lock v:ext="edit" aspectratio="f"/>
                                  <v:line id="直接连接符 384" o:spid="_x0000_s1026" o:spt="20" style="position:absolute;left:3610;top:350424;flip:y;height:3;width:745;" filled="f" stroked="t" coordsize="21600,21600" o:gfxdata="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BWMf&#10;wAAAANwAAAAPAAAAAAAAAAEAIAAAACIAAABkcnMvZG93bnJldi54bWxQSwECFAAUAAAACACHTuJA&#10;My8FnjsAAAA5AAAAEAAAAAAAAAABACAAAAAPAQAAZHJzL3NoYXBleG1sLnhtbFBLBQYAAAAABgAG&#10;AFsBAAC5AwAAAAA=&#10;">
                                    <v:fill on="f" focussize="0,0"/>
                                    <v:stroke color="#000000 [3200]" joinstyle="round" endarrow="block"/>
                                    <v:imagedata o:title=""/>
                                    <o:lock v:ext="edit" aspectratio="f"/>
                                  </v:line>
                                  <v:shape id="文本框 389" o:spid="_x0000_s1026" o:spt="202" type="#_x0000_t202" style="position:absolute;left:3356;top:349996;height:411;width:1191;" filled="f" stroked="f" coordsize="21600,21600" o:gfxdata="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HgLg&#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88F072D">
                                          <w:pPr>
                                            <w:autoSpaceDE/>
                                            <w:autoSpaceDN/>
                                            <w:jc w:val="center"/>
                                            <w:rPr>
                                              <w:rFonts w:ascii="Times New Roman" w:hAnsi="Times New Roman" w:cs="Times New Roman"/>
                                              <w:sz w:val="21"/>
                                              <w:szCs w:val="21"/>
                                              <w:lang w:val="en-US"/>
                                            </w:rPr>
                                          </w:pPr>
                                          <w:r>
                                            <w:rPr>
                                              <w:rFonts w:hint="eastAsia" w:cs="Times New Roman"/>
                                              <w:sz w:val="21"/>
                                              <w:szCs w:val="21"/>
                                              <w:lang w:val="en-US"/>
                                            </w:rPr>
                                            <w:t>44.55</w:t>
                                          </w:r>
                                        </w:p>
                                      </w:txbxContent>
                                    </v:textbox>
                                  </v:shape>
                                </v:group>
                                <v:group id="组合 29" o:spid="_x0000_s1026" o:spt="203" style="position:absolute;left:4318;top:332479;height:614;width:2505;" coordorigin="4385,350017" coordsize="2640,614" o:gfxdata="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kAjckvwAAANwAAAAPAAAAAAAAAAEAIAAAACIAAABkcnMvZG93bnJldi54&#10;bWxQSwECFAAUAAAACACHTuJAMy8FnjsAAAA5AAAAFQAAAAAAAAABACAAAAAOAQAAZHJzL2dyb3Vw&#10;c2hhcGV4bWwueG1sUEsFBgAAAAAGAAYAYAEAAMsDAAAAAA==&#10;">
                                  <o:lock v:ext="edit" aspectratio="f"/>
                                  <v:shape id="文本框 374" o:spid="_x0000_s1026" o:spt="202" type="#_x0000_t202" style="position:absolute;left:4385;top:350181;height:450;width:1591;" filled="f" stroked="t" coordsize="21600,21600" o:gfxdata="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tB7gvQAA&#10;ANw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14:paraId="1D237608">
                                          <w:pPr>
                                            <w:autoSpaceDE/>
                                            <w:autoSpaceDN/>
                                            <w:jc w:val="center"/>
                                            <w:rPr>
                                              <w:sz w:val="21"/>
                                              <w:szCs w:val="21"/>
                                              <w:lang w:val="en-US"/>
                                            </w:rPr>
                                          </w:pPr>
                                          <w:r>
                                            <w:rPr>
                                              <w:rFonts w:hint="eastAsia"/>
                                              <w:sz w:val="21"/>
                                              <w:szCs w:val="21"/>
                                              <w:lang w:val="en-US"/>
                                            </w:rPr>
                                            <w:t>软化水装置</w:t>
                                          </w:r>
                                        </w:p>
                                      </w:txbxContent>
                                    </v:textbox>
                                  </v:shape>
                                  <v:shape id="文本框 421" o:spid="_x0000_s1026" o:spt="202" type="#_x0000_t202" style="position:absolute;left:5929;top:350017;height:411;width:1096;" filled="f" stroked="f" coordsize="21600,21600" o:gfxdata="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iBlp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447911BA">
                                          <w:pPr>
                                            <w:autoSpaceDE/>
                                            <w:autoSpaceDN/>
                                            <w:jc w:val="center"/>
                                            <w:rPr>
                                              <w:rFonts w:ascii="Times New Roman" w:hAnsi="Times New Roman" w:cs="Times New Roman"/>
                                              <w:sz w:val="21"/>
                                              <w:szCs w:val="21"/>
                                              <w:lang w:val="en-US"/>
                                            </w:rPr>
                                          </w:pPr>
                                          <w:r>
                                            <w:rPr>
                                              <w:rFonts w:hint="eastAsia" w:cs="Times New Roman"/>
                                              <w:sz w:val="21"/>
                                              <w:szCs w:val="21"/>
                                              <w:lang w:val="en-US"/>
                                            </w:rPr>
                                            <w:t>35.64</w:t>
                                          </w:r>
                                        </w:p>
                                      </w:txbxContent>
                                    </v:textbox>
                                  </v:shape>
                                </v:group>
                                <v:group id="组合 14" o:spid="_x0000_s1026" o:spt="203" style="position:absolute;left:4931;top:333108;height:1455;width:3284;" coordorigin="4968,345529" coordsize="3461,1455" o:gfxdata="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uMjmNvAAAANwAAAAPAAAAAAAAAAEAIAAAACIAAABkcnMvZG93bnJldi54bWxQ&#10;SwECFAAUAAAACACHTuJAMy8FnjsAAAA5AAAAFQAAAAAAAAABACAAAAALAQAAZHJzL2dyb3Vwc2hh&#10;cGV4bWwueG1sUEsFBgAAAAAGAAYAYAEAAMgDAAAAAA==&#10;">
                                  <o:lock v:ext="edit" aspectratio="f"/>
                                  <v:group id="组合 13" o:spid="_x0000_s1026" o:spt="203" style="position:absolute;left:4968;top:345529;height:1266;width:1096;" coordorigin="4968,345529" coordsize="1096,1266" o:gfxdata="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F+nBa+AAAA3AAAAA8AAAAAAAAAAQAgAAAAIgAAAGRycy9kb3ducmV2Lnht&#10;bFBLAQIUABQAAAAIAIdO4kAzLwWeOwAAADkAAAAVAAAAAAAAAAEAIAAAAA0BAABkcnMvZ3JvdXBz&#10;aGFwZXhtbC54bWxQSwUGAAAAAAYABgBgAQAAygMAAAAA&#10;">
                                    <o:lock v:ext="edit" aspectratio="f"/>
                                    <v:line id="直接连接符 407" o:spid="_x0000_s1026" o:spt="20" style="position:absolute;left:5121;top:345529;height:1260;width:9;" filled="f" stroked="t" coordsize="21600,21600" o:gfxdata="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ywaXvQAA&#10;ANwAAAAPAAAAAAAAAAEAIAAAACIAAABkcnMvZG93bnJldi54bWxQSwECFAAUAAAACACHTuJAMy8F&#10;njsAAAA5AAAAEAAAAAAAAAABACAAAAAMAQAAZHJzL3NoYXBleG1sLnhtbFBLBQYAAAAABgAGAFsB&#10;AAC2AwAAAAA=&#10;">
                                      <v:fill on="f" focussize="0,0"/>
                                      <v:stroke color="#000000 [3200]" joinstyle="round"/>
                                      <v:imagedata o:title=""/>
                                      <o:lock v:ext="edit" aspectratio="f"/>
                                    </v:line>
                                    <v:shape id="直接箭头连接符 408" o:spid="_x0000_s1026" o:spt="32" type="#_x0000_t32" style="position:absolute;left:5116;top:346786;height:9;width:824;" filled="f" stroked="t" coordsize="21600,21600" o:gfxdata="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kG8yS/&#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shape id="文本框 422" o:spid="_x0000_s1026" o:spt="202" type="#_x0000_t202" style="position:absolute;left:4968;top:346355;height:411;width:1096;" filled="f" stroked="f" coordsize="21600,21600" o:gfxdata="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1mv&#10;0c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3E59DBA9">
                                            <w:pPr>
                                              <w:autoSpaceDE/>
                                              <w:autoSpaceDN/>
                                              <w:jc w:val="center"/>
                                              <w:rPr>
                                                <w:rFonts w:ascii="Times New Roman" w:hAnsi="Times New Roman" w:cs="Times New Roman"/>
                                                <w:sz w:val="21"/>
                                                <w:szCs w:val="21"/>
                                                <w:lang w:val="en-US"/>
                                              </w:rPr>
                                            </w:pPr>
                                            <w:r>
                                              <w:rPr>
                                                <w:rFonts w:hint="eastAsia" w:cs="Times New Roman"/>
                                                <w:sz w:val="21"/>
                                                <w:szCs w:val="21"/>
                                                <w:lang w:val="en-US"/>
                                              </w:rPr>
                                              <w:t>8.91</w:t>
                                            </w:r>
                                          </w:p>
                                        </w:txbxContent>
                                      </v:textbox>
                                    </v:shape>
                                  </v:group>
                                  <v:group id="组合 1" o:spid="_x0000_s1026" o:spt="203" style="position:absolute;left:5945;top:346534;height:450;width:2484;" coordorigin="3056,338636" coordsize="3086,450" o:gfxdata="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cj/IEvwAAANwAAAAPAAAAAAAAAAEAIAAAACIAAABkcnMvZG93bnJldi54&#10;bWxQSwECFAAUAAAACACHTuJAMy8FnjsAAAA5AAAAFQAAAAAAAAABACAAAAAOAQAAZHJzL2dyb3Vw&#10;c2hhcGV4bWwueG1sUEsFBgAAAAAGAAYAYAEAAMsDAAAAAA==&#10;">
                                    <o:lock v:ext="edit" aspectratio="f"/>
                                    <v:shape id="文本框 374" o:spid="_x0000_s1026" o:spt="202" type="#_x0000_t202" style="position:absolute;left:3056;top:338636;height:450;width:1590;" filled="f" stroked="t" coordsize="21600,21600" o:gfxdata="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bCej&#10;wAAAANwAAAAPAAAAAAAAAAEAIAAAACIAAABkcnMvZG93bnJldi54bWxQSwECFAAUAAAACACHTuJA&#10;My8FnjsAAAA5AAAAEAAAAAAAAAABACAAAAAPAQAAZHJzL3NoYXBleG1sLnhtbFBLBQYAAAAABgAG&#10;AFsBAAC5AwAAAAA=&#10;">
                                      <v:fill on="f" focussize="0,0"/>
                                      <v:stroke weight="0.5pt" color="#000000 [3204]" joinstyle="round"/>
                                      <v:imagedata o:title=""/>
                                      <o:lock v:ext="edit" aspectratio="f"/>
                                      <v:textbox>
                                        <w:txbxContent>
                                          <w:p w14:paraId="53B288BB">
                                            <w:pPr>
                                              <w:autoSpaceDE/>
                                              <w:autoSpaceDN/>
                                              <w:jc w:val="center"/>
                                              <w:rPr>
                                                <w:sz w:val="21"/>
                                                <w:szCs w:val="21"/>
                                                <w:lang w:val="en-US"/>
                                              </w:rPr>
                                            </w:pPr>
                                            <w:r>
                                              <w:rPr>
                                                <w:rFonts w:hint="eastAsia"/>
                                                <w:sz w:val="21"/>
                                                <w:szCs w:val="21"/>
                                                <w:lang w:val="en-US"/>
                                              </w:rPr>
                                              <w:t>软化水</w:t>
                                            </w:r>
                                          </w:p>
                                        </w:txbxContent>
                                      </v:textbox>
                                    </v:shape>
                                    <v:shape id="直接箭头连接符 375" o:spid="_x0000_s1026" o:spt="32" type="#_x0000_t32" style="position:absolute;left:4645;top:338859;flip:y;height:9;width:1497;" filled="f" stroked="t" coordsize="21600,21600" o:gfxdata="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S8ER7sAAADc&#10;AAAADwAAAAAAAAABACAAAAAiAAAAZHJzL2Rvd25yZXYueG1sUEsBAhQAFAAAAAgAh07iQDMvBZ47&#10;AAAAOQAAABAAAAAAAAAAAQAgAAAACgEAAGRycy9zaGFwZXhtbC54bWxQSwUGAAAAAAYABgBbAQAA&#10;tAMAAAAA&#10;">
                                      <v:fill on="f" focussize="0,0"/>
                                      <v:stroke color="#000000 [3200]" joinstyle="round" dashstyle="dash" endarrow="block"/>
                                      <v:imagedata o:title=""/>
                                      <o:lock v:ext="edit" aspectratio="f"/>
                                    </v:shape>
                                  </v:group>
                                  <v:shape id="文本框 7" o:spid="_x0000_s1026" o:spt="202" type="#_x0000_t202" style="position:absolute;left:7326;top:346377;height:381;width:1096;" filled="f" stroked="f" coordsize="21600,21600" o:gfxdata="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FKXU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0A5FE943">
                                          <w:pPr>
                                            <w:autoSpaceDE/>
                                            <w:autoSpaceDN/>
                                            <w:jc w:val="center"/>
                                            <w:rPr>
                                              <w:rFonts w:ascii="Times New Roman" w:hAnsi="Times New Roman" w:cs="Times New Roman"/>
                                              <w:sz w:val="21"/>
                                              <w:szCs w:val="21"/>
                                              <w:lang w:val="en-US"/>
                                            </w:rPr>
                                          </w:pPr>
                                          <w:r>
                                            <w:rPr>
                                              <w:rFonts w:hint="eastAsia" w:cs="Times New Roman"/>
                                              <w:sz w:val="21"/>
                                              <w:szCs w:val="21"/>
                                              <w:lang w:val="en-US"/>
                                            </w:rPr>
                                            <w:t>8.91</w:t>
                                          </w:r>
                                        </w:p>
                                      </w:txbxContent>
                                    </v:textbox>
                                  </v:shape>
                                </v:group>
                                <v:group id="组合 25" o:spid="_x0000_s1026" o:spt="203" style="position:absolute;left:6825;top:332073;height:1080;width:1866;" coordorigin="6995,349581" coordsize="1966,1080" o:gfxdata="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8IkBC+AAAA3AAAAA8AAAAAAAAAAQAgAAAAIgAAAGRycy9kb3ducmV2Lnht&#10;bFBLAQIUABQAAAAIAIdO4kAzLwWeOwAAADkAAAAVAAAAAAAAAAEAIAAAAA0BAABkcnMvZ3JvdXBz&#10;aGFwZXhtbC54bWxQSwUGAAAAAAYABgBgAQAAygMAAAAA&#10;">
                                  <o:lock v:ext="edit" aspectratio="f"/>
                                  <v:shape id="文本框 374" o:spid="_x0000_s1026" o:spt="202" type="#_x0000_t202" style="position:absolute;left:6995;top:350211;height:450;width:1674;" filled="f" stroked="t" coordsize="21600,21600" o:gfxdata="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HfdGvQAA&#10;ANw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14:paraId="05490B20">
                                          <w:pPr>
                                            <w:autoSpaceDE/>
                                            <w:autoSpaceDN/>
                                            <w:jc w:val="center"/>
                                            <w:rPr>
                                              <w:sz w:val="21"/>
                                              <w:szCs w:val="21"/>
                                              <w:lang w:val="en-US"/>
                                            </w:rPr>
                                          </w:pPr>
                                          <w:r>
                                            <w:rPr>
                                              <w:rFonts w:hint="eastAsia"/>
                                              <w:sz w:val="21"/>
                                              <w:szCs w:val="21"/>
                                              <w:lang w:val="en-US"/>
                                            </w:rPr>
                                            <w:t>锅炉污水</w:t>
                                          </w:r>
                                        </w:p>
                                      </w:txbxContent>
                                    </v:textbox>
                                  </v:shape>
                                  <v:group id="组合 20" o:spid="_x0000_s1026" o:spt="203" style="position:absolute;left:7505;top:349581;height:630;width:1456;" coordorigin="7490,345079" coordsize="1456,630" o:gfxdata="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ZeO9rvwAAANwAAAAPAAAAAAAAAAEAIAAAACIAAABkcnMvZG93bnJldi54&#10;bWxQSwECFAAUAAAACACHTuJAMy8FnjsAAAA5AAAAFQAAAAAAAAABACAAAAAOAQAAZHJzL2dyb3Vw&#10;c2hhcGV4bWwueG1sUEsFBgAAAAAGAAYAYAEAAMsDAAAAAA==&#10;">
                                    <o:lock v:ext="edit" aspectratio="f"/>
                                    <v:shape id="直接箭头连接符 388" o:spid="_x0000_s1026" o:spt="32" type="#_x0000_t32" style="position:absolute;left:7541;top:345470;flip:y;height:239;width:249;" filled="f" stroked="t" coordsize="21600,21600" o:gfxdata="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V7UorsAAADc&#10;AAAADwAAAAAAAAABACAAAAAiAAAAZHJzL2Rvd25yZXYueG1sUEsBAhQAFAAAAAgAh07iQDMvBZ47&#10;AAAAOQAAABAAAAAAAAAAAQAgAAAACgEAAGRycy9zaGFwZXhtbC54bWxQSwUGAAAAAAYABgBbAQAA&#10;tAMAAAAA&#10;">
                                      <v:fill on="f" focussize="0,0"/>
                                      <v:stroke color="#000000 [3200]" joinstyle="round" dashstyle="dash" endarrow="block"/>
                                      <v:imagedata o:title=""/>
                                      <o:lock v:ext="edit" aspectratio="f"/>
                                    </v:shape>
                                    <v:shape id="文本框 419" o:spid="_x0000_s1026" o:spt="202" type="#_x0000_t202" style="position:absolute;left:7490;top:345079;height:435;width:1456;" filled="f" stroked="f" coordsize="21600,21600" o:gfxdata="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LZE&#10;2M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154828C6">
                                            <w:pPr>
                                              <w:autoSpaceDE/>
                                              <w:autoSpaceDN/>
                                              <w:jc w:val="both"/>
                                              <w:rPr>
                                                <w:sz w:val="18"/>
                                                <w:szCs w:val="18"/>
                                                <w:lang w:val="en-US"/>
                                              </w:rPr>
                                            </w:pPr>
                                            <w:r>
                                              <w:rPr>
                                                <w:rFonts w:hint="eastAsia"/>
                                                <w:sz w:val="18"/>
                                                <w:szCs w:val="18"/>
                                                <w:lang w:val="en-US"/>
                                              </w:rPr>
                                              <w:t>损耗</w:t>
                                            </w:r>
                                            <w:r>
                                              <w:rPr>
                                                <w:rFonts w:hint="eastAsia" w:cs="Times New Roman"/>
                                                <w:sz w:val="21"/>
                                                <w:szCs w:val="21"/>
                                                <w:lang w:val="en-US"/>
                                              </w:rPr>
                                              <w:t>11.88</w:t>
                                            </w:r>
                                          </w:p>
                                        </w:txbxContent>
                                      </v:textbox>
                                    </v:shape>
                                  </v:group>
                                </v:group>
                              </v:group>
                            </v:group>
                          </v:group>
                          <v:group id="组合 114" o:spid="_x0000_s1026" o:spt="203" style="position:absolute;left:2682;top:333071;height:1785;width:5167;" coordorigin="2640,333071" coordsize="5167,1785" o:gfxdata="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MkPTPO+AAAA3AAAAA8AAAAAAAAAAQAgAAAAIgAAAGRycy9kb3ducmV2Lnht&#10;bFBLAQIUABQAAAAIAIdO4kAzLwWeOwAAADkAAAAVAAAAAAAAAAEAIAAAAA0BAABkcnMvZ3JvdXBz&#10;aGFwZXhtbC54bWxQSwUGAAAAAAYABgBgAQAAygMAAAAA&#10;">
                            <o:lock v:ext="edit" aspectratio="f"/>
                            <v:group id="组合 111" o:spid="_x0000_s1026" o:spt="203" style="position:absolute;left:3698;top:333776;height:1080;width:4109;" coordorigin="3698,333776" coordsize="4109,1080" o:gfxdata="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pkPpaMAAAADcAAAADwAAAAAAAAABACAAAAAiAAAAZHJzL2Rvd25yZXYu&#10;eG1sUEsBAhQAFAAAAAgAh07iQDMvBZ47AAAAOQAAABUAAAAAAAAAAQAgAAAADwEAAGRycy9ncm91&#10;cHNoYXBleG1sLnhtbFBLBQYAAAAABgAGAGABAADMAwAAAAA=&#10;">
                              <o:lock v:ext="edit" aspectratio="f"/>
                              <v:group id="组合 105" o:spid="_x0000_s1026" o:spt="203" style="position:absolute;left:3698;top:333776;height:1080;width:2685;" coordorigin="3713,334976" coordsize="2685,1080" o:gfxdata="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VpF3H8AAAADcAAAADwAAAAAAAAABACAAAAAiAAAAZHJzL2Rvd25yZXYu&#10;eG1sUEsBAhQAFAAAAAgAh07iQDMvBZ47AAAAOQAAABUAAAAAAAAAAQAgAAAADwEAAGRycy9ncm91&#10;cHNoYXBleG1sLnhtbFBLBQYAAAAABgAGAGABAADMAwAAAAA=&#10;">
                                <o:lock v:ext="edit" aspectratio="f"/>
                                <v:shape id="文本框 96" o:spid="_x0000_s1026" o:spt="202" type="#_x0000_t202" style="position:absolute;left:4732;top:335606;height:450;width:1246;" filled="f" stroked="t" coordsize="21600,21600" o:gfxdata="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9G8y&#10;wAAAANwAAAAPAAAAAAAAAAEAIAAAACIAAABkcnMvZG93bnJldi54bWxQSwECFAAUAAAACACHTuJA&#10;My8FnjsAAAA5AAAAEAAAAAAAAAABACAAAAAPAQAAZHJzL3NoYXBleG1sLnhtbFBLBQYAAAAABgAG&#10;AFsBAAC5AwAAAAA=&#10;">
                                  <v:fill on="f" focussize="0,0"/>
                                  <v:stroke weight="0.5pt" color="#000000 [3204]" joinstyle="round"/>
                                  <v:imagedata o:title=""/>
                                  <o:lock v:ext="edit" aspectratio="f"/>
                                  <v:textbox>
                                    <w:txbxContent>
                                      <w:p w14:paraId="2025C611">
                                        <w:pPr>
                                          <w:jc w:val="center"/>
                                          <w:rPr>
                                            <w:lang w:val="en-US"/>
                                          </w:rPr>
                                        </w:pPr>
                                        <w:r>
                                          <w:rPr>
                                            <w:rFonts w:hint="eastAsia"/>
                                            <w:lang w:val="en-US"/>
                                          </w:rPr>
                                          <w:t>生活污水</w:t>
                                        </w:r>
                                      </w:p>
                                    </w:txbxContent>
                                  </v:textbox>
                                </v:shape>
                                <v:shape id="直接箭头连接符 97" o:spid="_x0000_s1026" o:spt="32" type="#_x0000_t32" style="position:absolute;left:5355;top:335366;flip:y;height:240;width:292;" filled="f" stroked="t" coordsize="21600,21600" o:gfxdata="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1V7fugAAANwA&#10;AAAPAAAAAAAAAAEAIAAAACIAAABkcnMvZG93bnJldi54bWxQSwECFAAUAAAACACHTuJAMy8FnjsA&#10;AAA5AAAAEAAAAAAAAAABACAAAAAJAQAAZHJzL3NoYXBleG1sLnhtbFBLBQYAAAAABgAGAFsBAACz&#10;AwAAAAA=&#10;">
                                  <v:fill on="f" focussize="0,0"/>
                                  <v:stroke weight="2pt" color="#000000 [3213]" joinstyle="round" dashstyle="dash" endarrow="block"/>
                                  <v:imagedata o:title=""/>
                                  <o:lock v:ext="edit" aspectratio="f"/>
                                </v:shape>
                                <v:shape id="文本框 98" o:spid="_x0000_s1026" o:spt="202" type="#_x0000_t202" style="position:absolute;left:5152;top:334976;height:450;width:1246;" filled="f" stroked="f" coordsize="21600,21600" o:gfxdata="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V5z&#10;Ms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56E6D99D">
                                        <w:pPr>
                                          <w:jc w:val="center"/>
                                          <w:rPr>
                                            <w:lang w:val="en-US"/>
                                          </w:rPr>
                                        </w:pPr>
                                        <w:r>
                                          <w:rPr>
                                            <w:rFonts w:hint="eastAsia"/>
                                            <w:lang w:val="en-US"/>
                                          </w:rPr>
                                          <w:t>16.4</w:t>
                                        </w:r>
                                      </w:p>
                                    </w:txbxContent>
                                  </v:textbox>
                                </v:shape>
                                <v:shape id="直接箭头连接符 100" o:spid="_x0000_s1026" o:spt="32" type="#_x0000_t32" style="position:absolute;left:3713;top:335846;height:0;width:1034;" filled="f" stroked="t" coordsize="21600,21600" o:gfxdata="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eUDvugAAANwA&#10;AAAPAAAAAAAAAAEAIAAAACIAAABkcnMvZG93bnJldi54bWxQSwECFAAUAAAACACHTuJAMy8FnjsA&#10;AAA5AAAAEAAAAAAAAAABACAAAAAJAQAAZHJzL3NoYXBleG1sLnhtbFBLBQYAAAAABgAGAFsBAACz&#10;AwAAAAA=&#10;">
                                  <v:fill on="f" focussize="0,0"/>
                                  <v:stroke weight="2pt" color="#000000 [3213]" joinstyle="round" endarrow="block"/>
                                  <v:imagedata o:title=""/>
                                  <o:lock v:ext="edit" aspectratio="f"/>
                                </v:shape>
                                <v:shape id="文本框 101" o:spid="_x0000_s1026" o:spt="202" type="#_x0000_t202" style="position:absolute;left:3817;top:335261;height:450;width:811;" filled="f" stroked="f" coordsize="21600,21600" o:gfxdata="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HK7+q/&#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E292580">
                                        <w:pPr>
                                          <w:jc w:val="center"/>
                                          <w:rPr>
                                            <w:lang w:val="en-US"/>
                                          </w:rPr>
                                        </w:pPr>
                                        <w:r>
                                          <w:rPr>
                                            <w:rFonts w:hint="eastAsia"/>
                                            <w:lang w:val="en-US"/>
                                          </w:rPr>
                                          <w:t>81</w:t>
                                        </w:r>
                                      </w:p>
                                    </w:txbxContent>
                                  </v:textbox>
                                </v:shape>
                              </v:group>
                              <v:shape id="文本框 109" o:spid="_x0000_s1026" o:spt="202" type="#_x0000_t202" style="position:absolute;left:6892;top:334090;height:481;width:915;" filled="f" stroked="f" coordsize="21600,21600" o:gfxdata="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OqA&#10;zM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04E15759">
                                      <w:pPr>
                                        <w:jc w:val="center"/>
                                        <w:rPr>
                                          <w:lang w:val="en-US"/>
                                        </w:rPr>
                                      </w:pPr>
                                      <w:r>
                                        <w:rPr>
                                          <w:rFonts w:hint="eastAsia"/>
                                          <w:lang w:val="en-US"/>
                                        </w:rPr>
                                        <w:t>64.6</w:t>
                                      </w:r>
                                    </w:p>
                                  </w:txbxContent>
                                </v:textbox>
                              </v:shape>
                            </v:group>
                            <v:shape id="文本框 113" o:spid="_x0000_s1026" o:spt="202" type="#_x0000_t202" style="position:absolute;left:2640;top:333071;height:406;width:901;" filled="f" stroked="f" coordsize="21600,21600" o:gfxdata="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6YlV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37A0AE93">
                                    <w:pPr>
                                      <w:jc w:val="center"/>
                                      <w:rPr>
                                        <w:lang w:val="en-US"/>
                                      </w:rPr>
                                    </w:pPr>
                                    <w:r>
                                      <w:rPr>
                                        <w:rFonts w:hint="eastAsia"/>
                                        <w:lang w:val="en-US"/>
                                      </w:rPr>
                                      <w:t>125.55</w:t>
                                    </w:r>
                                  </w:p>
                                </w:txbxContent>
                              </v:textbox>
                            </v:shape>
                          </v:group>
                        </v:group>
                      </v:group>
                    </v:group>
                  </w:pict>
                </mc:Fallback>
              </mc:AlternateContent>
            </w:r>
            <w:r>
              <w:rPr>
                <w:rFonts w:ascii="Times New Roman" w:hAnsi="Times New Roman" w:cs="Times New Roman"/>
                <w:b/>
                <w:bCs/>
                <w:color w:val="FF0000"/>
                <w:sz w:val="21"/>
                <w:szCs w:val="21"/>
                <w:lang w:val="en-US" w:bidi="ar"/>
              </w:rPr>
              <w:t>图</w:t>
            </w:r>
            <w:r>
              <w:rPr>
                <w:rFonts w:hint="eastAsia" w:ascii="Times New Roman" w:hAnsi="Times New Roman" w:cs="Times New Roman"/>
                <w:b/>
                <w:bCs/>
                <w:color w:val="FF0000"/>
                <w:sz w:val="21"/>
                <w:szCs w:val="21"/>
                <w:lang w:val="en-US" w:eastAsia="zh-CN" w:bidi="ar"/>
              </w:rPr>
              <w:t>2-</w:t>
            </w:r>
            <w:r>
              <w:rPr>
                <w:rFonts w:hint="eastAsia" w:ascii="Times New Roman" w:hAnsi="Times New Roman" w:cs="Times New Roman"/>
                <w:b/>
                <w:bCs/>
                <w:color w:val="FF0000"/>
                <w:sz w:val="21"/>
                <w:szCs w:val="21"/>
                <w:lang w:val="en-US" w:bidi="ar"/>
              </w:rPr>
              <w:t>3</w:t>
            </w:r>
            <w:r>
              <w:rPr>
                <w:rFonts w:ascii="Times New Roman" w:hAnsi="Times New Roman" w:cs="Times New Roman"/>
                <w:b/>
                <w:bCs/>
                <w:color w:val="FF0000"/>
                <w:sz w:val="21"/>
                <w:szCs w:val="21"/>
                <w:lang w:val="en-US" w:bidi="ar"/>
              </w:rPr>
              <w:t xml:space="preserve"> 项目</w:t>
            </w:r>
            <w:r>
              <w:rPr>
                <w:rFonts w:hint="eastAsia" w:ascii="Times New Roman" w:hAnsi="Times New Roman" w:cs="Times New Roman"/>
                <w:b/>
                <w:bCs/>
                <w:color w:val="FF0000"/>
                <w:sz w:val="21"/>
                <w:szCs w:val="21"/>
                <w:lang w:val="en-US" w:bidi="ar"/>
              </w:rPr>
              <w:t>水</w:t>
            </w:r>
            <w:r>
              <w:rPr>
                <w:rFonts w:ascii="Times New Roman" w:hAnsi="Times New Roman" w:cs="Times New Roman"/>
                <w:b/>
                <w:bCs/>
                <w:color w:val="FF0000"/>
                <w:sz w:val="21"/>
                <w:szCs w:val="21"/>
                <w:lang w:val="en-US" w:bidi="ar"/>
              </w:rPr>
              <w:t>平衡图（</w:t>
            </w:r>
            <w:r>
              <w:rPr>
                <w:rFonts w:hint="eastAsia" w:ascii="Times New Roman" w:hAnsi="Times New Roman" w:cs="Times New Roman"/>
                <w:b/>
                <w:bCs/>
                <w:color w:val="FF0000"/>
                <w:sz w:val="21"/>
                <w:szCs w:val="21"/>
                <w:lang w:val="en-US" w:bidi="ar"/>
              </w:rPr>
              <w:t>t</w:t>
            </w:r>
            <w:r>
              <w:rPr>
                <w:rFonts w:ascii="Times New Roman" w:hAnsi="Times New Roman" w:cs="Times New Roman"/>
                <w:b/>
                <w:bCs/>
                <w:color w:val="FF0000"/>
                <w:sz w:val="21"/>
                <w:szCs w:val="21"/>
                <w:lang w:val="en-US" w:bidi="ar"/>
              </w:rPr>
              <w:t>/a）</w:t>
            </w:r>
          </w:p>
          <w:p w14:paraId="0742ECFE">
            <w:pPr>
              <w:spacing w:line="360" w:lineRule="auto"/>
              <w:ind w:firstLine="480" w:firstLineChars="200"/>
              <w:jc w:val="both"/>
              <w:rPr>
                <w:rFonts w:ascii="Times New Roman" w:hAnsi="Times New Roman" w:cs="Times New Roman"/>
                <w:bCs/>
                <w:sz w:val="24"/>
                <w:szCs w:val="24"/>
              </w:rPr>
            </w:pPr>
            <w:r>
              <w:rPr>
                <w:rFonts w:ascii="Times New Roman" w:hAnsi="Times New Roman" w:cs="Times New Roman"/>
                <w:bCs/>
                <w:sz w:val="24"/>
                <w:szCs w:val="24"/>
              </w:rPr>
              <w:t>（3）供电</w:t>
            </w:r>
          </w:p>
          <w:p w14:paraId="0E46D5A2">
            <w:pPr>
              <w:pStyle w:val="11"/>
              <w:ind w:firstLine="480" w:firstLineChars="200"/>
              <w:jc w:val="both"/>
            </w:pPr>
            <w:r>
              <w:t>本项目用电量为</w:t>
            </w:r>
            <w:r>
              <w:rPr>
                <w:rFonts w:hint="eastAsia"/>
                <w:lang w:val="en-US"/>
              </w:rPr>
              <w:t>300</w:t>
            </w:r>
            <w:r>
              <w:t>万kw·h/a，</w:t>
            </w:r>
            <w:r>
              <w:rPr>
                <w:rFonts w:hint="eastAsia"/>
              </w:rPr>
              <w:t>由当地电网提供，可以满足本项目的供电需要。</w:t>
            </w:r>
          </w:p>
          <w:p w14:paraId="71E43769">
            <w:pPr>
              <w:tabs>
                <w:tab w:val="left" w:pos="1060"/>
              </w:tabs>
              <w:spacing w:line="360" w:lineRule="auto"/>
              <w:ind w:firstLine="480" w:firstLineChars="200"/>
              <w:jc w:val="both"/>
              <w:rPr>
                <w:rFonts w:ascii="Times New Roman" w:hAnsi="Times New Roman" w:cs="Times New Roman"/>
                <w:bCs/>
                <w:sz w:val="24"/>
                <w:szCs w:val="24"/>
              </w:rPr>
            </w:pPr>
            <w:r>
              <w:rPr>
                <w:rFonts w:ascii="Times New Roman" w:hAnsi="Times New Roman" w:cs="Times New Roman"/>
                <w:bCs/>
                <w:sz w:val="24"/>
                <w:szCs w:val="24"/>
              </w:rPr>
              <w:t>（4）供热</w:t>
            </w:r>
          </w:p>
          <w:p w14:paraId="0BFE2685">
            <w:pPr>
              <w:spacing w:line="360" w:lineRule="auto"/>
              <w:ind w:firstLine="480" w:firstLineChars="200"/>
              <w:jc w:val="both"/>
              <w:rPr>
                <w:rFonts w:ascii="Times New Roman" w:hAnsi="Times New Roman" w:cs="Times New Roman"/>
                <w:sz w:val="24"/>
                <w:szCs w:val="24"/>
              </w:rPr>
            </w:pPr>
            <w:r>
              <w:rPr>
                <w:rFonts w:hint="eastAsia" w:ascii="Times New Roman" w:hAnsi="Times New Roman" w:cs="Times New Roman"/>
                <w:sz w:val="24"/>
                <w:szCs w:val="24"/>
              </w:rPr>
              <w:t>本项目</w:t>
            </w:r>
            <w:r>
              <w:rPr>
                <w:rFonts w:hint="eastAsia" w:ascii="Times New Roman" w:hAnsi="Times New Roman" w:cs="Times New Roman"/>
                <w:sz w:val="24"/>
                <w:szCs w:val="24"/>
                <w:lang w:val="en-US"/>
              </w:rPr>
              <w:t>办公室采用电</w:t>
            </w:r>
            <w:r>
              <w:rPr>
                <w:rFonts w:hint="eastAsia" w:ascii="Times New Roman" w:hAnsi="Times New Roman" w:cs="Times New Roman"/>
                <w:sz w:val="24"/>
                <w:szCs w:val="24"/>
              </w:rPr>
              <w:t>供暖，</w:t>
            </w:r>
            <w:r>
              <w:rPr>
                <w:rFonts w:hint="eastAsia" w:ascii="Times New Roman" w:hAnsi="Times New Roman" w:cs="Times New Roman"/>
                <w:sz w:val="24"/>
                <w:szCs w:val="24"/>
                <w:lang w:val="en-US"/>
              </w:rPr>
              <w:t>生产厂房不供暖</w:t>
            </w:r>
            <w:r>
              <w:rPr>
                <w:rFonts w:hint="eastAsia" w:ascii="Times New Roman" w:hAnsi="Times New Roman" w:cs="Times New Roman"/>
                <w:sz w:val="24"/>
                <w:szCs w:val="24"/>
              </w:rPr>
              <w:t>。</w:t>
            </w:r>
          </w:p>
          <w:p w14:paraId="0B1D4BAC">
            <w:pPr>
              <w:spacing w:line="360" w:lineRule="auto"/>
              <w:ind w:firstLine="482" w:firstLineChars="200"/>
              <w:jc w:val="both"/>
              <w:rPr>
                <w:rFonts w:ascii="Times New Roman" w:hAnsi="Times New Roman" w:cs="Times New Roman"/>
                <w:b/>
                <w:bCs/>
                <w:sz w:val="24"/>
                <w:szCs w:val="24"/>
              </w:rPr>
            </w:pPr>
            <w:r>
              <w:rPr>
                <w:rFonts w:hint="eastAsia" w:ascii="Times New Roman" w:hAnsi="Times New Roman" w:cs="Times New Roman"/>
                <w:b/>
                <w:bCs/>
                <w:sz w:val="24"/>
                <w:szCs w:val="24"/>
                <w:lang w:val="en-US"/>
              </w:rPr>
              <w:t>8</w:t>
            </w:r>
            <w:r>
              <w:rPr>
                <w:rFonts w:ascii="Times New Roman" w:hAnsi="Times New Roman" w:cs="Times New Roman"/>
                <w:b/>
                <w:bCs/>
                <w:sz w:val="24"/>
                <w:szCs w:val="24"/>
              </w:rPr>
              <w:t>、总平面布置</w:t>
            </w:r>
          </w:p>
          <w:p w14:paraId="2A312B95">
            <w:pPr>
              <w:spacing w:line="360" w:lineRule="auto"/>
              <w:ind w:firstLine="480" w:firstLineChars="200"/>
              <w:jc w:val="both"/>
              <w:rPr>
                <w:rFonts w:ascii="Times New Roman" w:hAnsi="Times New Roman" w:cs="Times New Roman"/>
              </w:rPr>
            </w:pPr>
            <w:r>
              <w:rPr>
                <w:rFonts w:ascii="Times New Roman" w:hAnsi="Times New Roman" w:cs="Times New Roman"/>
                <w:sz w:val="24"/>
                <w:szCs w:val="24"/>
                <w:lang w:val="en-US"/>
              </w:rPr>
              <w:t>本项目主要建筑物</w:t>
            </w:r>
            <w:r>
              <w:rPr>
                <w:rFonts w:hint="eastAsia" w:ascii="Times New Roman" w:hAnsi="Times New Roman" w:cs="Times New Roman"/>
                <w:sz w:val="24"/>
                <w:szCs w:val="24"/>
                <w:lang w:val="en-US"/>
              </w:rPr>
              <w:t>有机加生产车间、原料库、下料车间、抛丸间、焊接间、喷漆间、补漆间装配区、危废暂存点等组成</w:t>
            </w:r>
            <w:r>
              <w:rPr>
                <w:rFonts w:ascii="Times New Roman" w:hAnsi="Times New Roman" w:cs="Times New Roman"/>
                <w:bCs/>
                <w:sz w:val="24"/>
                <w:lang w:val="en-US"/>
              </w:rPr>
              <w:t>。</w:t>
            </w:r>
            <w:r>
              <w:rPr>
                <w:rFonts w:ascii="Times New Roman" w:hAnsi="Times New Roman" w:cs="Times New Roman"/>
                <w:sz w:val="24"/>
                <w:szCs w:val="24"/>
              </w:rPr>
              <w:t>各功能区内设施布置紧凑，符合工艺操作流程。厂区布局合理，厂区平面布置图见附图</w:t>
            </w:r>
            <w:r>
              <w:rPr>
                <w:rFonts w:ascii="Times New Roman" w:hAnsi="Times New Roman" w:cs="Times New Roman"/>
                <w:sz w:val="24"/>
                <w:szCs w:val="24"/>
                <w:lang w:val="en-US"/>
              </w:rPr>
              <w:t>2</w:t>
            </w:r>
            <w:r>
              <w:rPr>
                <w:rFonts w:ascii="Times New Roman" w:hAnsi="Times New Roman" w:cs="Times New Roman"/>
                <w:sz w:val="24"/>
                <w:szCs w:val="24"/>
              </w:rPr>
              <w:t>。</w:t>
            </w:r>
          </w:p>
        </w:tc>
      </w:tr>
      <w:tr w14:paraId="70F09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7" w:type="dxa"/>
            <w:vAlign w:val="center"/>
          </w:tcPr>
          <w:p w14:paraId="325A1583">
            <w:pPr>
              <w:pStyle w:val="49"/>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工</w:t>
            </w:r>
          </w:p>
          <w:p w14:paraId="156AD1E4">
            <w:pPr>
              <w:pStyle w:val="49"/>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艺</w:t>
            </w:r>
          </w:p>
          <w:p w14:paraId="40670F80">
            <w:pPr>
              <w:pStyle w:val="49"/>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流</w:t>
            </w:r>
          </w:p>
          <w:p w14:paraId="15ED5990">
            <w:pPr>
              <w:pStyle w:val="49"/>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程</w:t>
            </w:r>
          </w:p>
          <w:p w14:paraId="1A2BF98C">
            <w:pPr>
              <w:pStyle w:val="49"/>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和</w:t>
            </w:r>
          </w:p>
          <w:p w14:paraId="231E4836">
            <w:pPr>
              <w:pStyle w:val="49"/>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产</w:t>
            </w:r>
          </w:p>
          <w:p w14:paraId="7F37F2B6">
            <w:pPr>
              <w:pStyle w:val="49"/>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排</w:t>
            </w:r>
          </w:p>
          <w:p w14:paraId="46E52CAB">
            <w:pPr>
              <w:pStyle w:val="49"/>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污</w:t>
            </w:r>
          </w:p>
          <w:p w14:paraId="65A85152">
            <w:pPr>
              <w:pStyle w:val="49"/>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环</w:t>
            </w:r>
          </w:p>
          <w:p w14:paraId="160BA4D2">
            <w:pPr>
              <w:pStyle w:val="49"/>
              <w:keepNext w:val="0"/>
              <w:keepLines w:val="0"/>
              <w:pageBreakBefore w:val="0"/>
              <w:widowControl w:val="0"/>
              <w:kinsoku/>
              <w:wordWrap/>
              <w:overflowPunct/>
              <w:topLinePunct w:val="0"/>
              <w:bidi w:val="0"/>
              <w:adjustRightInd/>
              <w:snapToGrid/>
              <w:spacing w:line="360" w:lineRule="auto"/>
              <w:ind w:left="0" w:right="0"/>
              <w:jc w:val="center"/>
              <w:textAlignment w:val="auto"/>
              <w:rPr>
                <w:rFonts w:ascii="Times New Roman" w:hAnsi="Times New Roman" w:cs="Times New Roman"/>
                <w:sz w:val="24"/>
                <w:szCs w:val="24"/>
              </w:rPr>
            </w:pPr>
            <w:r>
              <w:rPr>
                <w:rFonts w:ascii="Times New Roman" w:hAnsi="Times New Roman" w:cs="Times New Roman"/>
                <w:sz w:val="24"/>
                <w:szCs w:val="24"/>
              </w:rPr>
              <w:t xml:space="preserve">节 </w:t>
            </w:r>
          </w:p>
        </w:tc>
        <w:tc>
          <w:tcPr>
            <w:tcW w:w="8879" w:type="dxa"/>
            <w:vAlign w:val="top"/>
          </w:tcPr>
          <w:p w14:paraId="0FFAC131">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ascii="Times New Roman" w:hAnsi="Times New Roman" w:cs="Times New Roman"/>
                <w:sz w:val="24"/>
                <w:szCs w:val="24"/>
              </w:rPr>
            </w:pPr>
            <w:r>
              <w:rPr>
                <w:rFonts w:ascii="Times New Roman" w:hAnsi="Times New Roman" w:cs="Times New Roman"/>
                <w:sz w:val="24"/>
                <w:szCs w:val="24"/>
              </w:rPr>
              <w:t>工艺流程简述：</w:t>
            </w:r>
          </w:p>
          <w:p w14:paraId="1AC841A1">
            <w:pPr>
              <w:numPr>
                <w:ilvl w:val="0"/>
                <w:numId w:val="1"/>
              </w:numPr>
              <w:spacing w:line="360" w:lineRule="auto"/>
              <w:ind w:firstLine="482" w:firstLineChars="200"/>
              <w:jc w:val="both"/>
              <w:rPr>
                <w:rFonts w:ascii="Times New Roman" w:hAnsi="Times New Roman" w:cs="Times New Roman"/>
                <w:b/>
                <w:bCs/>
                <w:sz w:val="24"/>
                <w:szCs w:val="24"/>
              </w:rPr>
            </w:pPr>
            <w:r>
              <w:rPr>
                <w:rFonts w:ascii="Times New Roman" w:hAnsi="Times New Roman" w:cs="Times New Roman"/>
                <w:b/>
                <w:bCs/>
                <w:sz w:val="24"/>
                <w:szCs w:val="24"/>
              </w:rPr>
              <w:t>施工期：</w:t>
            </w:r>
          </w:p>
          <w:p w14:paraId="12BA5C68">
            <w:pPr>
              <w:adjustRightInd w:val="0"/>
              <w:snapToGrid w:val="0"/>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1、</w:t>
            </w:r>
            <w:r>
              <w:rPr>
                <w:rFonts w:ascii="Times New Roman" w:hAnsi="Times New Roman" w:cs="Times New Roman"/>
                <w:sz w:val="24"/>
                <w:szCs w:val="24"/>
              </w:rPr>
              <w:t>工艺流程简述（图示）</w:t>
            </w:r>
          </w:p>
          <w:p w14:paraId="776638BB">
            <w:pPr>
              <w:spacing w:line="360" w:lineRule="auto"/>
              <w:jc w:val="center"/>
              <w:rPr>
                <w:rFonts w:ascii="Times New Roman" w:hAnsi="Times New Roman" w:cs="Times New Roman"/>
                <w:b/>
                <w:bCs/>
                <w:sz w:val="21"/>
                <w:szCs w:val="21"/>
              </w:rPr>
            </w:pPr>
            <w:r>
              <w:rPr>
                <w:rFonts w:ascii="Times New Roman" w:hAnsi="Times New Roman" w:cs="Times New Roman"/>
              </w:rPr>
              <w:drawing>
                <wp:inline distT="0" distB="0" distL="114300" distR="114300">
                  <wp:extent cx="4467860" cy="821690"/>
                  <wp:effectExtent l="0" t="0" r="8890" b="1651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24"/>
                          <a:stretch>
                            <a:fillRect/>
                          </a:stretch>
                        </pic:blipFill>
                        <pic:spPr>
                          <a:xfrm>
                            <a:off x="0" y="0"/>
                            <a:ext cx="4467860" cy="821690"/>
                          </a:xfrm>
                          <a:prstGeom prst="rect">
                            <a:avLst/>
                          </a:prstGeom>
                          <a:noFill/>
                          <a:ln>
                            <a:noFill/>
                          </a:ln>
                        </pic:spPr>
                      </pic:pic>
                    </a:graphicData>
                  </a:graphic>
                </wp:inline>
              </w:drawing>
            </w:r>
          </w:p>
          <w:p w14:paraId="4181942B">
            <w:pPr>
              <w:spacing w:line="360" w:lineRule="auto"/>
              <w:jc w:val="center"/>
              <w:rPr>
                <w:rFonts w:ascii="Times New Roman" w:hAnsi="Times New Roman" w:cs="Times New Roman"/>
                <w:b/>
                <w:bCs/>
                <w:sz w:val="21"/>
                <w:szCs w:val="21"/>
              </w:rPr>
            </w:pPr>
            <w:r>
              <w:rPr>
                <w:rFonts w:ascii="Times New Roman" w:hAnsi="Times New Roman" w:cs="Times New Roman"/>
                <w:b/>
                <w:bCs/>
                <w:sz w:val="21"/>
                <w:szCs w:val="21"/>
              </w:rPr>
              <w:t>图</w:t>
            </w:r>
            <w:r>
              <w:rPr>
                <w:rFonts w:hint="eastAsia" w:ascii="Times New Roman" w:hAnsi="Times New Roman" w:cs="Times New Roman"/>
                <w:b/>
                <w:bCs/>
                <w:sz w:val="21"/>
                <w:szCs w:val="21"/>
                <w:lang w:val="en-US" w:eastAsia="zh-CN"/>
              </w:rPr>
              <w:t>2-</w:t>
            </w:r>
            <w:r>
              <w:rPr>
                <w:rFonts w:ascii="Times New Roman" w:hAnsi="Times New Roman" w:cs="Times New Roman"/>
                <w:b/>
                <w:bCs/>
                <w:sz w:val="21"/>
                <w:szCs w:val="21"/>
                <w:lang w:val="en-US"/>
              </w:rPr>
              <w:t xml:space="preserve">4  </w:t>
            </w:r>
            <w:r>
              <w:rPr>
                <w:rFonts w:ascii="Times New Roman" w:hAnsi="Times New Roman" w:cs="Times New Roman"/>
                <w:b/>
                <w:bCs/>
                <w:sz w:val="21"/>
                <w:szCs w:val="21"/>
              </w:rPr>
              <w:t>施工流程及产污节点图</w:t>
            </w:r>
          </w:p>
          <w:p w14:paraId="334233BE">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rPr>
              <w:t>2</w:t>
            </w:r>
            <w:r>
              <w:rPr>
                <w:rFonts w:ascii="Times New Roman" w:hAnsi="Times New Roman" w:cs="Times New Roman"/>
                <w:sz w:val="24"/>
                <w:szCs w:val="24"/>
              </w:rPr>
              <w:t>、工艺流程简述：</w:t>
            </w:r>
          </w:p>
          <w:p w14:paraId="4632B59B">
            <w:pPr>
              <w:adjustRightInd w:val="0"/>
              <w:snapToGrid w:val="0"/>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1</w:t>
            </w:r>
            <w:r>
              <w:rPr>
                <w:rFonts w:ascii="Times New Roman" w:hAnsi="Times New Roman" w:cs="Times New Roman"/>
                <w:sz w:val="24"/>
                <w:szCs w:val="24"/>
              </w:rPr>
              <w:t>）噪声：施工期噪声主要为</w:t>
            </w:r>
            <w:r>
              <w:rPr>
                <w:rFonts w:ascii="Times New Roman" w:hAnsi="Times New Roman" w:cs="Times New Roman"/>
                <w:sz w:val="24"/>
                <w:szCs w:val="24"/>
                <w:lang w:val="en-US"/>
              </w:rPr>
              <w:t>设备安装的噪声</w:t>
            </w:r>
            <w:r>
              <w:rPr>
                <w:rFonts w:ascii="Times New Roman" w:hAnsi="Times New Roman" w:cs="Times New Roman"/>
                <w:sz w:val="24"/>
                <w:szCs w:val="24"/>
              </w:rPr>
              <w:t>等。</w:t>
            </w:r>
          </w:p>
          <w:p w14:paraId="2BDD31FE">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2</w:t>
            </w:r>
            <w:r>
              <w:rPr>
                <w:rFonts w:ascii="Times New Roman" w:hAnsi="Times New Roman" w:cs="Times New Roman"/>
                <w:sz w:val="24"/>
                <w:szCs w:val="24"/>
              </w:rPr>
              <w:t>）固体废物：施工期产生的固体废物主要为建筑垃圾及施工人员生活垃圾。</w:t>
            </w:r>
          </w:p>
          <w:p w14:paraId="6965E152">
            <w:pPr>
              <w:pStyle w:val="49"/>
              <w:spacing w:line="360" w:lineRule="auto"/>
              <w:ind w:firstLine="480" w:firstLineChars="200"/>
              <w:jc w:val="both"/>
              <w:rPr>
                <w:rFonts w:ascii="Times New Roman" w:hAnsi="Times New Roman" w:cs="Times New Roman"/>
                <w:sz w:val="24"/>
                <w:szCs w:val="24"/>
                <w:lang w:val="en-US"/>
              </w:rPr>
            </w:pPr>
            <w:r>
              <w:rPr>
                <w:rFonts w:hint="eastAsia" w:ascii="Times New Roman" w:hAnsi="Times New Roman" w:cs="Times New Roman"/>
                <w:sz w:val="24"/>
                <w:szCs w:val="24"/>
              </w:rPr>
              <w:t>（</w:t>
            </w:r>
            <w:r>
              <w:rPr>
                <w:rFonts w:hint="eastAsia" w:ascii="Times New Roman" w:hAnsi="Times New Roman" w:cs="Times New Roman"/>
                <w:sz w:val="24"/>
                <w:szCs w:val="24"/>
                <w:lang w:val="en-US"/>
              </w:rPr>
              <w:t>3</w:t>
            </w:r>
            <w:r>
              <w:rPr>
                <w:rFonts w:hint="eastAsia" w:ascii="Times New Roman" w:hAnsi="Times New Roman" w:cs="Times New Roman"/>
                <w:sz w:val="24"/>
                <w:szCs w:val="24"/>
              </w:rPr>
              <w:t>）</w:t>
            </w:r>
            <w:r>
              <w:rPr>
                <w:rFonts w:hint="eastAsia" w:ascii="Times New Roman" w:hAnsi="Times New Roman" w:cs="Times New Roman"/>
                <w:sz w:val="24"/>
                <w:szCs w:val="24"/>
                <w:lang w:val="en-US"/>
              </w:rPr>
              <w:t>扬尘：施工产生的粉尘主要为扫尾工程产生的扬尘。</w:t>
            </w:r>
          </w:p>
          <w:p w14:paraId="67BE2F4F">
            <w:pPr>
              <w:pStyle w:val="49"/>
              <w:spacing w:line="360" w:lineRule="auto"/>
              <w:ind w:firstLine="480" w:firstLineChars="200"/>
              <w:jc w:val="both"/>
              <w:rPr>
                <w:rFonts w:ascii="Times New Roman" w:hAnsi="Times New Roman" w:cs="Times New Roman"/>
                <w:sz w:val="24"/>
                <w:szCs w:val="24"/>
                <w:lang w:val="en-US"/>
              </w:rPr>
            </w:pPr>
            <w:r>
              <w:rPr>
                <w:rFonts w:hint="eastAsia" w:ascii="Times New Roman" w:hAnsi="Times New Roman" w:cs="Times New Roman"/>
                <w:sz w:val="24"/>
                <w:szCs w:val="24"/>
              </w:rPr>
              <w:t>（</w:t>
            </w:r>
            <w:r>
              <w:rPr>
                <w:rFonts w:hint="eastAsia" w:ascii="Times New Roman" w:hAnsi="Times New Roman" w:cs="Times New Roman"/>
                <w:sz w:val="24"/>
                <w:szCs w:val="24"/>
                <w:lang w:val="en-US"/>
              </w:rPr>
              <w:t>4</w:t>
            </w:r>
            <w:r>
              <w:rPr>
                <w:rFonts w:hint="eastAsia" w:ascii="Times New Roman" w:hAnsi="Times New Roman" w:cs="Times New Roman"/>
                <w:sz w:val="24"/>
                <w:szCs w:val="24"/>
              </w:rPr>
              <w:t>）</w:t>
            </w:r>
            <w:r>
              <w:rPr>
                <w:rFonts w:hint="eastAsia" w:ascii="Times New Roman" w:hAnsi="Times New Roman" w:cs="Times New Roman"/>
                <w:sz w:val="24"/>
                <w:szCs w:val="24"/>
                <w:lang w:val="en-US"/>
              </w:rPr>
              <w:t>废水：施工过程产生的废水主要为施工人员的生活污水。</w:t>
            </w:r>
          </w:p>
          <w:p w14:paraId="04DFBF8F">
            <w:pPr>
              <w:pStyle w:val="49"/>
              <w:spacing w:line="360" w:lineRule="auto"/>
              <w:ind w:firstLine="482" w:firstLineChars="200"/>
              <w:jc w:val="both"/>
              <w:rPr>
                <w:rFonts w:ascii="Times New Roman" w:hAnsi="Times New Roman" w:cs="Times New Roman"/>
                <w:sz w:val="24"/>
                <w:szCs w:val="24"/>
              </w:rPr>
            </w:pPr>
            <w:r>
              <w:rPr>
                <w:rFonts w:ascii="Times New Roman" w:hAnsi="Times New Roman" w:cs="Times New Roman"/>
                <w:b/>
                <w:bCs/>
                <w:sz w:val="24"/>
                <w:szCs w:val="24"/>
              </w:rPr>
              <w:t>二、运营期</w:t>
            </w:r>
            <w:r>
              <w:rPr>
                <w:rFonts w:ascii="Times New Roman" w:hAnsi="Times New Roman" w:cs="Times New Roman"/>
                <w:sz w:val="24"/>
                <w:szCs w:val="24"/>
              </w:rPr>
              <w:t>：</w:t>
            </w:r>
          </w:p>
          <w:p w14:paraId="57C9C250">
            <w:pPr>
              <w:pStyle w:val="49"/>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一</w:t>
            </w:r>
            <w:r>
              <w:rPr>
                <w:rFonts w:ascii="Times New Roman" w:hAnsi="Times New Roman" w:cs="Times New Roman"/>
                <w:sz w:val="24"/>
                <w:szCs w:val="24"/>
              </w:rPr>
              <w:t>）</w:t>
            </w:r>
            <w:r>
              <w:rPr>
                <w:rFonts w:hint="eastAsia" w:ascii="Times New Roman" w:hAnsi="Times New Roman" w:cs="Times New Roman"/>
                <w:sz w:val="24"/>
                <w:szCs w:val="24"/>
                <w:lang w:val="en-US"/>
              </w:rPr>
              <w:t>生产</w:t>
            </w:r>
            <w:r>
              <w:rPr>
                <w:rFonts w:ascii="Times New Roman" w:hAnsi="Times New Roman" w:cs="Times New Roman"/>
                <w:sz w:val="24"/>
                <w:szCs w:val="24"/>
              </w:rPr>
              <w:t>工艺流程及产污节点图见下图：</w:t>
            </w:r>
          </w:p>
          <w:p w14:paraId="5764AF74">
            <w:pPr>
              <w:pStyle w:val="49"/>
              <w:spacing w:line="360" w:lineRule="auto"/>
              <w:jc w:val="both"/>
              <w:rPr>
                <w:rFonts w:ascii="Times New Roman" w:hAnsi="Times New Roman" w:cs="Times New Roman"/>
                <w:color w:val="00B050"/>
                <w:sz w:val="24"/>
                <w:szCs w:val="24"/>
              </w:rPr>
            </w:pPr>
            <w:r>
              <w:drawing>
                <wp:inline distT="0" distB="0" distL="114300" distR="114300">
                  <wp:extent cx="5494020" cy="7189470"/>
                  <wp:effectExtent l="0" t="0" r="11430" b="1143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5"/>
                          <a:stretch>
                            <a:fillRect/>
                          </a:stretch>
                        </pic:blipFill>
                        <pic:spPr>
                          <a:xfrm>
                            <a:off x="0" y="0"/>
                            <a:ext cx="5494020" cy="7189470"/>
                          </a:xfrm>
                          <a:prstGeom prst="rect">
                            <a:avLst/>
                          </a:prstGeom>
                          <a:noFill/>
                          <a:ln>
                            <a:noFill/>
                          </a:ln>
                        </pic:spPr>
                      </pic:pic>
                    </a:graphicData>
                  </a:graphic>
                </wp:inline>
              </w:drawing>
            </w:r>
          </w:p>
          <w:p w14:paraId="3F79F753">
            <w:pPr>
              <w:widowControl/>
              <w:spacing w:line="360" w:lineRule="auto"/>
              <w:jc w:val="center"/>
              <w:rPr>
                <w:rFonts w:ascii="Times New Roman" w:hAnsi="Times New Roman" w:cs="Times New Roman"/>
                <w:color w:val="00B050"/>
                <w:sz w:val="21"/>
                <w:szCs w:val="21"/>
              </w:rPr>
            </w:pPr>
            <w:r>
              <w:rPr>
                <w:rFonts w:ascii="Times New Roman" w:hAnsi="Times New Roman" w:cs="Times New Roman"/>
                <w:b/>
                <w:bCs/>
                <w:color w:val="00B050"/>
                <w:sz w:val="21"/>
                <w:szCs w:val="21"/>
                <w:lang w:val="en-US"/>
              </w:rPr>
              <w:t>图</w:t>
            </w:r>
            <w:r>
              <w:rPr>
                <w:rFonts w:hint="eastAsia" w:ascii="Times New Roman" w:hAnsi="Times New Roman" w:cs="Times New Roman"/>
                <w:b/>
                <w:bCs/>
                <w:color w:val="00B050"/>
                <w:sz w:val="21"/>
                <w:szCs w:val="21"/>
                <w:lang w:val="en-US" w:eastAsia="zh-CN"/>
              </w:rPr>
              <w:t>2-</w:t>
            </w:r>
            <w:r>
              <w:rPr>
                <w:rFonts w:ascii="Times New Roman" w:hAnsi="Times New Roman" w:cs="Times New Roman"/>
                <w:b/>
                <w:bCs/>
                <w:color w:val="00B050"/>
                <w:sz w:val="21"/>
                <w:szCs w:val="21"/>
                <w:lang w:val="en-US"/>
              </w:rPr>
              <w:t xml:space="preserve">5  </w:t>
            </w:r>
            <w:r>
              <w:rPr>
                <w:rFonts w:ascii="Times New Roman" w:hAnsi="Times New Roman" w:cs="Times New Roman"/>
                <w:b/>
                <w:bCs/>
                <w:color w:val="00B050"/>
                <w:sz w:val="21"/>
                <w:szCs w:val="21"/>
                <w:lang w:val="en-US" w:bidi="ar"/>
              </w:rPr>
              <w:t>履带起重机、成槽机生产工艺流程及排污节点图</w:t>
            </w:r>
          </w:p>
          <w:p w14:paraId="7CA75C36">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二</w:t>
            </w:r>
            <w:r>
              <w:rPr>
                <w:rFonts w:ascii="Times New Roman" w:hAnsi="Times New Roman" w:cs="Times New Roman"/>
                <w:sz w:val="24"/>
                <w:szCs w:val="24"/>
              </w:rPr>
              <w:t>）工艺流程简述：</w:t>
            </w:r>
          </w:p>
          <w:p w14:paraId="175FE3EB">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bidi="ar"/>
              </w:rPr>
              <w:t>①喷涂底漆</w:t>
            </w:r>
            <w:r>
              <w:rPr>
                <w:rFonts w:hint="eastAsia" w:ascii="Times New Roman" w:hAnsi="Times New Roman" w:cs="Times New Roman"/>
                <w:sz w:val="24"/>
                <w:szCs w:val="24"/>
                <w:lang w:val="en-US" w:eastAsia="zh-CN" w:bidi="ar"/>
              </w:rPr>
              <w:t>：</w:t>
            </w:r>
            <w:r>
              <w:rPr>
                <w:rFonts w:ascii="Times New Roman" w:hAnsi="Times New Roman" w:cs="Times New Roman"/>
                <w:sz w:val="24"/>
                <w:szCs w:val="24"/>
                <w:lang w:val="en-US" w:bidi="ar"/>
              </w:rPr>
              <w:t>将购买的管材则需要进行喷涂底漆，待自然</w:t>
            </w:r>
            <w:r>
              <w:rPr>
                <w:rFonts w:hint="eastAsia" w:ascii="Times New Roman" w:hAnsi="Times New Roman" w:cs="Times New Roman"/>
                <w:sz w:val="24"/>
                <w:szCs w:val="24"/>
                <w:lang w:val="en-US" w:bidi="ar"/>
              </w:rPr>
              <w:t>晾干</w:t>
            </w:r>
            <w:r>
              <w:rPr>
                <w:rFonts w:ascii="Times New Roman" w:hAnsi="Times New Roman" w:cs="Times New Roman"/>
                <w:sz w:val="24"/>
                <w:szCs w:val="24"/>
                <w:lang w:val="en-US" w:bidi="ar"/>
              </w:rPr>
              <w:t>干后进行铆焊，此过程产生有机废气G1，漆渣S1</w:t>
            </w:r>
            <w:r>
              <w:rPr>
                <w:rFonts w:hint="eastAsia" w:ascii="Times New Roman" w:hAnsi="Times New Roman" w:cs="Times New Roman"/>
                <w:sz w:val="24"/>
                <w:szCs w:val="24"/>
                <w:lang w:val="en-US" w:eastAsia="zh-CN" w:bidi="ar"/>
              </w:rPr>
              <w:t>、噪声N1</w:t>
            </w:r>
            <w:r>
              <w:rPr>
                <w:rFonts w:ascii="Times New Roman" w:hAnsi="Times New Roman" w:cs="Times New Roman"/>
                <w:sz w:val="24"/>
                <w:szCs w:val="24"/>
                <w:lang w:val="en-US"/>
              </w:rPr>
              <w:t>。</w:t>
            </w:r>
          </w:p>
          <w:p w14:paraId="2744A82F">
            <w:pPr>
              <w:widowControl/>
              <w:spacing w:line="360" w:lineRule="auto"/>
              <w:ind w:firstLine="480" w:firstLineChars="200"/>
              <w:jc w:val="both"/>
              <w:rPr>
                <w:rFonts w:hint="eastAsia" w:ascii="Times New Roman" w:hAnsi="Times New Roman" w:cs="Times New Roman"/>
                <w:color w:val="00B050"/>
                <w:sz w:val="24"/>
                <w:szCs w:val="24"/>
                <w:lang w:val="en-US" w:eastAsia="zh-CN" w:bidi="ar"/>
              </w:rPr>
            </w:pPr>
            <w:r>
              <w:rPr>
                <w:rFonts w:hint="eastAsia" w:ascii="Times New Roman" w:hAnsi="Times New Roman" w:cs="Times New Roman"/>
                <w:color w:val="00B050"/>
                <w:sz w:val="24"/>
                <w:szCs w:val="24"/>
                <w:lang w:val="en-US" w:eastAsia="zh-CN" w:bidi="ar"/>
              </w:rPr>
              <w:t>废气包括</w:t>
            </w:r>
            <w:r>
              <w:rPr>
                <w:rFonts w:hint="eastAsia" w:ascii="Times New Roman" w:hAnsi="Times New Roman" w:cs="Times New Roman"/>
                <w:color w:val="00B050"/>
                <w:sz w:val="24"/>
                <w:szCs w:val="24"/>
                <w:lang w:val="en-US" w:bidi="ar"/>
              </w:rPr>
              <w:t>颗粒物（漆雾）、挥发性有机物、苯系物、非甲烷总烃</w:t>
            </w:r>
            <w:r>
              <w:rPr>
                <w:rFonts w:hint="eastAsia" w:ascii="Times New Roman" w:hAnsi="Times New Roman" w:cs="Times New Roman"/>
                <w:color w:val="00B050"/>
                <w:sz w:val="24"/>
                <w:szCs w:val="24"/>
                <w:lang w:val="en-US" w:eastAsia="zh-CN" w:bidi="ar"/>
              </w:rPr>
              <w:t>，</w:t>
            </w:r>
            <w:r>
              <w:rPr>
                <w:rFonts w:ascii="Times New Roman" w:hAnsi="Times New Roman" w:cs="Times New Roman"/>
                <w:color w:val="00B050"/>
                <w:sz w:val="24"/>
                <w:szCs w:val="24"/>
                <w:lang w:val="en-US" w:bidi="ar"/>
              </w:rPr>
              <w:t>设置送排排风系统，经排风系统收集+</w:t>
            </w:r>
            <w:r>
              <w:rPr>
                <w:rFonts w:hint="eastAsia" w:ascii="Times New Roman" w:hAnsi="Times New Roman" w:cs="Times New Roman"/>
                <w:color w:val="00B050"/>
                <w:sz w:val="24"/>
                <w:szCs w:val="24"/>
                <w:lang w:val="en-US" w:bidi="ar"/>
              </w:rPr>
              <w:t>过滤棉</w:t>
            </w:r>
            <w:r>
              <w:rPr>
                <w:rFonts w:hint="eastAsia" w:ascii="Times New Roman" w:hAnsi="Times New Roman" w:cs="Times New Roman"/>
                <w:color w:val="00B050"/>
                <w:sz w:val="24"/>
                <w:szCs w:val="24"/>
                <w:lang w:val="en-US" w:eastAsia="zh-CN" w:bidi="ar"/>
              </w:rPr>
              <w:t>1#</w:t>
            </w:r>
            <w:r>
              <w:rPr>
                <w:rFonts w:ascii="Times New Roman" w:hAnsi="Times New Roman" w:cs="Times New Roman"/>
                <w:color w:val="00B050"/>
                <w:sz w:val="24"/>
                <w:szCs w:val="24"/>
                <w:lang w:val="en-US" w:bidi="ar"/>
              </w:rPr>
              <w:t>+</w:t>
            </w:r>
            <w:r>
              <w:rPr>
                <w:rFonts w:hint="eastAsia" w:ascii="Times New Roman" w:hAnsi="Times New Roman" w:cs="Times New Roman"/>
                <w:color w:val="00B050"/>
                <w:sz w:val="24"/>
                <w:szCs w:val="24"/>
                <w:lang w:val="en-US" w:bidi="ar"/>
              </w:rPr>
              <w:t>三级</w:t>
            </w:r>
            <w:r>
              <w:rPr>
                <w:rFonts w:ascii="Times New Roman" w:hAnsi="Times New Roman" w:cs="Times New Roman"/>
                <w:color w:val="00B050"/>
                <w:sz w:val="24"/>
                <w:szCs w:val="24"/>
                <w:lang w:val="en-US" w:bidi="ar"/>
              </w:rPr>
              <w:t>活性炭吸附装置</w:t>
            </w:r>
            <w:r>
              <w:rPr>
                <w:rFonts w:hint="eastAsia" w:ascii="Times New Roman" w:hAnsi="Times New Roman" w:cs="Times New Roman"/>
                <w:color w:val="00B050"/>
                <w:sz w:val="24"/>
                <w:szCs w:val="24"/>
                <w:lang w:val="en-US" w:eastAsia="zh-CN" w:bidi="ar"/>
              </w:rPr>
              <w:t>1#</w:t>
            </w:r>
            <w:r>
              <w:rPr>
                <w:rFonts w:ascii="Times New Roman" w:hAnsi="Times New Roman" w:cs="Times New Roman"/>
                <w:color w:val="00B050"/>
                <w:sz w:val="24"/>
                <w:szCs w:val="24"/>
                <w:lang w:val="en-US" w:bidi="ar"/>
              </w:rPr>
              <w:t>处理后，</w:t>
            </w:r>
            <w:r>
              <w:rPr>
                <w:rFonts w:hint="eastAsia" w:ascii="Times New Roman" w:hAnsi="Times New Roman" w:cs="Times New Roman"/>
                <w:color w:val="00B050"/>
                <w:sz w:val="24"/>
                <w:szCs w:val="24"/>
                <w:lang w:val="en-US" w:eastAsia="zh-CN" w:bidi="ar"/>
              </w:rPr>
              <w:t>23m</w:t>
            </w:r>
            <w:r>
              <w:rPr>
                <w:rFonts w:ascii="Times New Roman" w:hAnsi="Times New Roman" w:cs="Times New Roman"/>
                <w:color w:val="00B050"/>
                <w:sz w:val="24"/>
                <w:szCs w:val="24"/>
                <w:lang w:val="en-US" w:bidi="ar"/>
              </w:rPr>
              <w:t>高的排气筒（DA00</w:t>
            </w:r>
            <w:r>
              <w:rPr>
                <w:rFonts w:hint="eastAsia" w:ascii="Times New Roman" w:hAnsi="Times New Roman" w:cs="Times New Roman"/>
                <w:color w:val="00B050"/>
                <w:sz w:val="24"/>
                <w:szCs w:val="24"/>
                <w:lang w:val="en-US" w:bidi="ar"/>
              </w:rPr>
              <w:t>2</w:t>
            </w:r>
            <w:r>
              <w:rPr>
                <w:rFonts w:ascii="Times New Roman" w:hAnsi="Times New Roman" w:cs="Times New Roman"/>
                <w:color w:val="00B050"/>
                <w:sz w:val="24"/>
                <w:szCs w:val="24"/>
                <w:lang w:val="en-US" w:bidi="ar"/>
              </w:rPr>
              <w:t>）有组织排放</w:t>
            </w:r>
            <w:r>
              <w:rPr>
                <w:rFonts w:hint="eastAsia" w:ascii="Times New Roman" w:hAnsi="Times New Roman" w:cs="Times New Roman"/>
                <w:color w:val="00B050"/>
                <w:sz w:val="24"/>
                <w:szCs w:val="24"/>
                <w:lang w:val="en-US" w:eastAsia="zh-CN" w:bidi="ar"/>
              </w:rPr>
              <w:t>；</w:t>
            </w:r>
            <w:r>
              <w:rPr>
                <w:rFonts w:ascii="Times New Roman" w:hAnsi="Times New Roman" w:cs="Times New Roman"/>
                <w:color w:val="00B050"/>
                <w:sz w:val="24"/>
                <w:szCs w:val="24"/>
                <w:lang w:val="en-US" w:bidi="ar"/>
              </w:rPr>
              <w:t>漆渣暂存于危废暂存</w:t>
            </w:r>
            <w:r>
              <w:rPr>
                <w:rFonts w:hint="eastAsia" w:ascii="Times New Roman" w:hAnsi="Times New Roman" w:cs="Times New Roman"/>
                <w:color w:val="00B050"/>
                <w:sz w:val="24"/>
                <w:szCs w:val="24"/>
                <w:lang w:val="en-US" w:bidi="ar"/>
              </w:rPr>
              <w:t>点</w:t>
            </w:r>
            <w:r>
              <w:rPr>
                <w:rFonts w:ascii="Times New Roman" w:hAnsi="Times New Roman" w:cs="Times New Roman"/>
                <w:color w:val="00B050"/>
                <w:sz w:val="24"/>
                <w:szCs w:val="24"/>
                <w:lang w:val="en-US" w:bidi="ar"/>
              </w:rPr>
              <w:t>，委托有资质单位处理</w:t>
            </w:r>
            <w:r>
              <w:rPr>
                <w:rFonts w:hint="eastAsia" w:ascii="Times New Roman" w:hAnsi="Times New Roman" w:cs="Times New Roman"/>
                <w:color w:val="00B050"/>
                <w:sz w:val="24"/>
                <w:szCs w:val="24"/>
                <w:lang w:val="en-US" w:eastAsia="zh-CN" w:bidi="ar"/>
              </w:rPr>
              <w:t>；</w:t>
            </w:r>
            <w:r>
              <w:rPr>
                <w:rFonts w:ascii="Times New Roman" w:hAnsi="Times New Roman" w:cs="Times New Roman"/>
                <w:color w:val="00B050"/>
                <w:sz w:val="24"/>
                <w:szCs w:val="24"/>
                <w:lang w:val="en-US" w:bidi="ar"/>
              </w:rPr>
              <w:t>噪声</w:t>
            </w:r>
            <w:r>
              <w:rPr>
                <w:rFonts w:hint="eastAsia" w:ascii="Times New Roman" w:hAnsi="Times New Roman" w:cs="Times New Roman"/>
                <w:color w:val="00B050"/>
                <w:sz w:val="24"/>
                <w:szCs w:val="24"/>
                <w:lang w:val="en-US" w:eastAsia="zh-CN" w:bidi="ar"/>
              </w:rPr>
              <w:t>采取减震、厂房隔声措施。</w:t>
            </w:r>
          </w:p>
          <w:p w14:paraId="0D1A3CF4">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②下料工序包含抛丸工序机切割工序。</w:t>
            </w:r>
          </w:p>
          <w:p w14:paraId="53CC89C1">
            <w:pPr>
              <w:widowControl/>
              <w:autoSpaceDE/>
              <w:autoSpaceDN/>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下料</w:t>
            </w:r>
            <w:r>
              <w:rPr>
                <w:rFonts w:hint="eastAsia" w:ascii="Times New Roman" w:hAnsi="Times New Roman" w:cs="Times New Roman"/>
                <w:sz w:val="24"/>
                <w:szCs w:val="24"/>
                <w:lang w:val="en-US" w:eastAsia="zh-CN" w:bidi="ar"/>
              </w:rPr>
              <w:t>：</w:t>
            </w:r>
            <w:r>
              <w:rPr>
                <w:rFonts w:ascii="Times New Roman" w:hAnsi="Times New Roman" w:cs="Times New Roman"/>
                <w:sz w:val="24"/>
                <w:szCs w:val="24"/>
                <w:lang w:val="en-US" w:bidi="ar"/>
              </w:rPr>
              <w:t>起重机、成槽机标准喷漆前需要</w:t>
            </w:r>
            <w:r>
              <w:rPr>
                <w:rFonts w:hint="eastAsia" w:ascii="Times New Roman" w:hAnsi="Times New Roman" w:cs="Times New Roman"/>
                <w:sz w:val="24"/>
                <w:szCs w:val="24"/>
                <w:lang w:val="en-US" w:eastAsia="zh-CN" w:bidi="ar"/>
              </w:rPr>
              <w:t>对</w:t>
            </w:r>
            <w:r>
              <w:rPr>
                <w:rFonts w:ascii="Times New Roman" w:hAnsi="Times New Roman" w:cs="Times New Roman"/>
                <w:sz w:val="24"/>
                <w:szCs w:val="24"/>
                <w:lang w:val="en-US" w:bidi="ar"/>
              </w:rPr>
              <w:t>购买的板材进行抛丸处理，抛丸为喷漆的前处理工序，将抛丸机中的钢丸喷射到工件表面，利用钢丸的冲击力除去构件表面的锈蚀及氧化皮。此过程会产生抛丸</w:t>
            </w:r>
            <w:r>
              <w:rPr>
                <w:rFonts w:hint="eastAsia" w:ascii="Times New Roman" w:hAnsi="Times New Roman" w:cs="Times New Roman"/>
                <w:sz w:val="24"/>
                <w:szCs w:val="24"/>
                <w:lang w:val="en-US" w:eastAsia="zh-CN" w:bidi="ar"/>
              </w:rPr>
              <w:t>颗粒物</w:t>
            </w:r>
            <w:r>
              <w:rPr>
                <w:rFonts w:ascii="Times New Roman" w:hAnsi="Times New Roman" w:cs="Times New Roman"/>
                <w:sz w:val="24"/>
                <w:szCs w:val="24"/>
                <w:lang w:val="en-US" w:bidi="ar"/>
              </w:rPr>
              <w:t>G2、噪声N</w:t>
            </w:r>
            <w:r>
              <w:rPr>
                <w:rFonts w:hint="eastAsia" w:ascii="Times New Roman" w:hAnsi="Times New Roman" w:cs="Times New Roman"/>
                <w:sz w:val="24"/>
                <w:szCs w:val="24"/>
                <w:lang w:val="en-US" w:eastAsia="zh-CN" w:bidi="ar"/>
              </w:rPr>
              <w:t>2</w:t>
            </w:r>
            <w:r>
              <w:rPr>
                <w:rFonts w:ascii="Times New Roman" w:hAnsi="Times New Roman" w:cs="Times New Roman"/>
                <w:sz w:val="24"/>
                <w:szCs w:val="24"/>
                <w:lang w:val="en-US" w:bidi="ar"/>
              </w:rPr>
              <w:t>。</w:t>
            </w:r>
          </w:p>
          <w:p w14:paraId="7919C98B">
            <w:pPr>
              <w:widowControl/>
              <w:spacing w:line="360" w:lineRule="auto"/>
              <w:ind w:firstLine="480" w:firstLineChars="200"/>
              <w:jc w:val="both"/>
              <w:rPr>
                <w:rFonts w:hint="eastAsia" w:ascii="Times New Roman" w:hAnsi="Times New Roman" w:cs="Times New Roman"/>
                <w:color w:val="00B050"/>
                <w:sz w:val="24"/>
                <w:szCs w:val="24"/>
                <w:lang w:val="en-US" w:eastAsia="zh-CN" w:bidi="ar"/>
              </w:rPr>
            </w:pPr>
            <w:r>
              <w:rPr>
                <w:rFonts w:hint="eastAsia" w:ascii="Times New Roman" w:hAnsi="Times New Roman" w:cs="Times New Roman"/>
                <w:color w:val="00B050"/>
                <w:sz w:val="24"/>
                <w:szCs w:val="24"/>
                <w:lang w:val="en-US" w:bidi="ar"/>
              </w:rPr>
              <w:t>抛丸工序产生</w:t>
            </w:r>
            <w:r>
              <w:rPr>
                <w:rFonts w:hint="eastAsia" w:ascii="Times New Roman" w:hAnsi="Times New Roman" w:cs="Times New Roman"/>
                <w:color w:val="00B050"/>
                <w:sz w:val="24"/>
                <w:szCs w:val="24"/>
                <w:lang w:val="en-US" w:eastAsia="zh-CN" w:bidi="ar"/>
              </w:rPr>
              <w:t>颗粒物</w:t>
            </w:r>
            <w:r>
              <w:rPr>
                <w:rFonts w:hint="eastAsia" w:ascii="Times New Roman" w:hAnsi="Times New Roman" w:cs="Times New Roman"/>
                <w:color w:val="00B050"/>
                <w:sz w:val="24"/>
                <w:szCs w:val="24"/>
                <w:lang w:val="en-US" w:bidi="ar"/>
              </w:rPr>
              <w:t>经集气罩+布袋除尘器</w:t>
            </w:r>
            <w:r>
              <w:rPr>
                <w:rFonts w:ascii="Times New Roman" w:hAnsi="Times New Roman" w:cs="Times New Roman"/>
                <w:color w:val="00B050"/>
                <w:sz w:val="24"/>
                <w:szCs w:val="24"/>
                <w:lang w:val="en-US" w:bidi="ar"/>
              </w:rPr>
              <w:t>处理后，经</w:t>
            </w:r>
            <w:r>
              <w:rPr>
                <w:rFonts w:hint="eastAsia" w:ascii="Times New Roman" w:hAnsi="Times New Roman" w:cs="Times New Roman"/>
                <w:color w:val="00B050"/>
                <w:sz w:val="24"/>
                <w:szCs w:val="24"/>
                <w:lang w:val="en-US" w:eastAsia="zh-CN" w:bidi="ar"/>
              </w:rPr>
              <w:t>23</w:t>
            </w:r>
            <w:r>
              <w:rPr>
                <w:rFonts w:hint="eastAsia" w:ascii="Times New Roman" w:hAnsi="Times New Roman" w:cs="Times New Roman"/>
                <w:color w:val="00B050"/>
                <w:sz w:val="24"/>
                <w:szCs w:val="24"/>
                <w:lang w:val="en-US" w:bidi="ar"/>
              </w:rPr>
              <w:t xml:space="preserve">m </w:t>
            </w:r>
            <w:r>
              <w:rPr>
                <w:rFonts w:ascii="Times New Roman" w:hAnsi="Times New Roman" w:cs="Times New Roman"/>
                <w:color w:val="00B050"/>
                <w:sz w:val="24"/>
                <w:szCs w:val="24"/>
                <w:lang w:val="en-US" w:bidi="ar"/>
              </w:rPr>
              <w:t>高的排气筒有组织排放（DA001）</w:t>
            </w:r>
            <w:r>
              <w:rPr>
                <w:rFonts w:hint="eastAsia" w:ascii="Times New Roman" w:hAnsi="Times New Roman" w:cs="Times New Roman"/>
                <w:color w:val="00B050"/>
                <w:sz w:val="24"/>
                <w:szCs w:val="24"/>
                <w:lang w:val="en-US" w:bidi="ar"/>
              </w:rPr>
              <w:t>；</w:t>
            </w:r>
            <w:r>
              <w:rPr>
                <w:rFonts w:ascii="Times New Roman" w:hAnsi="Times New Roman" w:cs="Times New Roman"/>
                <w:color w:val="00B050"/>
                <w:sz w:val="24"/>
                <w:szCs w:val="24"/>
                <w:lang w:val="en-US" w:bidi="ar"/>
              </w:rPr>
              <w:t>噪声</w:t>
            </w:r>
            <w:r>
              <w:rPr>
                <w:rFonts w:hint="eastAsia" w:ascii="Times New Roman" w:hAnsi="Times New Roman" w:cs="Times New Roman"/>
                <w:color w:val="00B050"/>
                <w:sz w:val="24"/>
                <w:szCs w:val="24"/>
                <w:lang w:val="en-US" w:eastAsia="zh-CN" w:bidi="ar"/>
              </w:rPr>
              <w:t>采取减震、厂房隔声措施。</w:t>
            </w:r>
          </w:p>
          <w:p w14:paraId="37DA3142">
            <w:pPr>
              <w:tabs>
                <w:tab w:val="left" w:pos="3990"/>
              </w:tabs>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bidi="ar"/>
              </w:rPr>
              <w:t>切割</w:t>
            </w:r>
            <w:r>
              <w:rPr>
                <w:rFonts w:hint="eastAsia" w:ascii="Times New Roman" w:hAnsi="Times New Roman" w:cs="Times New Roman"/>
                <w:sz w:val="24"/>
                <w:szCs w:val="24"/>
                <w:lang w:val="en-US" w:eastAsia="zh-CN" w:bidi="ar"/>
              </w:rPr>
              <w:t>：</w:t>
            </w:r>
            <w:r>
              <w:rPr>
                <w:rFonts w:ascii="Times New Roman" w:hAnsi="Times New Roman" w:cs="Times New Roman"/>
                <w:color w:val="FF0000"/>
                <w:sz w:val="24"/>
                <w:szCs w:val="24"/>
                <w:lang w:val="en-US"/>
              </w:rPr>
              <w:t>将</w:t>
            </w:r>
            <w:r>
              <w:rPr>
                <w:rFonts w:hint="eastAsia" w:ascii="Times New Roman" w:hAnsi="Times New Roman" w:cs="Times New Roman"/>
                <w:color w:val="FF0000"/>
                <w:sz w:val="24"/>
                <w:szCs w:val="24"/>
                <w:lang w:val="en-US" w:eastAsia="zh-CN"/>
              </w:rPr>
              <w:t>抛丸后</w:t>
            </w:r>
            <w:r>
              <w:rPr>
                <w:rFonts w:ascii="Times New Roman" w:hAnsi="Times New Roman" w:cs="Times New Roman"/>
                <w:color w:val="FF0000"/>
                <w:sz w:val="24"/>
                <w:szCs w:val="24"/>
                <w:lang w:val="en-US"/>
              </w:rPr>
              <w:t>的板材、管材、焊材按照设计尺寸采用数控切割机、</w:t>
            </w:r>
            <w:r>
              <w:rPr>
                <w:rFonts w:ascii="Times New Roman" w:hAnsi="Times New Roman" w:cs="Times New Roman"/>
                <w:color w:val="FF0000"/>
                <w:sz w:val="24"/>
                <w:szCs w:val="24"/>
              </w:rPr>
              <w:t>数控水下等离子切割机</w:t>
            </w:r>
            <w:r>
              <w:rPr>
                <w:rFonts w:ascii="Times New Roman" w:hAnsi="Times New Roman" w:cs="Times New Roman"/>
                <w:color w:val="FF0000"/>
                <w:sz w:val="24"/>
                <w:szCs w:val="24"/>
                <w:lang w:val="en-US"/>
              </w:rPr>
              <w:t>等设备进行切割。</w:t>
            </w:r>
            <w:r>
              <w:rPr>
                <w:rFonts w:ascii="Times New Roman" w:hAnsi="Times New Roman" w:cs="Times New Roman" w:eastAsiaTheme="minorEastAsia"/>
                <w:color w:val="FF0000"/>
                <w:sz w:val="24"/>
                <w:szCs w:val="24"/>
                <w:shd w:val="clear" w:color="auto" w:fill="FFFFFF"/>
              </w:rPr>
              <w:t>等离子水切割机是由等离子电源和</w:t>
            </w:r>
            <w:r>
              <w:fldChar w:fldCharType="begin"/>
            </w:r>
            <w:r>
              <w:instrText xml:space="preserve"> HYPERLINK "https://baike.baidu.com/item/%E6%B0%B4%E5%88%87%E5%89%B2/496950?fromModule=lemma_inlink" \t "https://baike.baidu.com/item/%E7%AD%89%E7%A6%BB%E5%AD%90%E6%B0%B4%E5%88%87%E5%89%B2%E6%9C%BA/_blank" </w:instrText>
            </w:r>
            <w:r>
              <w:fldChar w:fldCharType="separate"/>
            </w:r>
            <w:r>
              <w:rPr>
                <w:rStyle w:val="39"/>
                <w:rFonts w:ascii="Times New Roman" w:hAnsi="Times New Roman" w:cs="Times New Roman" w:eastAsiaTheme="minorEastAsia"/>
                <w:color w:val="FF0000"/>
                <w:sz w:val="24"/>
                <w:szCs w:val="24"/>
                <w:shd w:val="clear" w:color="auto" w:fill="FFFFFF"/>
              </w:rPr>
              <w:t>水切割</w:t>
            </w:r>
            <w:r>
              <w:rPr>
                <w:rStyle w:val="39"/>
                <w:rFonts w:ascii="Times New Roman" w:hAnsi="Times New Roman" w:cs="Times New Roman" w:eastAsiaTheme="minorEastAsia"/>
                <w:color w:val="FF0000"/>
                <w:sz w:val="24"/>
                <w:szCs w:val="24"/>
                <w:shd w:val="clear" w:color="auto" w:fill="FFFFFF"/>
              </w:rPr>
              <w:fldChar w:fldCharType="end"/>
            </w:r>
            <w:r>
              <w:rPr>
                <w:rFonts w:ascii="Times New Roman" w:hAnsi="Times New Roman" w:cs="Times New Roman" w:eastAsiaTheme="minorEastAsia"/>
                <w:color w:val="FF0000"/>
                <w:sz w:val="24"/>
                <w:szCs w:val="24"/>
                <w:shd w:val="clear" w:color="auto" w:fill="FFFFFF"/>
              </w:rPr>
              <w:t>枪组成的，以水为介质，先蒸发再经过</w:t>
            </w:r>
            <w:r>
              <w:fldChar w:fldCharType="begin"/>
            </w:r>
            <w:r>
              <w:instrText xml:space="preserve"> HYPERLINK "https://baike.baidu.com/item/%E7%AD%89%E7%A6%BB%E5%AD%90%E5%BC%A7/3581051?fromModule=lemma_inlink" \t "https://baike.baidu.com/item/%E7%AD%89%E7%A6%BB%E5%AD%90%E6%B0%B4%E5%88%87%E5%89%B2%E6%9C%BA/_blank" </w:instrText>
            </w:r>
            <w:r>
              <w:fldChar w:fldCharType="separate"/>
            </w:r>
            <w:r>
              <w:rPr>
                <w:rStyle w:val="39"/>
                <w:rFonts w:ascii="Times New Roman" w:hAnsi="Times New Roman" w:cs="Times New Roman" w:eastAsiaTheme="minorEastAsia"/>
                <w:color w:val="FF0000"/>
                <w:sz w:val="24"/>
                <w:szCs w:val="24"/>
                <w:shd w:val="clear" w:color="auto" w:fill="FFFFFF"/>
              </w:rPr>
              <w:t>等离子弧</w:t>
            </w:r>
            <w:r>
              <w:rPr>
                <w:rStyle w:val="39"/>
                <w:rFonts w:ascii="Times New Roman" w:hAnsi="Times New Roman" w:cs="Times New Roman" w:eastAsiaTheme="minorEastAsia"/>
                <w:color w:val="FF0000"/>
                <w:sz w:val="24"/>
                <w:szCs w:val="24"/>
                <w:shd w:val="clear" w:color="auto" w:fill="FFFFFF"/>
              </w:rPr>
              <w:fldChar w:fldCharType="end"/>
            </w:r>
            <w:r>
              <w:rPr>
                <w:rFonts w:ascii="Times New Roman" w:hAnsi="Times New Roman" w:cs="Times New Roman" w:eastAsiaTheme="minorEastAsia"/>
                <w:color w:val="FF0000"/>
                <w:sz w:val="24"/>
                <w:szCs w:val="24"/>
                <w:shd w:val="clear" w:color="auto" w:fill="FFFFFF"/>
              </w:rPr>
              <w:t>将高温水蒸汽电离成氢离子和氧离子，喷射到工件，再结合成水放出高温</w:t>
            </w:r>
            <w:r>
              <w:rPr>
                <w:rFonts w:hint="eastAsia" w:ascii="Times New Roman" w:hAnsi="Times New Roman" w:cs="Times New Roman" w:eastAsiaTheme="minorEastAsia"/>
                <w:color w:val="FF0000"/>
                <w:sz w:val="24"/>
                <w:szCs w:val="24"/>
                <w:shd w:val="clear" w:color="auto" w:fill="FFFFFF"/>
              </w:rPr>
              <w:t>，</w:t>
            </w:r>
            <w:r>
              <w:rPr>
                <w:rFonts w:ascii="Times New Roman" w:hAnsi="Times New Roman" w:cs="Times New Roman" w:eastAsiaTheme="minorEastAsia"/>
                <w:color w:val="FF0000"/>
                <w:sz w:val="24"/>
                <w:szCs w:val="24"/>
                <w:shd w:val="clear" w:color="auto" w:fill="FFFFFF"/>
              </w:rPr>
              <w:t>对金属和非金属等非可燃物质进行切割</w:t>
            </w:r>
            <w:r>
              <w:rPr>
                <w:rFonts w:hint="eastAsia" w:ascii="Times New Roman" w:hAnsi="Times New Roman" w:cs="Times New Roman" w:eastAsiaTheme="minorEastAsia"/>
                <w:color w:val="FF0000"/>
                <w:sz w:val="24"/>
                <w:szCs w:val="24"/>
                <w:shd w:val="clear" w:color="auto" w:fill="FFFFFF"/>
              </w:rPr>
              <w:t>。</w:t>
            </w:r>
            <w:r>
              <w:rPr>
                <w:rFonts w:ascii="Times New Roman" w:hAnsi="Times New Roman" w:cs="Times New Roman"/>
                <w:sz w:val="24"/>
                <w:szCs w:val="24"/>
                <w:lang w:val="en-US"/>
              </w:rPr>
              <w:t>此过程产生的主要污染物为废边角料</w:t>
            </w:r>
            <w:r>
              <w:rPr>
                <w:rFonts w:hint="eastAsia" w:ascii="Times New Roman" w:hAnsi="Times New Roman" w:cs="Times New Roman"/>
                <w:sz w:val="24"/>
                <w:szCs w:val="24"/>
                <w:lang w:val="en-US"/>
              </w:rPr>
              <w:t>S3</w:t>
            </w:r>
            <w:r>
              <w:rPr>
                <w:rFonts w:ascii="Times New Roman" w:hAnsi="Times New Roman" w:cs="Times New Roman"/>
                <w:sz w:val="24"/>
                <w:szCs w:val="24"/>
                <w:lang w:val="en-US"/>
              </w:rPr>
              <w:t>、废机油S2和噪声N</w:t>
            </w:r>
            <w:r>
              <w:rPr>
                <w:rFonts w:hint="eastAsia" w:ascii="Times New Roman" w:hAnsi="Times New Roman" w:cs="Times New Roman"/>
                <w:sz w:val="24"/>
                <w:szCs w:val="24"/>
                <w:lang w:val="en-US" w:eastAsia="zh-CN"/>
              </w:rPr>
              <w:t>3</w:t>
            </w:r>
            <w:r>
              <w:rPr>
                <w:rFonts w:ascii="Times New Roman" w:hAnsi="Times New Roman" w:cs="Times New Roman"/>
                <w:sz w:val="24"/>
                <w:szCs w:val="24"/>
                <w:lang w:val="en-US"/>
              </w:rPr>
              <w:t>。</w:t>
            </w:r>
          </w:p>
          <w:p w14:paraId="27AB81BF">
            <w:pPr>
              <w:tabs>
                <w:tab w:val="left" w:pos="3990"/>
              </w:tabs>
              <w:spacing w:line="360" w:lineRule="auto"/>
              <w:ind w:firstLine="480" w:firstLineChars="200"/>
              <w:jc w:val="both"/>
              <w:rPr>
                <w:rFonts w:hint="eastAsia" w:ascii="Times New Roman" w:hAnsi="Times New Roman" w:eastAsia="宋体" w:cs="Times New Roman"/>
                <w:color w:val="00B050"/>
                <w:sz w:val="24"/>
                <w:szCs w:val="24"/>
                <w:lang w:val="en-US" w:eastAsia="zh-CN"/>
              </w:rPr>
            </w:pPr>
            <w:r>
              <w:rPr>
                <w:rFonts w:ascii="Times New Roman" w:hAnsi="Times New Roman" w:cs="Times New Roman"/>
                <w:color w:val="00B050"/>
                <w:sz w:val="24"/>
                <w:szCs w:val="24"/>
                <w:lang w:val="en-US"/>
              </w:rPr>
              <w:t>废边角料</w:t>
            </w:r>
            <w:r>
              <w:rPr>
                <w:rFonts w:cs="Times New Roman"/>
                <w:color w:val="00B050"/>
                <w:sz w:val="24"/>
                <w:szCs w:val="24"/>
                <w:lang w:val="en-US"/>
              </w:rPr>
              <w:t>按一般固废处置</w:t>
            </w:r>
            <w:r>
              <w:rPr>
                <w:rFonts w:hint="eastAsia" w:cs="Times New Roman"/>
                <w:color w:val="00B050"/>
                <w:szCs w:val="24"/>
                <w:lang w:val="en-US" w:eastAsia="zh-CN"/>
              </w:rPr>
              <w:t>；</w:t>
            </w:r>
            <w:r>
              <w:rPr>
                <w:rFonts w:ascii="Times New Roman" w:hAnsi="Times New Roman" w:cs="Times New Roman"/>
                <w:color w:val="00B050"/>
                <w:sz w:val="24"/>
                <w:szCs w:val="24"/>
                <w:lang w:val="en-US"/>
              </w:rPr>
              <w:t>废机油</w:t>
            </w:r>
            <w:r>
              <w:rPr>
                <w:rFonts w:ascii="Times New Roman" w:hAnsi="Times New Roman" w:cs="Times New Roman"/>
                <w:color w:val="00B050"/>
                <w:sz w:val="24"/>
                <w:szCs w:val="24"/>
                <w:lang w:val="en-US" w:bidi="ar"/>
              </w:rPr>
              <w:t>暂存于</w:t>
            </w:r>
            <w:r>
              <w:rPr>
                <w:rFonts w:hint="eastAsia" w:ascii="Times New Roman" w:hAnsi="Times New Roman" w:cs="Times New Roman"/>
                <w:color w:val="00B050"/>
                <w:sz w:val="24"/>
                <w:szCs w:val="24"/>
                <w:lang w:val="en-US" w:bidi="ar"/>
              </w:rPr>
              <w:t>危废暂存点</w:t>
            </w:r>
            <w:r>
              <w:rPr>
                <w:rFonts w:ascii="Times New Roman" w:hAnsi="Times New Roman" w:cs="Times New Roman"/>
                <w:color w:val="00B050"/>
                <w:sz w:val="24"/>
                <w:szCs w:val="24"/>
                <w:lang w:val="en-US" w:bidi="ar"/>
              </w:rPr>
              <w:t>，委托有资质单位处理</w:t>
            </w:r>
            <w:r>
              <w:rPr>
                <w:rFonts w:hint="eastAsia" w:ascii="Times New Roman" w:hAnsi="Times New Roman" w:cs="Times New Roman"/>
                <w:color w:val="00B050"/>
                <w:sz w:val="24"/>
                <w:szCs w:val="24"/>
                <w:lang w:val="en-US" w:eastAsia="zh-CN" w:bidi="ar"/>
              </w:rPr>
              <w:t>；</w:t>
            </w:r>
            <w:r>
              <w:rPr>
                <w:rFonts w:ascii="Times New Roman" w:hAnsi="Times New Roman" w:cs="Times New Roman"/>
                <w:color w:val="00B050"/>
                <w:sz w:val="24"/>
                <w:szCs w:val="24"/>
                <w:lang w:val="en-US" w:bidi="ar"/>
              </w:rPr>
              <w:t>噪声</w:t>
            </w:r>
            <w:r>
              <w:rPr>
                <w:rFonts w:hint="eastAsia" w:ascii="Times New Roman" w:hAnsi="Times New Roman" w:cs="Times New Roman"/>
                <w:color w:val="00B050"/>
                <w:sz w:val="24"/>
                <w:szCs w:val="24"/>
                <w:lang w:val="en-US" w:eastAsia="zh-CN" w:bidi="ar"/>
              </w:rPr>
              <w:t>采取减震、厂房隔声措施。</w:t>
            </w:r>
          </w:p>
          <w:p w14:paraId="13A1F049">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③铆焊</w:t>
            </w:r>
            <w:r>
              <w:rPr>
                <w:rFonts w:hint="eastAsia" w:ascii="Times New Roman" w:hAnsi="Times New Roman" w:cs="Times New Roman"/>
                <w:sz w:val="24"/>
                <w:szCs w:val="24"/>
                <w:lang w:val="en-US" w:eastAsia="zh-CN" w:bidi="ar"/>
              </w:rPr>
              <w:t>：</w:t>
            </w:r>
            <w:r>
              <w:rPr>
                <w:rFonts w:ascii="Times New Roman" w:hAnsi="Times New Roman" w:cs="Times New Roman"/>
                <w:sz w:val="24"/>
                <w:szCs w:val="24"/>
                <w:lang w:val="en-US" w:bidi="ar"/>
              </w:rPr>
              <w:t>铆焊</w:t>
            </w:r>
            <w:r>
              <w:rPr>
                <w:rFonts w:hint="eastAsia" w:ascii="Times New Roman" w:hAnsi="Times New Roman" w:cs="Times New Roman"/>
                <w:sz w:val="24"/>
                <w:szCs w:val="24"/>
                <w:lang w:val="en-US" w:eastAsia="zh-CN" w:bidi="ar"/>
              </w:rPr>
              <w:t>用于</w:t>
            </w:r>
            <w:r>
              <w:rPr>
                <w:rFonts w:ascii="Times New Roman" w:hAnsi="Times New Roman" w:cs="Times New Roman"/>
                <w:sz w:val="24"/>
                <w:szCs w:val="24"/>
                <w:lang w:val="en-US" w:bidi="ar"/>
              </w:rPr>
              <w:t>连接不同材料制成的零件。一个零件上有铆柱，伸入另一个零件的孔中。然后通过熔化，铆柱变形，形成铆钉头，将两个零件机械性锁紧在一起。此过程产生焊烟G</w:t>
            </w:r>
            <w:r>
              <w:rPr>
                <w:rFonts w:hint="eastAsia" w:ascii="Times New Roman" w:hAnsi="Times New Roman" w:cs="Times New Roman"/>
                <w:sz w:val="24"/>
                <w:szCs w:val="24"/>
                <w:lang w:val="en-US" w:bidi="ar"/>
              </w:rPr>
              <w:t>3</w:t>
            </w:r>
            <w:r>
              <w:rPr>
                <w:rFonts w:hint="eastAsia" w:ascii="Times New Roman" w:hAnsi="Times New Roman" w:cs="Times New Roman"/>
                <w:sz w:val="24"/>
                <w:szCs w:val="24"/>
                <w:lang w:val="en-US" w:eastAsia="zh-CN" w:bidi="ar"/>
              </w:rPr>
              <w:t>、</w:t>
            </w:r>
            <w:r>
              <w:rPr>
                <w:rFonts w:ascii="Times New Roman" w:hAnsi="Times New Roman" w:cs="Times New Roman"/>
                <w:sz w:val="24"/>
                <w:szCs w:val="24"/>
                <w:lang w:val="en-US"/>
              </w:rPr>
              <w:t>噪声N</w:t>
            </w:r>
            <w:r>
              <w:rPr>
                <w:rFonts w:hint="eastAsia" w:ascii="Times New Roman" w:hAnsi="Times New Roman" w:cs="Times New Roman"/>
                <w:sz w:val="24"/>
                <w:szCs w:val="24"/>
                <w:lang w:val="en-US" w:eastAsia="zh-CN"/>
              </w:rPr>
              <w:t>4</w:t>
            </w:r>
            <w:r>
              <w:rPr>
                <w:rFonts w:ascii="Times New Roman" w:hAnsi="Times New Roman" w:cs="Times New Roman"/>
                <w:sz w:val="24"/>
                <w:szCs w:val="24"/>
                <w:lang w:val="en-US" w:bidi="ar"/>
              </w:rPr>
              <w:t>。</w:t>
            </w:r>
          </w:p>
          <w:p w14:paraId="6315437A">
            <w:pPr>
              <w:tabs>
                <w:tab w:val="left" w:pos="3990"/>
              </w:tabs>
              <w:spacing w:line="360" w:lineRule="auto"/>
              <w:ind w:firstLine="480" w:firstLineChars="200"/>
              <w:jc w:val="both"/>
              <w:rPr>
                <w:rFonts w:hint="eastAsia" w:ascii="Times New Roman" w:hAnsi="Times New Roman" w:cs="Times New Roman"/>
                <w:color w:val="00B050"/>
                <w:sz w:val="24"/>
                <w:szCs w:val="24"/>
                <w:lang w:val="en-US" w:eastAsia="zh-CN" w:bidi="ar"/>
              </w:rPr>
            </w:pPr>
            <w:r>
              <w:rPr>
                <w:rFonts w:hint="eastAsia" w:ascii="Times New Roman" w:hAnsi="Times New Roman" w:cs="Times New Roman"/>
                <w:color w:val="00B050"/>
                <w:sz w:val="24"/>
                <w:szCs w:val="24"/>
                <w:lang w:val="en-US" w:eastAsia="zh-CN" w:bidi="ar"/>
              </w:rPr>
              <w:t>焊接烟尘经焊烟净化处理装置处理后无组织排放；</w:t>
            </w:r>
            <w:r>
              <w:rPr>
                <w:rFonts w:ascii="Times New Roman" w:hAnsi="Times New Roman" w:cs="Times New Roman"/>
                <w:color w:val="00B050"/>
                <w:sz w:val="24"/>
                <w:szCs w:val="24"/>
                <w:lang w:val="en-US" w:bidi="ar"/>
              </w:rPr>
              <w:t>噪声</w:t>
            </w:r>
            <w:r>
              <w:rPr>
                <w:rFonts w:hint="eastAsia" w:ascii="Times New Roman" w:hAnsi="Times New Roman" w:cs="Times New Roman"/>
                <w:color w:val="00B050"/>
                <w:sz w:val="24"/>
                <w:szCs w:val="24"/>
                <w:lang w:val="en-US" w:eastAsia="zh-CN" w:bidi="ar"/>
              </w:rPr>
              <w:t>采取减震、厂房隔声措施。</w:t>
            </w:r>
          </w:p>
          <w:p w14:paraId="0BE54170">
            <w:pPr>
              <w:tabs>
                <w:tab w:val="left" w:pos="3990"/>
              </w:tabs>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④机加：将切割、裁剪后的材料采用折板机、折弯机等设备进行加工。 此过程产生的主要污染物为噪声</w:t>
            </w:r>
            <w:r>
              <w:rPr>
                <w:rFonts w:hint="eastAsia" w:ascii="Times New Roman" w:hAnsi="Times New Roman" w:cs="Times New Roman"/>
                <w:sz w:val="24"/>
                <w:szCs w:val="24"/>
                <w:lang w:val="en-US"/>
              </w:rPr>
              <w:t>N</w:t>
            </w:r>
            <w:r>
              <w:rPr>
                <w:rFonts w:hint="eastAsia" w:ascii="Times New Roman" w:hAnsi="Times New Roman" w:cs="Times New Roman"/>
                <w:sz w:val="24"/>
                <w:szCs w:val="24"/>
                <w:lang w:val="en-US" w:eastAsia="zh-CN"/>
              </w:rPr>
              <w:t>5</w:t>
            </w:r>
            <w:r>
              <w:rPr>
                <w:rFonts w:hint="eastAsia" w:ascii="Times New Roman" w:hAnsi="Times New Roman" w:cs="Times New Roman"/>
                <w:sz w:val="24"/>
                <w:szCs w:val="24"/>
                <w:lang w:val="en-US"/>
              </w:rPr>
              <w:t>及</w:t>
            </w:r>
            <w:r>
              <w:rPr>
                <w:rFonts w:hint="eastAsia" w:ascii="Times New Roman" w:hAnsi="Times New Roman" w:cs="Times New Roman"/>
                <w:color w:val="00B050"/>
                <w:sz w:val="24"/>
                <w:szCs w:val="24"/>
                <w:lang w:val="en-US" w:eastAsia="zh-CN" w:bidi="ar"/>
              </w:rPr>
              <w:t>废边角料</w:t>
            </w:r>
            <w:r>
              <w:rPr>
                <w:rFonts w:hint="eastAsia" w:ascii="Times New Roman" w:hAnsi="Times New Roman" w:cs="Times New Roman"/>
                <w:sz w:val="24"/>
                <w:szCs w:val="24"/>
                <w:lang w:val="en-US"/>
              </w:rPr>
              <w:t>S3</w:t>
            </w:r>
            <w:r>
              <w:rPr>
                <w:rFonts w:ascii="Times New Roman" w:hAnsi="Times New Roman" w:cs="Times New Roman"/>
                <w:sz w:val="24"/>
                <w:szCs w:val="24"/>
                <w:lang w:val="en-US"/>
              </w:rPr>
              <w:t>。</w:t>
            </w:r>
          </w:p>
          <w:p w14:paraId="1EFF09B3">
            <w:pPr>
              <w:tabs>
                <w:tab w:val="left" w:pos="3990"/>
              </w:tabs>
              <w:spacing w:line="360" w:lineRule="auto"/>
              <w:ind w:firstLine="480" w:firstLineChars="200"/>
              <w:jc w:val="both"/>
              <w:rPr>
                <w:rFonts w:hint="eastAsia" w:ascii="Times New Roman" w:hAnsi="Times New Roman" w:cs="Times New Roman"/>
                <w:color w:val="00B050"/>
                <w:sz w:val="24"/>
                <w:szCs w:val="24"/>
                <w:lang w:val="en-US" w:eastAsia="zh-CN" w:bidi="ar"/>
              </w:rPr>
            </w:pPr>
            <w:r>
              <w:rPr>
                <w:rFonts w:ascii="Times New Roman" w:hAnsi="Times New Roman" w:cs="Times New Roman"/>
                <w:color w:val="00B050"/>
                <w:sz w:val="24"/>
                <w:szCs w:val="24"/>
                <w:lang w:val="en-US" w:bidi="ar"/>
              </w:rPr>
              <w:t>噪声</w:t>
            </w:r>
            <w:r>
              <w:rPr>
                <w:rFonts w:hint="eastAsia" w:ascii="Times New Roman" w:hAnsi="Times New Roman" w:cs="Times New Roman"/>
                <w:color w:val="00B050"/>
                <w:sz w:val="24"/>
                <w:szCs w:val="24"/>
                <w:lang w:val="en-US" w:eastAsia="zh-CN" w:bidi="ar"/>
              </w:rPr>
              <w:t>采取减震、厂房隔声措施；废边角料按一般固废处置。</w:t>
            </w:r>
          </w:p>
          <w:p w14:paraId="0FB75473">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⑤零部件漆装</w:t>
            </w:r>
          </w:p>
          <w:p w14:paraId="5893314C">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底漆、面漆喷涂分为调漆、底漆喷涂和自然晾干、面漆喷涂和自然晾干。</w:t>
            </w:r>
          </w:p>
          <w:p w14:paraId="2507695C">
            <w:pPr>
              <w:widowControl/>
              <w:spacing w:line="360" w:lineRule="auto"/>
              <w:ind w:firstLine="480" w:firstLineChars="200"/>
              <w:jc w:val="both"/>
              <w:rPr>
                <w:rFonts w:hint="eastAsia" w:ascii="Times New Roman" w:hAnsi="Times New Roman" w:eastAsia="宋体" w:cs="Times New Roman"/>
                <w:sz w:val="24"/>
                <w:szCs w:val="24"/>
                <w:lang w:val="en-US" w:eastAsia="zh-CN" w:bidi="ar"/>
              </w:rPr>
            </w:pPr>
            <w:r>
              <w:rPr>
                <w:rFonts w:ascii="Times New Roman" w:hAnsi="Times New Roman" w:cs="Times New Roman"/>
                <w:sz w:val="24"/>
                <w:szCs w:val="24"/>
                <w:lang w:val="en-US" w:bidi="ar"/>
              </w:rPr>
              <w:t>本项目不设置单独调漆房，调漆在喷漆房内进行，喷漆房全密闭，在调漆前，喷漆房环保设施提前运行。</w:t>
            </w:r>
            <w:r>
              <w:rPr>
                <w:rFonts w:ascii="Times New Roman" w:hAnsi="Times New Roman" w:cs="Times New Roman"/>
                <w:sz w:val="24"/>
                <w:szCs w:val="24"/>
                <w:lang w:val="en-US"/>
              </w:rPr>
              <w:t xml:space="preserve"> </w:t>
            </w:r>
          </w:p>
          <w:p w14:paraId="05FBE951">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调漆：本项目油漆、固化剂和稀释剂的比例根据漆料不同而有所差异。调漆时先根据需求给出调漆参数，人工用电子天平参数进行配比、调匀，完成、调漆调色。按照比例要求，将油漆进行调配并搅匀，选用合适的漏斗将油漆滤入喷枪内。调漆在密闭调漆间内进行，</w:t>
            </w:r>
            <w:r>
              <w:rPr>
                <w:rFonts w:hint="eastAsia" w:ascii="Times New Roman" w:hAnsi="Times New Roman" w:cs="Times New Roman"/>
                <w:sz w:val="24"/>
                <w:szCs w:val="24"/>
                <w:lang w:val="en-US" w:bidi="ar"/>
              </w:rPr>
              <w:t>调漆</w:t>
            </w:r>
            <w:r>
              <w:rPr>
                <w:rFonts w:ascii="Times New Roman" w:hAnsi="Times New Roman" w:cs="Times New Roman"/>
                <w:sz w:val="24"/>
                <w:szCs w:val="24"/>
                <w:lang w:val="en-US" w:bidi="ar"/>
              </w:rPr>
              <w:t>过程中产生有机废气G</w:t>
            </w:r>
            <w:r>
              <w:rPr>
                <w:rFonts w:hint="eastAsia" w:ascii="Times New Roman" w:hAnsi="Times New Roman" w:cs="Times New Roman"/>
                <w:sz w:val="24"/>
                <w:szCs w:val="24"/>
                <w:lang w:val="en-US" w:bidi="ar"/>
              </w:rPr>
              <w:t>4</w:t>
            </w:r>
            <w:r>
              <w:rPr>
                <w:rFonts w:ascii="Times New Roman" w:hAnsi="Times New Roman" w:cs="Times New Roman"/>
                <w:sz w:val="24"/>
                <w:szCs w:val="24"/>
                <w:lang w:val="en-US" w:bidi="ar"/>
              </w:rPr>
              <w:t>和沾染油漆的抹布、手套S</w:t>
            </w:r>
            <w:r>
              <w:rPr>
                <w:rFonts w:hint="eastAsia" w:ascii="Times New Roman" w:hAnsi="Times New Roman" w:cs="Times New Roman"/>
                <w:sz w:val="24"/>
                <w:szCs w:val="24"/>
                <w:lang w:val="en-US" w:eastAsia="zh-CN" w:bidi="ar"/>
              </w:rPr>
              <w:t>4；</w:t>
            </w:r>
            <w:r>
              <w:rPr>
                <w:rFonts w:ascii="Times New Roman" w:hAnsi="Times New Roman" w:cs="Times New Roman"/>
                <w:sz w:val="24"/>
                <w:szCs w:val="24"/>
                <w:lang w:val="en-US" w:bidi="ar"/>
              </w:rPr>
              <w:t>废油漆过滤纸S</w:t>
            </w:r>
            <w:r>
              <w:rPr>
                <w:rFonts w:hint="eastAsia" w:ascii="Times New Roman" w:hAnsi="Times New Roman" w:cs="Times New Roman"/>
                <w:sz w:val="24"/>
                <w:szCs w:val="24"/>
                <w:lang w:val="en-US" w:eastAsia="zh-CN" w:bidi="ar"/>
              </w:rPr>
              <w:t>5；</w:t>
            </w:r>
            <w:r>
              <w:rPr>
                <w:rFonts w:ascii="Times New Roman" w:hAnsi="Times New Roman" w:cs="Times New Roman"/>
                <w:sz w:val="24"/>
                <w:szCs w:val="24"/>
                <w:lang w:val="en-US" w:bidi="ar"/>
              </w:rPr>
              <w:t>废漆桶S</w:t>
            </w:r>
            <w:r>
              <w:rPr>
                <w:rFonts w:hint="eastAsia" w:ascii="Times New Roman" w:hAnsi="Times New Roman" w:cs="Times New Roman"/>
                <w:sz w:val="24"/>
                <w:szCs w:val="24"/>
                <w:lang w:val="en-US" w:eastAsia="zh-CN" w:bidi="ar"/>
              </w:rPr>
              <w:t>6</w:t>
            </w:r>
            <w:r>
              <w:rPr>
                <w:rFonts w:ascii="Times New Roman" w:hAnsi="Times New Roman" w:cs="Times New Roman"/>
                <w:sz w:val="24"/>
                <w:szCs w:val="24"/>
                <w:lang w:val="en-US" w:bidi="ar"/>
              </w:rPr>
              <w:t xml:space="preserve">。 </w:t>
            </w:r>
          </w:p>
          <w:p w14:paraId="38F2C3D6">
            <w:pPr>
              <w:widowControl/>
              <w:spacing w:line="360" w:lineRule="auto"/>
              <w:ind w:firstLine="480" w:firstLineChars="200"/>
              <w:jc w:val="both"/>
              <w:rPr>
                <w:rFonts w:hint="eastAsia" w:ascii="Times New Roman" w:hAnsi="Times New Roman" w:cs="Times New Roman"/>
                <w:color w:val="00B050"/>
                <w:sz w:val="24"/>
                <w:szCs w:val="24"/>
                <w:lang w:val="en-US" w:eastAsia="zh-CN" w:bidi="ar"/>
              </w:rPr>
            </w:pPr>
            <w:r>
              <w:rPr>
                <w:rFonts w:hint="eastAsia" w:ascii="Times New Roman" w:hAnsi="Times New Roman" w:cs="Times New Roman"/>
                <w:color w:val="00B050"/>
                <w:sz w:val="24"/>
                <w:szCs w:val="24"/>
                <w:lang w:val="en-US" w:eastAsia="zh-CN" w:bidi="ar"/>
              </w:rPr>
              <w:t>喷漆间</w:t>
            </w:r>
            <w:r>
              <w:rPr>
                <w:rFonts w:ascii="Times New Roman" w:hAnsi="Times New Roman" w:cs="Times New Roman"/>
                <w:color w:val="00B050"/>
                <w:sz w:val="24"/>
                <w:szCs w:val="24"/>
                <w:lang w:val="en-US" w:eastAsia="zh-CN" w:bidi="ar"/>
              </w:rPr>
              <w:t>设置送排风系统，废气</w:t>
            </w:r>
            <w:r>
              <w:rPr>
                <w:rFonts w:hint="eastAsia" w:ascii="Times New Roman" w:hAnsi="Times New Roman" w:cs="Times New Roman"/>
                <w:color w:val="00B050"/>
                <w:sz w:val="24"/>
                <w:szCs w:val="24"/>
                <w:lang w:val="en-US" w:eastAsia="zh-CN" w:bidi="ar"/>
              </w:rPr>
              <w:t>分别</w:t>
            </w:r>
            <w:r>
              <w:rPr>
                <w:rFonts w:ascii="Times New Roman" w:hAnsi="Times New Roman" w:cs="Times New Roman"/>
                <w:color w:val="00B050"/>
                <w:sz w:val="24"/>
                <w:szCs w:val="24"/>
                <w:lang w:val="en-US" w:eastAsia="zh-CN" w:bidi="ar"/>
              </w:rPr>
              <w:t>经排风系统收集+</w:t>
            </w:r>
            <w:r>
              <w:rPr>
                <w:rFonts w:hint="eastAsia" w:ascii="Times New Roman" w:hAnsi="Times New Roman" w:cs="Times New Roman"/>
                <w:color w:val="00B050"/>
                <w:sz w:val="24"/>
                <w:szCs w:val="24"/>
                <w:lang w:val="en-US" w:eastAsia="zh-CN" w:bidi="ar"/>
              </w:rPr>
              <w:t>过滤棉2#</w:t>
            </w:r>
            <w:r>
              <w:rPr>
                <w:rFonts w:ascii="Times New Roman" w:hAnsi="Times New Roman" w:cs="Times New Roman"/>
                <w:color w:val="00B050"/>
                <w:sz w:val="24"/>
                <w:szCs w:val="24"/>
                <w:lang w:val="en-US" w:eastAsia="zh-CN" w:bidi="ar"/>
              </w:rPr>
              <w:t>+</w:t>
            </w:r>
            <w:r>
              <w:rPr>
                <w:rFonts w:hint="eastAsia" w:ascii="Times New Roman" w:hAnsi="Times New Roman" w:cs="Times New Roman"/>
                <w:color w:val="00B050"/>
                <w:sz w:val="24"/>
                <w:szCs w:val="24"/>
                <w:lang w:val="en-US" w:eastAsia="zh-CN" w:bidi="ar"/>
              </w:rPr>
              <w:t>三级</w:t>
            </w:r>
            <w:r>
              <w:rPr>
                <w:rFonts w:ascii="Times New Roman" w:hAnsi="Times New Roman" w:cs="Times New Roman"/>
                <w:color w:val="00B050"/>
                <w:sz w:val="24"/>
                <w:szCs w:val="24"/>
                <w:lang w:val="en-US" w:eastAsia="zh-CN" w:bidi="ar"/>
              </w:rPr>
              <w:t>活性炭吸附装置</w:t>
            </w:r>
            <w:r>
              <w:rPr>
                <w:rFonts w:hint="eastAsia" w:ascii="Times New Roman" w:hAnsi="Times New Roman" w:cs="Times New Roman"/>
                <w:color w:val="00B050"/>
                <w:sz w:val="24"/>
                <w:szCs w:val="24"/>
                <w:lang w:val="en-US" w:eastAsia="zh-CN" w:bidi="ar"/>
              </w:rPr>
              <w:t>2#</w:t>
            </w:r>
            <w:r>
              <w:rPr>
                <w:rFonts w:ascii="Times New Roman" w:hAnsi="Times New Roman" w:cs="Times New Roman"/>
                <w:color w:val="00B050"/>
                <w:sz w:val="24"/>
                <w:szCs w:val="24"/>
                <w:lang w:val="en-US" w:eastAsia="zh-CN" w:bidi="ar"/>
              </w:rPr>
              <w:t>处理后，经</w:t>
            </w:r>
            <w:r>
              <w:rPr>
                <w:rFonts w:hint="eastAsia" w:ascii="Times New Roman" w:hAnsi="Times New Roman" w:cs="Times New Roman"/>
                <w:color w:val="00B050"/>
                <w:sz w:val="24"/>
                <w:szCs w:val="24"/>
                <w:lang w:val="en-US" w:eastAsia="zh-CN" w:bidi="ar"/>
              </w:rPr>
              <w:t xml:space="preserve">23m </w:t>
            </w:r>
            <w:r>
              <w:rPr>
                <w:rFonts w:ascii="Times New Roman" w:hAnsi="Times New Roman" w:cs="Times New Roman"/>
                <w:color w:val="00B050"/>
                <w:sz w:val="24"/>
                <w:szCs w:val="24"/>
                <w:lang w:val="en-US" w:eastAsia="zh-CN" w:bidi="ar"/>
              </w:rPr>
              <w:t>高的排气筒（</w:t>
            </w:r>
            <w:r>
              <w:rPr>
                <w:rFonts w:hint="eastAsia" w:ascii="Times New Roman" w:hAnsi="Times New Roman" w:cs="Times New Roman"/>
                <w:color w:val="00B050"/>
                <w:sz w:val="24"/>
                <w:szCs w:val="24"/>
                <w:lang w:val="en-US" w:eastAsia="zh-CN" w:bidi="ar"/>
              </w:rPr>
              <w:t>DA003</w:t>
            </w:r>
            <w:r>
              <w:rPr>
                <w:rFonts w:ascii="Times New Roman" w:hAnsi="Times New Roman" w:cs="Times New Roman"/>
                <w:color w:val="00B050"/>
                <w:sz w:val="24"/>
                <w:szCs w:val="24"/>
                <w:lang w:val="en-US" w:eastAsia="zh-CN" w:bidi="ar"/>
              </w:rPr>
              <w:t>）</w:t>
            </w:r>
            <w:r>
              <w:rPr>
                <w:rFonts w:hint="eastAsia" w:ascii="Times New Roman" w:hAnsi="Times New Roman" w:cs="Times New Roman"/>
                <w:color w:val="00B050"/>
                <w:sz w:val="24"/>
                <w:szCs w:val="24"/>
                <w:lang w:val="en-US" w:eastAsia="zh-CN" w:bidi="ar"/>
              </w:rPr>
              <w:t>有组织排放；沾染油漆的抹布、手套、废油漆过滤纸、废漆桶暂存于危废暂存点，委托有资质单位处理。</w:t>
            </w:r>
          </w:p>
          <w:p w14:paraId="5806ECDB">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喷底漆：将打磨后工件挂在工件挂架上，在喷漆房内进行人工底漆喷涂操作，喷漆后的工件自然晾干，此时人员撤离，本项目自然晾干为24h。</w:t>
            </w:r>
            <w:r>
              <w:rPr>
                <w:rFonts w:hint="eastAsia" w:ascii="Times New Roman" w:hAnsi="Times New Roman" w:cs="Times New Roman"/>
                <w:sz w:val="24"/>
                <w:szCs w:val="24"/>
                <w:lang w:val="en-US" w:bidi="ar"/>
              </w:rPr>
              <w:t>喷底漆产生漆雾和有机废气</w:t>
            </w:r>
            <w:r>
              <w:rPr>
                <w:rFonts w:ascii="Times New Roman" w:hAnsi="Times New Roman" w:cs="Times New Roman"/>
                <w:sz w:val="24"/>
                <w:szCs w:val="24"/>
                <w:lang w:val="en-US" w:bidi="ar"/>
              </w:rPr>
              <w:t>G</w:t>
            </w:r>
            <w:r>
              <w:rPr>
                <w:rFonts w:hint="eastAsia" w:ascii="Times New Roman" w:hAnsi="Times New Roman" w:cs="Times New Roman"/>
                <w:sz w:val="24"/>
                <w:szCs w:val="24"/>
                <w:lang w:val="en-US" w:bidi="ar"/>
              </w:rPr>
              <w:t>5</w:t>
            </w:r>
            <w:r>
              <w:rPr>
                <w:rFonts w:ascii="Times New Roman" w:hAnsi="Times New Roman" w:cs="Times New Roman"/>
                <w:sz w:val="24"/>
                <w:szCs w:val="24"/>
                <w:lang w:val="en-US" w:bidi="ar"/>
              </w:rPr>
              <w:t>及噪声N</w:t>
            </w:r>
            <w:r>
              <w:rPr>
                <w:rFonts w:hint="eastAsia" w:ascii="Times New Roman" w:hAnsi="Times New Roman" w:cs="Times New Roman"/>
                <w:sz w:val="24"/>
                <w:szCs w:val="24"/>
                <w:lang w:val="en-US" w:eastAsia="zh-CN" w:bidi="ar"/>
              </w:rPr>
              <w:t>6</w:t>
            </w:r>
            <w:r>
              <w:rPr>
                <w:rFonts w:ascii="Times New Roman" w:hAnsi="Times New Roman" w:cs="Times New Roman"/>
                <w:sz w:val="24"/>
                <w:szCs w:val="24"/>
                <w:lang w:val="en-US" w:bidi="ar"/>
              </w:rPr>
              <w:t>。</w:t>
            </w:r>
          </w:p>
          <w:p w14:paraId="0421F4E4">
            <w:pPr>
              <w:widowControl/>
              <w:spacing w:line="360" w:lineRule="auto"/>
              <w:ind w:firstLine="480" w:firstLineChars="200"/>
              <w:jc w:val="both"/>
              <w:rPr>
                <w:rFonts w:ascii="Times New Roman" w:hAnsi="Times New Roman" w:cs="Times New Roman"/>
                <w:color w:val="00B050"/>
                <w:sz w:val="24"/>
                <w:szCs w:val="24"/>
                <w:lang w:val="en-US" w:bidi="ar"/>
              </w:rPr>
            </w:pPr>
            <w:r>
              <w:rPr>
                <w:rFonts w:hint="eastAsia" w:ascii="Times New Roman" w:hAnsi="Times New Roman" w:cs="Times New Roman"/>
                <w:color w:val="00B050"/>
                <w:sz w:val="24"/>
                <w:szCs w:val="24"/>
                <w:lang w:val="en-US" w:eastAsia="zh-CN" w:bidi="ar"/>
              </w:rPr>
              <w:t>喷漆间</w:t>
            </w:r>
            <w:r>
              <w:rPr>
                <w:rFonts w:ascii="Times New Roman" w:hAnsi="Times New Roman" w:cs="Times New Roman"/>
                <w:color w:val="00B050"/>
                <w:sz w:val="24"/>
                <w:szCs w:val="24"/>
                <w:lang w:val="en-US" w:eastAsia="zh-CN" w:bidi="ar"/>
              </w:rPr>
              <w:t>设置送排排风系统，废气</w:t>
            </w:r>
            <w:r>
              <w:rPr>
                <w:rFonts w:hint="eastAsia" w:ascii="Times New Roman" w:hAnsi="Times New Roman" w:cs="Times New Roman"/>
                <w:color w:val="00B050"/>
                <w:sz w:val="24"/>
                <w:szCs w:val="24"/>
                <w:lang w:val="en-US" w:eastAsia="zh-CN" w:bidi="ar"/>
              </w:rPr>
              <w:t>分别</w:t>
            </w:r>
            <w:r>
              <w:rPr>
                <w:rFonts w:ascii="Times New Roman" w:hAnsi="Times New Roman" w:cs="Times New Roman"/>
                <w:color w:val="00B050"/>
                <w:sz w:val="24"/>
                <w:szCs w:val="24"/>
                <w:lang w:val="en-US" w:eastAsia="zh-CN" w:bidi="ar"/>
              </w:rPr>
              <w:t>经排风系统收集+</w:t>
            </w:r>
            <w:r>
              <w:rPr>
                <w:rFonts w:hint="eastAsia" w:ascii="Times New Roman" w:hAnsi="Times New Roman" w:cs="Times New Roman"/>
                <w:color w:val="00B050"/>
                <w:sz w:val="24"/>
                <w:szCs w:val="24"/>
                <w:lang w:val="en-US" w:eastAsia="zh-CN" w:bidi="ar"/>
              </w:rPr>
              <w:t>过滤棉2#</w:t>
            </w:r>
            <w:r>
              <w:rPr>
                <w:rFonts w:ascii="Times New Roman" w:hAnsi="Times New Roman" w:cs="Times New Roman"/>
                <w:color w:val="00B050"/>
                <w:sz w:val="24"/>
                <w:szCs w:val="24"/>
                <w:lang w:val="en-US" w:eastAsia="zh-CN" w:bidi="ar"/>
              </w:rPr>
              <w:t>+</w:t>
            </w:r>
            <w:r>
              <w:rPr>
                <w:rFonts w:hint="eastAsia" w:ascii="Times New Roman" w:hAnsi="Times New Roman" w:cs="Times New Roman"/>
                <w:color w:val="00B050"/>
                <w:sz w:val="24"/>
                <w:szCs w:val="24"/>
                <w:lang w:val="en-US" w:eastAsia="zh-CN" w:bidi="ar"/>
              </w:rPr>
              <w:t>三级</w:t>
            </w:r>
            <w:r>
              <w:rPr>
                <w:rFonts w:ascii="Times New Roman" w:hAnsi="Times New Roman" w:cs="Times New Roman"/>
                <w:color w:val="00B050"/>
                <w:sz w:val="24"/>
                <w:szCs w:val="24"/>
                <w:lang w:val="en-US" w:eastAsia="zh-CN" w:bidi="ar"/>
              </w:rPr>
              <w:t>活性炭吸附装置</w:t>
            </w:r>
            <w:r>
              <w:rPr>
                <w:rFonts w:hint="eastAsia" w:ascii="Times New Roman" w:hAnsi="Times New Roman" w:cs="Times New Roman"/>
                <w:color w:val="00B050"/>
                <w:sz w:val="24"/>
                <w:szCs w:val="24"/>
                <w:lang w:val="en-US" w:eastAsia="zh-CN" w:bidi="ar"/>
              </w:rPr>
              <w:t>2#</w:t>
            </w:r>
            <w:r>
              <w:rPr>
                <w:rFonts w:ascii="Times New Roman" w:hAnsi="Times New Roman" w:cs="Times New Roman"/>
                <w:color w:val="00B050"/>
                <w:sz w:val="24"/>
                <w:szCs w:val="24"/>
                <w:lang w:val="en-US" w:eastAsia="zh-CN" w:bidi="ar"/>
              </w:rPr>
              <w:t>处理后，经</w:t>
            </w:r>
            <w:r>
              <w:rPr>
                <w:rFonts w:hint="eastAsia" w:ascii="Times New Roman" w:hAnsi="Times New Roman" w:cs="Times New Roman"/>
                <w:color w:val="00B050"/>
                <w:sz w:val="24"/>
                <w:szCs w:val="24"/>
                <w:lang w:val="en-US" w:eastAsia="zh-CN" w:bidi="ar"/>
              </w:rPr>
              <w:t xml:space="preserve">23m </w:t>
            </w:r>
            <w:r>
              <w:rPr>
                <w:rFonts w:ascii="Times New Roman" w:hAnsi="Times New Roman" w:cs="Times New Roman"/>
                <w:color w:val="00B050"/>
                <w:sz w:val="24"/>
                <w:szCs w:val="24"/>
                <w:lang w:val="en-US" w:eastAsia="zh-CN" w:bidi="ar"/>
              </w:rPr>
              <w:t>高的排气筒（</w:t>
            </w:r>
            <w:r>
              <w:rPr>
                <w:rFonts w:hint="eastAsia" w:ascii="Times New Roman" w:hAnsi="Times New Roman" w:cs="Times New Roman"/>
                <w:color w:val="00B050"/>
                <w:sz w:val="24"/>
                <w:szCs w:val="24"/>
                <w:lang w:val="en-US" w:eastAsia="zh-CN" w:bidi="ar"/>
              </w:rPr>
              <w:t>DA003</w:t>
            </w:r>
            <w:r>
              <w:rPr>
                <w:rFonts w:ascii="Times New Roman" w:hAnsi="Times New Roman" w:cs="Times New Roman"/>
                <w:color w:val="00B050"/>
                <w:sz w:val="24"/>
                <w:szCs w:val="24"/>
                <w:lang w:val="en-US" w:eastAsia="zh-CN" w:bidi="ar"/>
              </w:rPr>
              <w:t>）有组织排放</w:t>
            </w:r>
            <w:r>
              <w:rPr>
                <w:rFonts w:hint="eastAsia" w:ascii="Times New Roman" w:hAnsi="Times New Roman" w:cs="Times New Roman"/>
                <w:color w:val="00B050"/>
                <w:sz w:val="24"/>
                <w:szCs w:val="24"/>
                <w:lang w:val="en-US" w:eastAsia="zh-CN" w:bidi="ar"/>
              </w:rPr>
              <w:t>；</w:t>
            </w:r>
            <w:r>
              <w:rPr>
                <w:rFonts w:ascii="Times New Roman" w:hAnsi="Times New Roman" w:cs="Times New Roman"/>
                <w:color w:val="00B050"/>
                <w:sz w:val="24"/>
                <w:szCs w:val="24"/>
                <w:lang w:val="en-US" w:bidi="ar"/>
              </w:rPr>
              <w:t>噪声</w:t>
            </w:r>
            <w:r>
              <w:rPr>
                <w:rFonts w:hint="eastAsia" w:ascii="Times New Roman" w:hAnsi="Times New Roman" w:cs="Times New Roman"/>
                <w:color w:val="00B050"/>
                <w:sz w:val="24"/>
                <w:szCs w:val="24"/>
                <w:lang w:val="en-US" w:eastAsia="zh-CN" w:bidi="ar"/>
              </w:rPr>
              <w:t>采取减震、厂房隔声措施。</w:t>
            </w:r>
          </w:p>
          <w:p w14:paraId="1CBA4E5D">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底漆固化后工件再次进行面漆喷涂，在喷漆房内进行人工面漆喷涂操作。喷漆后的工件自然晾干为24h。</w:t>
            </w:r>
            <w:r>
              <w:rPr>
                <w:rFonts w:hint="eastAsia" w:ascii="Times New Roman" w:hAnsi="Times New Roman" w:cs="Times New Roman"/>
                <w:sz w:val="24"/>
                <w:szCs w:val="24"/>
                <w:lang w:val="en-US" w:bidi="ar"/>
              </w:rPr>
              <w:t>喷面漆产生漆雾和有机废气</w:t>
            </w:r>
            <w:r>
              <w:rPr>
                <w:rFonts w:ascii="Times New Roman" w:hAnsi="Times New Roman" w:cs="Times New Roman"/>
                <w:sz w:val="24"/>
                <w:szCs w:val="24"/>
                <w:lang w:val="en-US" w:bidi="ar"/>
              </w:rPr>
              <w:t>G</w:t>
            </w:r>
            <w:r>
              <w:rPr>
                <w:rFonts w:hint="eastAsia" w:ascii="Times New Roman" w:hAnsi="Times New Roman" w:cs="Times New Roman"/>
                <w:sz w:val="24"/>
                <w:szCs w:val="24"/>
                <w:lang w:val="en-US" w:bidi="ar"/>
              </w:rPr>
              <w:t>6</w:t>
            </w:r>
            <w:r>
              <w:rPr>
                <w:rFonts w:ascii="Times New Roman" w:hAnsi="Times New Roman" w:cs="Times New Roman"/>
                <w:sz w:val="24"/>
                <w:szCs w:val="24"/>
                <w:lang w:val="en-US" w:bidi="ar"/>
              </w:rPr>
              <w:t>、噪声N</w:t>
            </w:r>
            <w:r>
              <w:rPr>
                <w:rFonts w:hint="eastAsia" w:ascii="Times New Roman" w:hAnsi="Times New Roman" w:cs="Times New Roman"/>
                <w:sz w:val="24"/>
                <w:szCs w:val="24"/>
                <w:lang w:val="en-US" w:eastAsia="zh-CN" w:bidi="ar"/>
              </w:rPr>
              <w:t>7</w:t>
            </w:r>
            <w:r>
              <w:rPr>
                <w:rFonts w:ascii="Times New Roman" w:hAnsi="Times New Roman" w:cs="Times New Roman"/>
                <w:sz w:val="24"/>
                <w:szCs w:val="24"/>
                <w:lang w:val="en-US" w:bidi="ar"/>
              </w:rPr>
              <w:t>及沾染油漆的抹布、手套S</w:t>
            </w:r>
            <w:r>
              <w:rPr>
                <w:rFonts w:hint="eastAsia" w:ascii="Times New Roman" w:hAnsi="Times New Roman" w:cs="Times New Roman"/>
                <w:sz w:val="24"/>
                <w:szCs w:val="24"/>
                <w:lang w:val="en-US" w:eastAsia="zh-CN" w:bidi="ar"/>
              </w:rPr>
              <w:t>4；</w:t>
            </w:r>
            <w:r>
              <w:rPr>
                <w:rFonts w:ascii="Times New Roman" w:hAnsi="Times New Roman" w:cs="Times New Roman"/>
                <w:sz w:val="24"/>
                <w:szCs w:val="24"/>
                <w:lang w:val="en-US" w:bidi="ar"/>
              </w:rPr>
              <w:t>废油漆过滤纸S</w:t>
            </w:r>
            <w:r>
              <w:rPr>
                <w:rFonts w:hint="eastAsia" w:ascii="Times New Roman" w:hAnsi="Times New Roman" w:cs="Times New Roman"/>
                <w:sz w:val="24"/>
                <w:szCs w:val="24"/>
                <w:lang w:val="en-US" w:eastAsia="zh-CN" w:bidi="ar"/>
              </w:rPr>
              <w:t>5；</w:t>
            </w:r>
            <w:r>
              <w:rPr>
                <w:rFonts w:ascii="Times New Roman" w:hAnsi="Times New Roman" w:cs="Times New Roman"/>
                <w:sz w:val="24"/>
                <w:szCs w:val="24"/>
                <w:lang w:val="en-US" w:bidi="ar"/>
              </w:rPr>
              <w:t>废漆桶S</w:t>
            </w:r>
            <w:r>
              <w:rPr>
                <w:rFonts w:hint="eastAsia" w:ascii="Times New Roman" w:hAnsi="Times New Roman" w:cs="Times New Roman"/>
                <w:sz w:val="24"/>
                <w:szCs w:val="24"/>
                <w:lang w:val="en-US" w:eastAsia="zh-CN" w:bidi="ar"/>
              </w:rPr>
              <w:t>6；</w:t>
            </w:r>
            <w:r>
              <w:rPr>
                <w:rFonts w:hint="eastAsia" w:ascii="Times New Roman" w:hAnsi="Times New Roman" w:cs="Times New Roman"/>
                <w:color w:val="00B050"/>
                <w:sz w:val="24"/>
                <w:szCs w:val="24"/>
                <w:lang w:val="en-US" w:eastAsia="zh-CN" w:bidi="ar"/>
              </w:rPr>
              <w:t>漆渣</w:t>
            </w:r>
            <w:r>
              <w:rPr>
                <w:rFonts w:ascii="Times New Roman" w:hAnsi="Times New Roman" w:cs="Times New Roman"/>
                <w:sz w:val="24"/>
                <w:szCs w:val="24"/>
                <w:lang w:val="en-US" w:bidi="ar"/>
              </w:rPr>
              <w:t>S1。</w:t>
            </w:r>
          </w:p>
          <w:p w14:paraId="694E3AB9">
            <w:pPr>
              <w:widowControl/>
              <w:spacing w:line="360" w:lineRule="auto"/>
              <w:ind w:firstLine="480" w:firstLineChars="200"/>
              <w:jc w:val="both"/>
              <w:rPr>
                <w:rFonts w:hint="eastAsia" w:ascii="Times New Roman" w:hAnsi="Times New Roman" w:cs="Times New Roman"/>
                <w:color w:val="00B050"/>
                <w:sz w:val="24"/>
                <w:szCs w:val="24"/>
                <w:lang w:val="en-US" w:eastAsia="zh-CN" w:bidi="ar"/>
              </w:rPr>
            </w:pPr>
            <w:r>
              <w:rPr>
                <w:rFonts w:hint="eastAsia" w:ascii="Times New Roman" w:hAnsi="Times New Roman" w:cs="Times New Roman"/>
                <w:color w:val="00B050"/>
                <w:sz w:val="24"/>
                <w:szCs w:val="24"/>
                <w:lang w:val="en-US" w:eastAsia="zh-CN" w:bidi="ar"/>
              </w:rPr>
              <w:t>喷漆间</w:t>
            </w:r>
            <w:r>
              <w:rPr>
                <w:rFonts w:ascii="Times New Roman" w:hAnsi="Times New Roman" w:cs="Times New Roman"/>
                <w:color w:val="00B050"/>
                <w:sz w:val="24"/>
                <w:szCs w:val="24"/>
                <w:lang w:val="en-US" w:eastAsia="zh-CN" w:bidi="ar"/>
              </w:rPr>
              <w:t>设置送排排风系统，废气</w:t>
            </w:r>
            <w:r>
              <w:rPr>
                <w:rFonts w:hint="eastAsia" w:ascii="Times New Roman" w:hAnsi="Times New Roman" w:cs="Times New Roman"/>
                <w:color w:val="00B050"/>
                <w:sz w:val="24"/>
                <w:szCs w:val="24"/>
                <w:lang w:val="en-US" w:eastAsia="zh-CN" w:bidi="ar"/>
              </w:rPr>
              <w:t>分别</w:t>
            </w:r>
            <w:r>
              <w:rPr>
                <w:rFonts w:ascii="Times New Roman" w:hAnsi="Times New Roman" w:cs="Times New Roman"/>
                <w:color w:val="00B050"/>
                <w:sz w:val="24"/>
                <w:szCs w:val="24"/>
                <w:lang w:val="en-US" w:eastAsia="zh-CN" w:bidi="ar"/>
              </w:rPr>
              <w:t>经排风系统收集+</w:t>
            </w:r>
            <w:r>
              <w:rPr>
                <w:rFonts w:hint="eastAsia" w:ascii="Times New Roman" w:hAnsi="Times New Roman" w:cs="Times New Roman"/>
                <w:color w:val="00B050"/>
                <w:sz w:val="24"/>
                <w:szCs w:val="24"/>
                <w:lang w:val="en-US" w:eastAsia="zh-CN" w:bidi="ar"/>
              </w:rPr>
              <w:t>过滤棉2#</w:t>
            </w:r>
            <w:r>
              <w:rPr>
                <w:rFonts w:ascii="Times New Roman" w:hAnsi="Times New Roman" w:cs="Times New Roman"/>
                <w:color w:val="00B050"/>
                <w:sz w:val="24"/>
                <w:szCs w:val="24"/>
                <w:lang w:val="en-US" w:eastAsia="zh-CN" w:bidi="ar"/>
              </w:rPr>
              <w:t>+</w:t>
            </w:r>
            <w:r>
              <w:rPr>
                <w:rFonts w:hint="eastAsia" w:ascii="Times New Roman" w:hAnsi="Times New Roman" w:cs="Times New Roman"/>
                <w:color w:val="00B050"/>
                <w:sz w:val="24"/>
                <w:szCs w:val="24"/>
                <w:lang w:val="en-US" w:eastAsia="zh-CN" w:bidi="ar"/>
              </w:rPr>
              <w:t>三级</w:t>
            </w:r>
            <w:r>
              <w:rPr>
                <w:rFonts w:ascii="Times New Roman" w:hAnsi="Times New Roman" w:cs="Times New Roman"/>
                <w:color w:val="00B050"/>
                <w:sz w:val="24"/>
                <w:szCs w:val="24"/>
                <w:lang w:val="en-US" w:eastAsia="zh-CN" w:bidi="ar"/>
              </w:rPr>
              <w:t>活性炭吸附装置</w:t>
            </w:r>
            <w:r>
              <w:rPr>
                <w:rFonts w:hint="eastAsia" w:ascii="Times New Roman" w:hAnsi="Times New Roman" w:cs="Times New Roman"/>
                <w:color w:val="00B050"/>
                <w:sz w:val="24"/>
                <w:szCs w:val="24"/>
                <w:lang w:val="en-US" w:eastAsia="zh-CN" w:bidi="ar"/>
              </w:rPr>
              <w:t>2#</w:t>
            </w:r>
            <w:r>
              <w:rPr>
                <w:rFonts w:ascii="Times New Roman" w:hAnsi="Times New Roman" w:cs="Times New Roman"/>
                <w:color w:val="00B050"/>
                <w:sz w:val="24"/>
                <w:szCs w:val="24"/>
                <w:lang w:val="en-US" w:eastAsia="zh-CN" w:bidi="ar"/>
              </w:rPr>
              <w:t>处理后，经</w:t>
            </w:r>
            <w:r>
              <w:rPr>
                <w:rFonts w:hint="eastAsia" w:ascii="Times New Roman" w:hAnsi="Times New Roman" w:cs="Times New Roman"/>
                <w:color w:val="00B050"/>
                <w:sz w:val="24"/>
                <w:szCs w:val="24"/>
                <w:lang w:val="en-US" w:eastAsia="zh-CN" w:bidi="ar"/>
              </w:rPr>
              <w:t xml:space="preserve">23m </w:t>
            </w:r>
            <w:r>
              <w:rPr>
                <w:rFonts w:ascii="Times New Roman" w:hAnsi="Times New Roman" w:cs="Times New Roman"/>
                <w:color w:val="00B050"/>
                <w:sz w:val="24"/>
                <w:szCs w:val="24"/>
                <w:lang w:val="en-US" w:eastAsia="zh-CN" w:bidi="ar"/>
              </w:rPr>
              <w:t>高的排气筒（</w:t>
            </w:r>
            <w:r>
              <w:rPr>
                <w:rFonts w:hint="eastAsia" w:ascii="Times New Roman" w:hAnsi="Times New Roman" w:cs="Times New Roman"/>
                <w:color w:val="00B050"/>
                <w:sz w:val="24"/>
                <w:szCs w:val="24"/>
                <w:lang w:val="en-US" w:eastAsia="zh-CN" w:bidi="ar"/>
              </w:rPr>
              <w:t>DA003</w:t>
            </w:r>
            <w:r>
              <w:rPr>
                <w:rFonts w:ascii="Times New Roman" w:hAnsi="Times New Roman" w:cs="Times New Roman"/>
                <w:color w:val="00B050"/>
                <w:sz w:val="24"/>
                <w:szCs w:val="24"/>
                <w:lang w:val="en-US" w:eastAsia="zh-CN" w:bidi="ar"/>
              </w:rPr>
              <w:t>）有组织排放</w:t>
            </w:r>
            <w:r>
              <w:rPr>
                <w:rFonts w:hint="eastAsia" w:ascii="Times New Roman" w:hAnsi="Times New Roman" w:cs="Times New Roman"/>
                <w:color w:val="00B050"/>
                <w:sz w:val="24"/>
                <w:szCs w:val="24"/>
                <w:lang w:val="en-US" w:eastAsia="zh-CN" w:bidi="ar"/>
              </w:rPr>
              <w:t>；</w:t>
            </w:r>
            <w:r>
              <w:rPr>
                <w:rFonts w:ascii="Times New Roman" w:hAnsi="Times New Roman" w:cs="Times New Roman"/>
                <w:color w:val="00B050"/>
                <w:sz w:val="24"/>
                <w:szCs w:val="24"/>
                <w:lang w:val="en-US" w:bidi="ar"/>
              </w:rPr>
              <w:t>噪声</w:t>
            </w:r>
            <w:r>
              <w:rPr>
                <w:rFonts w:hint="eastAsia" w:ascii="Times New Roman" w:hAnsi="Times New Roman" w:cs="Times New Roman"/>
                <w:color w:val="00B050"/>
                <w:sz w:val="24"/>
                <w:szCs w:val="24"/>
                <w:lang w:val="en-US" w:eastAsia="zh-CN" w:bidi="ar"/>
              </w:rPr>
              <w:t>采取减震、厂房隔声措施；沾染油漆的抹布、手套S4；废油漆过滤纸S5；废漆桶S6；漆渣暂存于危废暂存点，委托有资质单位处理；</w:t>
            </w:r>
            <w:r>
              <w:rPr>
                <w:rFonts w:ascii="Times New Roman" w:hAnsi="Times New Roman" w:cs="Times New Roman"/>
                <w:color w:val="00B050"/>
                <w:sz w:val="24"/>
                <w:szCs w:val="24"/>
                <w:lang w:val="en-US" w:bidi="ar"/>
              </w:rPr>
              <w:t>噪声</w:t>
            </w:r>
            <w:r>
              <w:rPr>
                <w:rFonts w:hint="eastAsia" w:ascii="Times New Roman" w:hAnsi="Times New Roman" w:cs="Times New Roman"/>
                <w:color w:val="00B050"/>
                <w:sz w:val="24"/>
                <w:szCs w:val="24"/>
                <w:lang w:val="en-US" w:eastAsia="zh-CN" w:bidi="ar"/>
              </w:rPr>
              <w:t>采取减震、厂房隔声措施。</w:t>
            </w:r>
          </w:p>
          <w:p w14:paraId="30D491E3">
            <w:pPr>
              <w:widowControl/>
              <w:spacing w:line="360" w:lineRule="auto"/>
              <w:ind w:firstLine="480" w:firstLineChars="200"/>
              <w:jc w:val="both"/>
              <w:rPr>
                <w:rFonts w:hint="eastAsia" w:ascii="Times New Roman" w:hAnsi="Times New Roman" w:cs="Times New Roman"/>
                <w:color w:val="00B050"/>
                <w:sz w:val="24"/>
                <w:szCs w:val="24"/>
                <w:lang w:val="en-US" w:eastAsia="zh-CN" w:bidi="ar"/>
              </w:rPr>
            </w:pPr>
            <w:r>
              <w:rPr>
                <w:rFonts w:hint="eastAsia" w:ascii="Times New Roman" w:hAnsi="Times New Roman" w:cs="Times New Roman"/>
                <w:color w:val="00B050"/>
                <w:sz w:val="24"/>
                <w:szCs w:val="24"/>
                <w:lang w:val="en-US" w:eastAsia="zh-CN" w:bidi="ar"/>
              </w:rPr>
              <w:t>⑥装配调试</w:t>
            </w:r>
          </w:p>
          <w:p w14:paraId="5DFC8ED7">
            <w:pPr>
              <w:widowControl/>
              <w:spacing w:line="360" w:lineRule="auto"/>
              <w:ind w:firstLine="480" w:firstLineChars="200"/>
              <w:jc w:val="both"/>
              <w:rPr>
                <w:rFonts w:ascii="Times New Roman" w:hAnsi="Times New Roman" w:cs="Times New Roman"/>
                <w:sz w:val="24"/>
                <w:szCs w:val="24"/>
                <w:lang w:val="en-US" w:bidi="ar"/>
              </w:rPr>
            </w:pPr>
            <w:r>
              <w:rPr>
                <w:rFonts w:hint="eastAsia" w:ascii="Times New Roman" w:hAnsi="Times New Roman" w:cs="Times New Roman"/>
                <w:sz w:val="24"/>
                <w:szCs w:val="24"/>
                <w:lang w:val="en-US" w:bidi="ar"/>
              </w:rPr>
              <w:t>根据装配图纸或工艺流程安排，将相应的零件按照一定的顺序进行组装</w:t>
            </w:r>
            <w:r>
              <w:rPr>
                <w:rFonts w:hint="eastAsia" w:ascii="Times New Roman" w:hAnsi="Times New Roman" w:cs="Times New Roman"/>
                <w:sz w:val="24"/>
                <w:szCs w:val="24"/>
                <w:lang w:val="en-US"/>
              </w:rPr>
              <w:t>。</w:t>
            </w:r>
            <w:r>
              <w:rPr>
                <w:rFonts w:ascii="Times New Roman" w:hAnsi="Times New Roman" w:cs="Times New Roman"/>
                <w:sz w:val="24"/>
                <w:szCs w:val="24"/>
                <w:lang w:val="en-US" w:bidi="ar"/>
              </w:rPr>
              <w:t>此过程中主要产生噪声N</w:t>
            </w:r>
            <w:r>
              <w:rPr>
                <w:rFonts w:hint="eastAsia" w:ascii="Times New Roman" w:hAnsi="Times New Roman" w:cs="Times New Roman"/>
                <w:sz w:val="24"/>
                <w:szCs w:val="24"/>
                <w:lang w:val="en-US" w:eastAsia="zh-CN" w:bidi="ar"/>
              </w:rPr>
              <w:t>8</w:t>
            </w:r>
            <w:r>
              <w:rPr>
                <w:rFonts w:ascii="Times New Roman" w:hAnsi="Times New Roman" w:cs="Times New Roman"/>
                <w:sz w:val="24"/>
                <w:szCs w:val="24"/>
                <w:lang w:val="en-US" w:bidi="ar"/>
              </w:rPr>
              <w:t>。</w:t>
            </w:r>
          </w:p>
          <w:p w14:paraId="33A8A5EC">
            <w:pPr>
              <w:spacing w:line="360" w:lineRule="auto"/>
              <w:ind w:firstLine="480" w:firstLineChars="200"/>
              <w:jc w:val="both"/>
              <w:rPr>
                <w:rFonts w:hint="eastAsia" w:ascii="Times New Roman" w:hAnsi="Times New Roman" w:cs="Times New Roman"/>
                <w:color w:val="00B050"/>
                <w:sz w:val="24"/>
                <w:szCs w:val="24"/>
                <w:lang w:val="en-US" w:eastAsia="zh-CN" w:bidi="ar"/>
              </w:rPr>
            </w:pPr>
            <w:r>
              <w:rPr>
                <w:rFonts w:ascii="Times New Roman" w:hAnsi="Times New Roman" w:cs="Times New Roman"/>
                <w:color w:val="00B050"/>
                <w:sz w:val="24"/>
                <w:szCs w:val="24"/>
                <w:lang w:val="en-US" w:bidi="ar"/>
              </w:rPr>
              <w:t>噪声</w:t>
            </w:r>
            <w:r>
              <w:rPr>
                <w:rFonts w:hint="eastAsia" w:ascii="Times New Roman" w:hAnsi="Times New Roman" w:cs="Times New Roman"/>
                <w:color w:val="00B050"/>
                <w:sz w:val="24"/>
                <w:szCs w:val="24"/>
                <w:lang w:val="en-US" w:eastAsia="zh-CN" w:bidi="ar"/>
              </w:rPr>
              <w:t>采取减震、厂房隔声措施。</w:t>
            </w:r>
          </w:p>
          <w:p w14:paraId="08B7B9DC">
            <w:pPr>
              <w:spacing w:line="360" w:lineRule="auto"/>
              <w:ind w:firstLine="480" w:firstLineChars="200"/>
              <w:jc w:val="both"/>
              <w:rPr>
                <w:rFonts w:ascii="Times New Roman" w:hAnsi="Times New Roman" w:cs="Times New Roman"/>
                <w:sz w:val="24"/>
                <w:szCs w:val="24"/>
                <w:lang w:val="en-US"/>
              </w:rPr>
            </w:pPr>
            <w:r>
              <w:rPr>
                <w:rFonts w:hint="eastAsia" w:ascii="Times New Roman" w:hAnsi="Times New Roman" w:cs="Times New Roman"/>
                <w:sz w:val="24"/>
                <w:szCs w:val="24"/>
                <w:lang w:val="en-US"/>
              </w:rPr>
              <w:t>装配完成后，对产品进行相应测试，已验证其性能和功能是否正常。</w:t>
            </w:r>
          </w:p>
          <w:p w14:paraId="42C0EF8F">
            <w:pPr>
              <w:spacing w:line="360" w:lineRule="auto"/>
              <w:ind w:firstLine="480" w:firstLineChars="200"/>
              <w:jc w:val="both"/>
              <w:rPr>
                <w:rFonts w:ascii="Times New Roman" w:hAnsi="Times New Roman" w:cs="Times New Roman"/>
                <w:sz w:val="24"/>
                <w:szCs w:val="24"/>
                <w:lang w:val="en-US"/>
              </w:rPr>
            </w:pPr>
            <w:r>
              <w:rPr>
                <w:rFonts w:hint="eastAsia" w:ascii="Times New Roman" w:hAnsi="Times New Roman" w:cs="Times New Roman"/>
                <w:sz w:val="24"/>
                <w:szCs w:val="24"/>
                <w:lang w:val="en-US"/>
              </w:rPr>
              <w:t>⑦主机</w:t>
            </w:r>
            <w:r>
              <w:rPr>
                <w:rFonts w:hint="eastAsia"/>
                <w:sz w:val="24"/>
                <w:szCs w:val="24"/>
              </w:rPr>
              <w:t>补漆</w:t>
            </w:r>
          </w:p>
          <w:p w14:paraId="06636D68">
            <w:pPr>
              <w:pStyle w:val="11"/>
              <w:ind w:firstLine="480" w:firstLineChars="200"/>
              <w:jc w:val="both"/>
              <w:rPr>
                <w:sz w:val="24"/>
                <w:szCs w:val="24"/>
              </w:rPr>
            </w:pPr>
            <w:r>
              <w:rPr>
                <w:rFonts w:hint="eastAsia"/>
                <w:sz w:val="24"/>
                <w:szCs w:val="24"/>
              </w:rPr>
              <w:t>如需补漆，不</w:t>
            </w:r>
            <w:r>
              <w:rPr>
                <w:rFonts w:hint="eastAsia"/>
                <w:sz w:val="24"/>
                <w:szCs w:val="24"/>
                <w:lang w:eastAsia="zh-CN"/>
              </w:rPr>
              <w:t>对</w:t>
            </w:r>
            <w:r>
              <w:rPr>
                <w:rFonts w:hint="eastAsia"/>
                <w:sz w:val="24"/>
                <w:szCs w:val="24"/>
              </w:rPr>
              <w:t>成品直接</w:t>
            </w:r>
            <w:r>
              <w:rPr>
                <w:rFonts w:hint="eastAsia"/>
                <w:sz w:val="24"/>
                <w:szCs w:val="24"/>
                <w:lang w:eastAsia="zh-CN"/>
              </w:rPr>
              <w:t>补漆，对</w:t>
            </w:r>
            <w:r>
              <w:rPr>
                <w:rFonts w:hint="eastAsia" w:ascii="Times New Roman" w:hAnsi="Times New Roman" w:cs="Times New Roman"/>
                <w:sz w:val="24"/>
                <w:szCs w:val="24"/>
                <w:lang w:val="en-US"/>
              </w:rPr>
              <w:t>主机</w:t>
            </w:r>
            <w:r>
              <w:rPr>
                <w:rFonts w:hint="eastAsia" w:cs="Times New Roman"/>
                <w:sz w:val="24"/>
                <w:szCs w:val="24"/>
                <w:lang w:val="en-US" w:eastAsia="zh-CN"/>
              </w:rPr>
              <w:t>进行补漆</w:t>
            </w:r>
            <w:r>
              <w:rPr>
                <w:rFonts w:hint="eastAsia"/>
                <w:sz w:val="24"/>
                <w:szCs w:val="24"/>
              </w:rPr>
              <w:t>。</w:t>
            </w:r>
          </w:p>
          <w:p w14:paraId="56DC7E26">
            <w:pPr>
              <w:spacing w:line="360" w:lineRule="auto"/>
              <w:ind w:firstLine="480" w:firstLineChars="200"/>
              <w:jc w:val="both"/>
              <w:rPr>
                <w:rFonts w:hint="eastAsia" w:ascii="Times New Roman" w:hAnsi="Times New Roman" w:cs="Times New Roman"/>
                <w:sz w:val="24"/>
                <w:szCs w:val="24"/>
                <w:lang w:val="en-US" w:bidi="ar"/>
              </w:rPr>
            </w:pPr>
            <w:r>
              <w:rPr>
                <w:rFonts w:hint="eastAsia" w:ascii="Times New Roman" w:hAnsi="Times New Roman" w:cs="Times New Roman"/>
                <w:sz w:val="24"/>
                <w:szCs w:val="24"/>
                <w:lang w:val="en-US"/>
              </w:rPr>
              <w:t>补漆过程主要产生</w:t>
            </w:r>
            <w:r>
              <w:rPr>
                <w:rFonts w:hint="eastAsia" w:ascii="Times New Roman" w:hAnsi="Times New Roman" w:cs="Times New Roman"/>
                <w:sz w:val="24"/>
                <w:szCs w:val="24"/>
                <w:lang w:val="en-US" w:bidi="ar"/>
              </w:rPr>
              <w:t>漆雾和有机废气</w:t>
            </w:r>
            <w:r>
              <w:rPr>
                <w:rFonts w:ascii="Times New Roman" w:hAnsi="Times New Roman" w:cs="Times New Roman"/>
                <w:sz w:val="24"/>
                <w:szCs w:val="24"/>
                <w:lang w:val="en-US" w:bidi="ar"/>
              </w:rPr>
              <w:t>G</w:t>
            </w:r>
            <w:r>
              <w:rPr>
                <w:rFonts w:hint="eastAsia" w:ascii="Times New Roman" w:hAnsi="Times New Roman" w:cs="Times New Roman"/>
                <w:sz w:val="24"/>
                <w:szCs w:val="24"/>
                <w:lang w:val="en-US" w:bidi="ar"/>
              </w:rPr>
              <w:t>7、</w:t>
            </w:r>
            <w:r>
              <w:rPr>
                <w:rFonts w:ascii="Times New Roman" w:hAnsi="Times New Roman" w:cs="Times New Roman"/>
                <w:sz w:val="24"/>
                <w:szCs w:val="24"/>
                <w:lang w:val="en-US" w:bidi="ar"/>
              </w:rPr>
              <w:t>噪声N</w:t>
            </w:r>
            <w:r>
              <w:rPr>
                <w:rFonts w:hint="eastAsia" w:ascii="Times New Roman" w:hAnsi="Times New Roman" w:cs="Times New Roman"/>
                <w:sz w:val="24"/>
                <w:szCs w:val="24"/>
                <w:lang w:val="en-US" w:eastAsia="zh-CN" w:bidi="ar"/>
              </w:rPr>
              <w:t>9</w:t>
            </w:r>
            <w:r>
              <w:rPr>
                <w:rFonts w:ascii="Times New Roman" w:hAnsi="Times New Roman" w:cs="Times New Roman"/>
                <w:sz w:val="24"/>
                <w:szCs w:val="24"/>
                <w:lang w:val="en-US" w:bidi="ar"/>
              </w:rPr>
              <w:t>及沾染油漆的抹布、手套S</w:t>
            </w:r>
            <w:r>
              <w:rPr>
                <w:rFonts w:hint="eastAsia" w:ascii="Times New Roman" w:hAnsi="Times New Roman" w:cs="Times New Roman"/>
                <w:sz w:val="24"/>
                <w:szCs w:val="24"/>
                <w:lang w:val="en-US" w:eastAsia="zh-CN" w:bidi="ar"/>
              </w:rPr>
              <w:t>4；</w:t>
            </w:r>
            <w:r>
              <w:rPr>
                <w:rFonts w:ascii="Times New Roman" w:hAnsi="Times New Roman" w:cs="Times New Roman"/>
                <w:sz w:val="24"/>
                <w:szCs w:val="24"/>
                <w:lang w:val="en-US" w:bidi="ar"/>
              </w:rPr>
              <w:t>废油漆过滤纸S</w:t>
            </w:r>
            <w:r>
              <w:rPr>
                <w:rFonts w:hint="eastAsia" w:ascii="Times New Roman" w:hAnsi="Times New Roman" w:cs="Times New Roman"/>
                <w:sz w:val="24"/>
                <w:szCs w:val="24"/>
                <w:lang w:val="en-US" w:eastAsia="zh-CN" w:bidi="ar"/>
              </w:rPr>
              <w:t>5；</w:t>
            </w:r>
            <w:r>
              <w:rPr>
                <w:rFonts w:ascii="Times New Roman" w:hAnsi="Times New Roman" w:cs="Times New Roman"/>
                <w:sz w:val="24"/>
                <w:szCs w:val="24"/>
                <w:lang w:val="en-US" w:bidi="ar"/>
              </w:rPr>
              <w:t>废漆桶S</w:t>
            </w:r>
            <w:r>
              <w:rPr>
                <w:rFonts w:hint="eastAsia" w:ascii="Times New Roman" w:hAnsi="Times New Roman" w:cs="Times New Roman"/>
                <w:sz w:val="24"/>
                <w:szCs w:val="24"/>
                <w:lang w:val="en-US" w:eastAsia="zh-CN" w:bidi="ar"/>
              </w:rPr>
              <w:t>6；</w:t>
            </w:r>
            <w:r>
              <w:rPr>
                <w:rFonts w:hint="eastAsia" w:ascii="Times New Roman" w:hAnsi="Times New Roman" w:cs="Times New Roman"/>
                <w:color w:val="00B050"/>
                <w:sz w:val="24"/>
                <w:szCs w:val="24"/>
                <w:lang w:val="en-US" w:eastAsia="zh-CN" w:bidi="ar"/>
              </w:rPr>
              <w:t>漆渣</w:t>
            </w:r>
            <w:r>
              <w:rPr>
                <w:rFonts w:ascii="Times New Roman" w:hAnsi="Times New Roman" w:cs="Times New Roman"/>
                <w:sz w:val="24"/>
                <w:szCs w:val="24"/>
                <w:lang w:val="en-US" w:bidi="ar"/>
              </w:rPr>
              <w:t>S1</w:t>
            </w:r>
            <w:r>
              <w:rPr>
                <w:rFonts w:hint="eastAsia" w:ascii="Times New Roman" w:hAnsi="Times New Roman" w:cs="Times New Roman"/>
                <w:sz w:val="24"/>
                <w:szCs w:val="24"/>
                <w:lang w:val="en-US" w:bidi="ar"/>
              </w:rPr>
              <w:t>。</w:t>
            </w:r>
          </w:p>
          <w:p w14:paraId="2CD8E236">
            <w:pPr>
              <w:spacing w:line="360" w:lineRule="auto"/>
              <w:ind w:firstLine="480" w:firstLineChars="200"/>
              <w:jc w:val="both"/>
              <w:rPr>
                <w:rFonts w:hint="eastAsia" w:ascii="Times New Roman" w:hAnsi="Times New Roman" w:cs="Times New Roman"/>
                <w:sz w:val="24"/>
                <w:szCs w:val="24"/>
                <w:lang w:val="en-US" w:bidi="ar"/>
              </w:rPr>
            </w:pPr>
            <w:r>
              <w:rPr>
                <w:rFonts w:hint="eastAsia" w:ascii="Times New Roman" w:hAnsi="Times New Roman" w:cs="Times New Roman"/>
                <w:color w:val="00B050"/>
                <w:sz w:val="24"/>
                <w:szCs w:val="24"/>
                <w:lang w:val="en-US" w:eastAsia="zh-CN" w:bidi="ar"/>
              </w:rPr>
              <w:t>喷漆间设置送排排风系统，主机补漆废气分别经排风系统收集+过滤棉3#+三级活性炭吸附装置3#处理后，经23m 高的排气筒（DA004）有组织排放；噪声采取减震、厂房隔声措施；沾染油漆的抹布、手套、废油漆过滤纸、废漆桶、漆渣暂存于危废暂存点，委托有资质单位处理；</w:t>
            </w:r>
            <w:r>
              <w:rPr>
                <w:rFonts w:ascii="Times New Roman" w:hAnsi="Times New Roman" w:cs="Times New Roman"/>
                <w:color w:val="00B050"/>
                <w:sz w:val="24"/>
                <w:szCs w:val="24"/>
                <w:lang w:val="en-US" w:bidi="ar"/>
              </w:rPr>
              <w:t>噪声</w:t>
            </w:r>
            <w:r>
              <w:rPr>
                <w:rFonts w:hint="eastAsia" w:ascii="Times New Roman" w:hAnsi="Times New Roman" w:cs="Times New Roman"/>
                <w:color w:val="00B050"/>
                <w:sz w:val="24"/>
                <w:szCs w:val="24"/>
                <w:lang w:val="en-US" w:eastAsia="zh-CN" w:bidi="ar"/>
              </w:rPr>
              <w:t>采取减震、厂房隔声措施。</w:t>
            </w:r>
          </w:p>
          <w:p w14:paraId="77ACC2DB">
            <w:pPr>
              <w:spacing w:line="360" w:lineRule="auto"/>
              <w:ind w:firstLine="480" w:firstLineChars="200"/>
              <w:jc w:val="both"/>
              <w:rPr>
                <w:rFonts w:ascii="Times New Roman" w:hAnsi="Times New Roman" w:cs="Times New Roman"/>
                <w:sz w:val="24"/>
                <w:szCs w:val="24"/>
              </w:rPr>
            </w:pPr>
            <w:r>
              <w:rPr>
                <w:rFonts w:hint="eastAsia" w:ascii="Times New Roman" w:hAnsi="Times New Roman" w:cs="Times New Roman"/>
                <w:sz w:val="24"/>
                <w:szCs w:val="24"/>
                <w:lang w:val="en-US"/>
              </w:rPr>
              <w:t>⑧</w:t>
            </w:r>
            <w:r>
              <w:rPr>
                <w:rFonts w:ascii="Times New Roman" w:hAnsi="Times New Roman" w:cs="Times New Roman"/>
                <w:sz w:val="24"/>
                <w:szCs w:val="24"/>
              </w:rPr>
              <w:t>成品：</w:t>
            </w:r>
            <w:r>
              <w:rPr>
                <w:rFonts w:hint="eastAsia" w:ascii="Times New Roman" w:hAnsi="Times New Roman" w:cs="Times New Roman"/>
                <w:sz w:val="24"/>
                <w:szCs w:val="24"/>
                <w:lang w:val="en-US"/>
              </w:rPr>
              <w:t>装配</w:t>
            </w:r>
            <w:r>
              <w:rPr>
                <w:rFonts w:ascii="Times New Roman" w:hAnsi="Times New Roman" w:cs="Times New Roman"/>
                <w:sz w:val="24"/>
                <w:szCs w:val="24"/>
              </w:rPr>
              <w:t xml:space="preserve">作业完成，得到成品。 </w:t>
            </w:r>
          </w:p>
          <w:p w14:paraId="16301519">
            <w:pPr>
              <w:spacing w:line="360" w:lineRule="auto"/>
              <w:ind w:firstLine="480" w:firstLineChars="200"/>
              <w:jc w:val="both"/>
              <w:rPr>
                <w:rFonts w:ascii="Times New Roman" w:hAnsi="Times New Roman" w:cs="Times New Roman"/>
                <w:sz w:val="24"/>
                <w:szCs w:val="24"/>
                <w:lang w:val="en-US"/>
              </w:rPr>
            </w:pPr>
            <w:r>
              <w:rPr>
                <w:rFonts w:hint="eastAsia"/>
                <w:sz w:val="24"/>
                <w:szCs w:val="24"/>
                <w:lang w:val="en-US" w:bidi="ar"/>
              </w:rPr>
              <w:t>本项目主要产污工序及污染物对</w:t>
            </w:r>
            <w:r>
              <w:rPr>
                <w:rFonts w:hint="eastAsia" w:ascii="Times New Roman" w:hAnsi="Times New Roman" w:cs="Times New Roman"/>
                <w:sz w:val="24"/>
                <w:szCs w:val="24"/>
                <w:lang w:val="en-US"/>
              </w:rPr>
              <w:t>照表如下：</w:t>
            </w:r>
          </w:p>
          <w:p w14:paraId="2DA1F110">
            <w:pPr>
              <w:jc w:val="center"/>
              <w:rPr>
                <w:rFonts w:ascii="Times New Roman" w:hAnsi="Times New Roman" w:cs="Times New Roman"/>
                <w:b/>
                <w:bCs/>
                <w:sz w:val="21"/>
                <w:szCs w:val="21"/>
                <w:lang w:val="en-US"/>
              </w:rPr>
            </w:pPr>
            <w:r>
              <w:rPr>
                <w:rFonts w:hint="eastAsia" w:ascii="Times New Roman" w:hAnsi="Times New Roman" w:cs="Times New Roman"/>
                <w:b/>
                <w:bCs/>
                <w:sz w:val="21"/>
                <w:szCs w:val="21"/>
                <w:lang w:val="en-US"/>
              </w:rPr>
              <w:t>表</w:t>
            </w:r>
            <w:r>
              <w:rPr>
                <w:rFonts w:ascii="Times New Roman" w:hAnsi="Times New Roman" w:cs="Times New Roman"/>
                <w:b/>
                <w:bCs/>
                <w:sz w:val="21"/>
                <w:szCs w:val="21"/>
                <w:lang w:val="en-US"/>
              </w:rPr>
              <w:t>2-</w:t>
            </w:r>
            <w:r>
              <w:rPr>
                <w:rFonts w:hint="eastAsia" w:ascii="Times New Roman" w:hAnsi="Times New Roman" w:cs="Times New Roman"/>
                <w:b/>
                <w:bCs/>
                <w:sz w:val="21"/>
                <w:szCs w:val="21"/>
                <w:lang w:val="en-US"/>
              </w:rPr>
              <w:t>9</w:t>
            </w:r>
            <w:r>
              <w:rPr>
                <w:rFonts w:ascii="Times New Roman" w:hAnsi="Times New Roman" w:cs="Times New Roman"/>
                <w:b/>
                <w:bCs/>
                <w:sz w:val="21"/>
                <w:szCs w:val="21"/>
                <w:lang w:val="en-US"/>
              </w:rPr>
              <w:t xml:space="preserve"> </w:t>
            </w:r>
            <w:r>
              <w:rPr>
                <w:rFonts w:hint="eastAsia" w:ascii="Times New Roman" w:hAnsi="Times New Roman" w:cs="Times New Roman"/>
                <w:b/>
                <w:bCs/>
                <w:sz w:val="21"/>
                <w:szCs w:val="21"/>
                <w:lang w:val="en-US"/>
              </w:rPr>
              <w:t xml:space="preserve"> 项目主要产污工序及污染物对照表</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3"/>
              <w:gridCol w:w="586"/>
              <w:gridCol w:w="938"/>
              <w:gridCol w:w="1236"/>
              <w:gridCol w:w="2685"/>
              <w:gridCol w:w="2685"/>
            </w:tblGrid>
            <w:tr w14:paraId="68F64F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tcBorders>
                    <w:tl2br w:val="nil"/>
                    <w:tr2bl w:val="nil"/>
                  </w:tcBorders>
                  <w:vAlign w:val="center"/>
                </w:tcPr>
                <w:p w14:paraId="7748C64F">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时段</w:t>
                  </w:r>
                </w:p>
              </w:tc>
              <w:tc>
                <w:tcPr>
                  <w:tcW w:w="586" w:type="dxa"/>
                  <w:tcBorders>
                    <w:tl2br w:val="nil"/>
                    <w:tr2bl w:val="nil"/>
                  </w:tcBorders>
                  <w:vAlign w:val="center"/>
                </w:tcPr>
                <w:p w14:paraId="1EE781B6">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项目</w:t>
                  </w:r>
                </w:p>
              </w:tc>
              <w:tc>
                <w:tcPr>
                  <w:tcW w:w="938" w:type="dxa"/>
                  <w:tcBorders>
                    <w:tl2br w:val="nil"/>
                    <w:tr2bl w:val="nil"/>
                  </w:tcBorders>
                  <w:vAlign w:val="center"/>
                </w:tcPr>
                <w:p w14:paraId="7BEF988C">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污染工序</w:t>
                  </w:r>
                </w:p>
              </w:tc>
              <w:tc>
                <w:tcPr>
                  <w:tcW w:w="1236" w:type="dxa"/>
                  <w:tcBorders>
                    <w:tl2br w:val="nil"/>
                    <w:tr2bl w:val="nil"/>
                  </w:tcBorders>
                  <w:vAlign w:val="center"/>
                </w:tcPr>
                <w:p w14:paraId="5113A61D">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eastAsia="zh-CN"/>
                    </w:rPr>
                    <w:t>编号</w:t>
                  </w:r>
                </w:p>
              </w:tc>
              <w:tc>
                <w:tcPr>
                  <w:tcW w:w="2685" w:type="dxa"/>
                  <w:tcBorders>
                    <w:tl2br w:val="nil"/>
                    <w:tr2bl w:val="nil"/>
                  </w:tcBorders>
                  <w:vAlign w:val="center"/>
                </w:tcPr>
                <w:p w14:paraId="67263CB0">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主要污染物</w:t>
                  </w:r>
                </w:p>
              </w:tc>
              <w:tc>
                <w:tcPr>
                  <w:tcW w:w="2685" w:type="dxa"/>
                  <w:tcBorders>
                    <w:tl2br w:val="nil"/>
                    <w:tr2bl w:val="nil"/>
                  </w:tcBorders>
                  <w:vAlign w:val="center"/>
                </w:tcPr>
                <w:p w14:paraId="7DB9D26E">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B050"/>
                      <w:sz w:val="21"/>
                      <w:szCs w:val="21"/>
                      <w:lang w:val="en-US" w:eastAsia="zh-CN"/>
                    </w:rPr>
                  </w:pPr>
                  <w:r>
                    <w:rPr>
                      <w:rFonts w:hint="eastAsia" w:ascii="Times New Roman" w:hAnsi="Times New Roman" w:cs="Times New Roman"/>
                      <w:color w:val="00B050"/>
                      <w:sz w:val="21"/>
                      <w:szCs w:val="21"/>
                      <w:lang w:val="en-US" w:eastAsia="zh-CN"/>
                    </w:rPr>
                    <w:t>环保措施</w:t>
                  </w:r>
                </w:p>
              </w:tc>
            </w:tr>
            <w:tr w14:paraId="1CCD5F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restart"/>
                  <w:tcBorders>
                    <w:tl2br w:val="nil"/>
                    <w:tr2bl w:val="nil"/>
                  </w:tcBorders>
                  <w:vAlign w:val="center"/>
                </w:tcPr>
                <w:p w14:paraId="69B109E3">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运营期</w:t>
                  </w:r>
                </w:p>
              </w:tc>
              <w:tc>
                <w:tcPr>
                  <w:tcW w:w="586" w:type="dxa"/>
                  <w:vMerge w:val="restart"/>
                  <w:tcBorders>
                    <w:tl2br w:val="nil"/>
                    <w:tr2bl w:val="nil"/>
                  </w:tcBorders>
                  <w:vAlign w:val="center"/>
                </w:tcPr>
                <w:p w14:paraId="6D1C356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废气</w:t>
                  </w:r>
                </w:p>
              </w:tc>
              <w:tc>
                <w:tcPr>
                  <w:tcW w:w="938" w:type="dxa"/>
                  <w:tcBorders>
                    <w:tl2br w:val="nil"/>
                    <w:tr2bl w:val="nil"/>
                  </w:tcBorders>
                  <w:vAlign w:val="center"/>
                </w:tcPr>
                <w:p w14:paraId="1D3A4C50">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管材喷涂底漆</w:t>
                  </w:r>
                </w:p>
              </w:tc>
              <w:tc>
                <w:tcPr>
                  <w:tcW w:w="1236" w:type="dxa"/>
                  <w:tcBorders>
                    <w:tl2br w:val="nil"/>
                    <w:tr2bl w:val="nil"/>
                  </w:tcBorders>
                  <w:vAlign w:val="center"/>
                </w:tcPr>
                <w:p w14:paraId="623C0FB0">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G1</w:t>
                  </w:r>
                </w:p>
              </w:tc>
              <w:tc>
                <w:tcPr>
                  <w:tcW w:w="2685" w:type="dxa"/>
                  <w:tcBorders>
                    <w:tl2br w:val="nil"/>
                    <w:tr2bl w:val="nil"/>
                  </w:tcBorders>
                  <w:vAlign w:val="center"/>
                </w:tcPr>
                <w:p w14:paraId="7E1087D6">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颗粒物（漆雾）、挥发性有机物、苯系物、非甲烷总烃</w:t>
                  </w:r>
                </w:p>
              </w:tc>
              <w:tc>
                <w:tcPr>
                  <w:tcW w:w="2685" w:type="dxa"/>
                  <w:tcBorders>
                    <w:tl2br w:val="nil"/>
                    <w:tr2bl w:val="nil"/>
                  </w:tcBorders>
                  <w:vAlign w:val="center"/>
                </w:tcPr>
                <w:p w14:paraId="79DAD9B7">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bidi="ar"/>
                    </w:rPr>
                  </w:pPr>
                  <w:r>
                    <w:rPr>
                      <w:rFonts w:ascii="Times New Roman" w:hAnsi="Times New Roman" w:cs="Times New Roman"/>
                      <w:color w:val="00B050"/>
                      <w:sz w:val="21"/>
                      <w:szCs w:val="21"/>
                      <w:lang w:val="en-US" w:bidi="ar"/>
                    </w:rPr>
                    <w:t>管材喷涂底漆</w:t>
                  </w:r>
                  <w:r>
                    <w:rPr>
                      <w:rFonts w:hint="eastAsia" w:ascii="Times New Roman" w:hAnsi="Times New Roman" w:cs="Times New Roman"/>
                      <w:color w:val="00B050"/>
                      <w:sz w:val="21"/>
                      <w:szCs w:val="21"/>
                      <w:lang w:val="en-US" w:eastAsia="zh-CN" w:bidi="ar"/>
                    </w:rPr>
                    <w:t>产生的</w:t>
                  </w:r>
                  <w:r>
                    <w:rPr>
                      <w:rFonts w:hint="eastAsia" w:ascii="Times New Roman" w:hAnsi="Times New Roman" w:cs="Times New Roman"/>
                      <w:color w:val="00B050"/>
                      <w:sz w:val="21"/>
                      <w:szCs w:val="21"/>
                      <w:lang w:val="en-US" w:bidi="ar"/>
                    </w:rPr>
                    <w:t>颗粒物（漆雾）、挥发性有机物、苯系物、非甲烷总烃</w:t>
                  </w:r>
                  <w:r>
                    <w:rPr>
                      <w:rFonts w:ascii="Times New Roman" w:hAnsi="Times New Roman" w:cs="Times New Roman"/>
                      <w:color w:val="00B050"/>
                      <w:sz w:val="21"/>
                      <w:szCs w:val="21"/>
                      <w:lang w:val="en-US" w:bidi="ar"/>
                    </w:rPr>
                    <w:t>经排风系统收集+</w:t>
                  </w:r>
                  <w:r>
                    <w:rPr>
                      <w:rFonts w:hint="eastAsia" w:ascii="Times New Roman" w:hAnsi="Times New Roman" w:cs="Times New Roman"/>
                      <w:color w:val="00B050"/>
                      <w:sz w:val="21"/>
                      <w:szCs w:val="21"/>
                      <w:lang w:val="en-US" w:bidi="ar"/>
                    </w:rPr>
                    <w:t>过滤棉</w:t>
                  </w:r>
                  <w:r>
                    <w:rPr>
                      <w:rFonts w:hint="eastAsia" w:ascii="Times New Roman" w:hAnsi="Times New Roman" w:cs="Times New Roman"/>
                      <w:color w:val="00B050"/>
                      <w:sz w:val="21"/>
                      <w:szCs w:val="21"/>
                      <w:lang w:val="en-US" w:eastAsia="zh-CN" w:bidi="ar"/>
                    </w:rPr>
                    <w:t>1#</w:t>
                  </w:r>
                  <w:r>
                    <w:rPr>
                      <w:rFonts w:ascii="Times New Roman" w:hAnsi="Times New Roman" w:cs="Times New Roman"/>
                      <w:color w:val="00B050"/>
                      <w:sz w:val="21"/>
                      <w:szCs w:val="21"/>
                      <w:lang w:val="en-US" w:bidi="ar"/>
                    </w:rPr>
                    <w:t>+</w:t>
                  </w:r>
                  <w:r>
                    <w:rPr>
                      <w:rFonts w:hint="eastAsia" w:ascii="Times New Roman" w:hAnsi="Times New Roman" w:cs="Times New Roman"/>
                      <w:color w:val="00B050"/>
                      <w:sz w:val="21"/>
                      <w:szCs w:val="21"/>
                      <w:lang w:val="en-US" w:bidi="ar"/>
                    </w:rPr>
                    <w:t>三级</w:t>
                  </w:r>
                  <w:r>
                    <w:rPr>
                      <w:rFonts w:ascii="Times New Roman" w:hAnsi="Times New Roman" w:cs="Times New Roman"/>
                      <w:color w:val="00B050"/>
                      <w:sz w:val="21"/>
                      <w:szCs w:val="21"/>
                      <w:lang w:val="en-US" w:bidi="ar"/>
                    </w:rPr>
                    <w:t>活性炭吸附装置</w:t>
                  </w:r>
                  <w:r>
                    <w:rPr>
                      <w:rFonts w:hint="eastAsia" w:ascii="Times New Roman" w:hAnsi="Times New Roman" w:cs="Times New Roman"/>
                      <w:color w:val="00B050"/>
                      <w:sz w:val="21"/>
                      <w:szCs w:val="21"/>
                      <w:lang w:val="en-US" w:eastAsia="zh-CN" w:bidi="ar"/>
                    </w:rPr>
                    <w:t>1#</w:t>
                  </w:r>
                  <w:r>
                    <w:rPr>
                      <w:rFonts w:ascii="Times New Roman" w:hAnsi="Times New Roman" w:cs="Times New Roman"/>
                      <w:color w:val="00B050"/>
                      <w:sz w:val="21"/>
                      <w:szCs w:val="21"/>
                      <w:lang w:val="en-US" w:bidi="ar"/>
                    </w:rPr>
                    <w:t>处理后，经</w:t>
                  </w:r>
                  <w:r>
                    <w:rPr>
                      <w:rFonts w:hint="eastAsia" w:ascii="Times New Roman" w:hAnsi="Times New Roman" w:cs="Times New Roman"/>
                      <w:color w:val="00B050"/>
                      <w:sz w:val="21"/>
                      <w:szCs w:val="21"/>
                      <w:lang w:val="en-US" w:eastAsia="zh-CN" w:bidi="ar"/>
                    </w:rPr>
                    <w:t>23</w:t>
                  </w:r>
                  <w:r>
                    <w:rPr>
                      <w:rFonts w:hint="eastAsia" w:ascii="Times New Roman" w:hAnsi="Times New Roman" w:cs="Times New Roman"/>
                      <w:color w:val="00B050"/>
                      <w:sz w:val="21"/>
                      <w:szCs w:val="21"/>
                      <w:lang w:val="en-US" w:bidi="ar"/>
                    </w:rPr>
                    <w:t xml:space="preserve">m </w:t>
                  </w:r>
                  <w:r>
                    <w:rPr>
                      <w:rFonts w:ascii="Times New Roman" w:hAnsi="Times New Roman" w:cs="Times New Roman"/>
                      <w:color w:val="00B050"/>
                      <w:sz w:val="21"/>
                      <w:szCs w:val="21"/>
                      <w:lang w:val="en-US" w:bidi="ar"/>
                    </w:rPr>
                    <w:t>高的排气筒（DA00</w:t>
                  </w:r>
                  <w:r>
                    <w:rPr>
                      <w:rFonts w:hint="eastAsia" w:ascii="Times New Roman" w:hAnsi="Times New Roman" w:cs="Times New Roman"/>
                      <w:color w:val="00B050"/>
                      <w:sz w:val="21"/>
                      <w:szCs w:val="21"/>
                      <w:lang w:val="en-US" w:bidi="ar"/>
                    </w:rPr>
                    <w:t>2</w:t>
                  </w:r>
                  <w:r>
                    <w:rPr>
                      <w:rFonts w:ascii="Times New Roman" w:hAnsi="Times New Roman" w:cs="Times New Roman"/>
                      <w:color w:val="00B050"/>
                      <w:sz w:val="21"/>
                      <w:szCs w:val="21"/>
                      <w:lang w:val="en-US" w:bidi="ar"/>
                    </w:rPr>
                    <w:t>）有组织排放</w:t>
                  </w:r>
                </w:p>
              </w:tc>
            </w:tr>
            <w:tr w14:paraId="7F051C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3F5C7BD0">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6D69D86C">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938" w:type="dxa"/>
                  <w:tcBorders>
                    <w:bottom w:val="single" w:color="auto" w:sz="4" w:space="0"/>
                  </w:tcBorders>
                  <w:vAlign w:val="center"/>
                </w:tcPr>
                <w:p w14:paraId="57EB8F71">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抛丸</w:t>
                  </w:r>
                </w:p>
              </w:tc>
              <w:tc>
                <w:tcPr>
                  <w:tcW w:w="1236" w:type="dxa"/>
                  <w:tcBorders>
                    <w:bottom w:val="single" w:color="auto" w:sz="4" w:space="0"/>
                  </w:tcBorders>
                  <w:vAlign w:val="center"/>
                </w:tcPr>
                <w:p w14:paraId="525BF90D">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G2</w:t>
                  </w:r>
                </w:p>
              </w:tc>
              <w:tc>
                <w:tcPr>
                  <w:tcW w:w="2685" w:type="dxa"/>
                  <w:tcBorders>
                    <w:bottom w:val="single" w:color="auto" w:sz="4" w:space="0"/>
                  </w:tcBorders>
                  <w:vAlign w:val="center"/>
                </w:tcPr>
                <w:p w14:paraId="476A01F7">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r>
                    <w:rPr>
                      <w:rFonts w:hint="default" w:ascii="Times New Roman" w:hAnsi="Times New Roman" w:cs="Times New Roman"/>
                      <w:color w:val="00B050"/>
                      <w:sz w:val="21"/>
                      <w:szCs w:val="21"/>
                      <w:lang w:val="en-US"/>
                    </w:rPr>
                    <w:t>颗粒物</w:t>
                  </w:r>
                </w:p>
              </w:tc>
              <w:tc>
                <w:tcPr>
                  <w:tcW w:w="2685" w:type="dxa"/>
                  <w:tcBorders>
                    <w:bottom w:val="single" w:color="auto" w:sz="4" w:space="0"/>
                  </w:tcBorders>
                  <w:vAlign w:val="center"/>
                </w:tcPr>
                <w:p w14:paraId="183AA2CA">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eastAsia" w:ascii="Times New Roman" w:hAnsi="Times New Roman" w:cs="Times New Roman"/>
                      <w:color w:val="00B050"/>
                      <w:sz w:val="21"/>
                      <w:szCs w:val="21"/>
                      <w:lang w:val="en-US" w:bidi="ar"/>
                    </w:rPr>
                    <w:t>抛丸</w:t>
                  </w:r>
                  <w:r>
                    <w:rPr>
                      <w:rFonts w:hint="eastAsia" w:ascii="Times New Roman" w:hAnsi="Times New Roman" w:cs="Times New Roman"/>
                      <w:color w:val="00B050"/>
                      <w:sz w:val="21"/>
                      <w:szCs w:val="21"/>
                      <w:lang w:val="en-US" w:eastAsia="zh-CN" w:bidi="ar"/>
                    </w:rPr>
                    <w:t>产生</w:t>
                  </w:r>
                  <w:r>
                    <w:rPr>
                      <w:rFonts w:hint="eastAsia" w:ascii="Times New Roman" w:hAnsi="Times New Roman" w:cs="Times New Roman"/>
                      <w:color w:val="00B050"/>
                      <w:sz w:val="21"/>
                      <w:szCs w:val="21"/>
                      <w:lang w:val="en-US" w:bidi="ar"/>
                    </w:rPr>
                    <w:t>颗粒物经集气罩+布袋除尘器</w:t>
                  </w:r>
                  <w:r>
                    <w:rPr>
                      <w:rFonts w:ascii="Times New Roman" w:hAnsi="Times New Roman" w:cs="Times New Roman"/>
                      <w:color w:val="00B050"/>
                      <w:sz w:val="21"/>
                      <w:szCs w:val="21"/>
                      <w:lang w:val="en-US" w:bidi="ar"/>
                    </w:rPr>
                    <w:t>处理后，经</w:t>
                  </w:r>
                  <w:r>
                    <w:rPr>
                      <w:rFonts w:hint="eastAsia" w:ascii="Times New Roman" w:hAnsi="Times New Roman" w:cs="Times New Roman"/>
                      <w:color w:val="00B050"/>
                      <w:sz w:val="21"/>
                      <w:szCs w:val="21"/>
                      <w:lang w:val="en-US" w:eastAsia="zh-CN" w:bidi="ar"/>
                    </w:rPr>
                    <w:t>23</w:t>
                  </w:r>
                  <w:r>
                    <w:rPr>
                      <w:rFonts w:hint="eastAsia" w:ascii="Times New Roman" w:hAnsi="Times New Roman" w:cs="Times New Roman"/>
                      <w:color w:val="00B050"/>
                      <w:sz w:val="21"/>
                      <w:szCs w:val="21"/>
                      <w:lang w:val="en-US" w:bidi="ar"/>
                    </w:rPr>
                    <w:t xml:space="preserve">m </w:t>
                  </w:r>
                  <w:r>
                    <w:rPr>
                      <w:rFonts w:ascii="Times New Roman" w:hAnsi="Times New Roman" w:cs="Times New Roman"/>
                      <w:color w:val="00B050"/>
                      <w:sz w:val="21"/>
                      <w:szCs w:val="21"/>
                      <w:lang w:val="en-US" w:bidi="ar"/>
                    </w:rPr>
                    <w:t>高的排气筒有组织排放（DA001）</w:t>
                  </w:r>
                </w:p>
              </w:tc>
            </w:tr>
            <w:tr w14:paraId="16CAF1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093EA506">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3C1D4252">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938" w:type="dxa"/>
                  <w:tcBorders>
                    <w:top w:val="single" w:color="auto" w:sz="4" w:space="0"/>
                  </w:tcBorders>
                  <w:vAlign w:val="center"/>
                </w:tcPr>
                <w:p w14:paraId="2220CE1D">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铆焊</w:t>
                  </w:r>
                </w:p>
              </w:tc>
              <w:tc>
                <w:tcPr>
                  <w:tcW w:w="1236" w:type="dxa"/>
                  <w:tcBorders>
                    <w:top w:val="single" w:color="auto" w:sz="4" w:space="0"/>
                  </w:tcBorders>
                  <w:vAlign w:val="center"/>
                </w:tcPr>
                <w:p w14:paraId="754CCD2C">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G3</w:t>
                  </w:r>
                </w:p>
              </w:tc>
              <w:tc>
                <w:tcPr>
                  <w:tcW w:w="2685" w:type="dxa"/>
                  <w:tcBorders>
                    <w:top w:val="single" w:color="auto" w:sz="4" w:space="0"/>
                  </w:tcBorders>
                  <w:vAlign w:val="center"/>
                </w:tcPr>
                <w:p w14:paraId="30131541">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颗粒物</w:t>
                  </w:r>
                </w:p>
              </w:tc>
              <w:tc>
                <w:tcPr>
                  <w:tcW w:w="2685" w:type="dxa"/>
                  <w:tcBorders>
                    <w:top w:val="single" w:color="auto" w:sz="4" w:space="0"/>
                  </w:tcBorders>
                  <w:vAlign w:val="center"/>
                </w:tcPr>
                <w:p w14:paraId="22CEABB6">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ascii="Times New Roman" w:hAnsi="Times New Roman" w:cs="Times New Roman"/>
                      <w:color w:val="00B050"/>
                      <w:sz w:val="21"/>
                      <w:szCs w:val="21"/>
                      <w:lang w:val="en-US" w:bidi="ar"/>
                    </w:rPr>
                    <w:t>铆焊</w:t>
                  </w:r>
                  <w:r>
                    <w:rPr>
                      <w:rFonts w:hint="eastAsia" w:ascii="Times New Roman" w:hAnsi="Times New Roman" w:cs="Times New Roman"/>
                      <w:color w:val="00B050"/>
                      <w:sz w:val="21"/>
                      <w:szCs w:val="21"/>
                      <w:lang w:val="en-US" w:eastAsia="zh-CN" w:bidi="ar"/>
                    </w:rPr>
                    <w:t>产生</w:t>
                  </w:r>
                  <w:r>
                    <w:rPr>
                      <w:rFonts w:hint="eastAsia" w:ascii="Times New Roman" w:hAnsi="Times New Roman" w:cs="Times New Roman"/>
                      <w:color w:val="00B050"/>
                      <w:sz w:val="21"/>
                      <w:szCs w:val="21"/>
                      <w:lang w:val="en-US" w:bidi="ar"/>
                    </w:rPr>
                    <w:t>颗粒物经</w:t>
                  </w:r>
                  <w:r>
                    <w:rPr>
                      <w:rFonts w:ascii="Times New Roman" w:hAnsi="Times New Roman" w:cs="Times New Roman"/>
                      <w:color w:val="00B050"/>
                      <w:sz w:val="21"/>
                      <w:szCs w:val="21"/>
                      <w:lang w:val="en-US" w:bidi="ar"/>
                    </w:rPr>
                    <w:t>焊烟净化处理装置处理后无组织排放</w:t>
                  </w:r>
                </w:p>
              </w:tc>
            </w:tr>
            <w:tr w14:paraId="6C7022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0CE7B5A3">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5F31A3F4">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938" w:type="dxa"/>
                  <w:tcBorders>
                    <w:tl2br w:val="nil"/>
                    <w:tr2bl w:val="nil"/>
                  </w:tcBorders>
                  <w:vAlign w:val="center"/>
                </w:tcPr>
                <w:p w14:paraId="4EFB29B4">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rPr>
                  </w:pPr>
                  <w:r>
                    <w:rPr>
                      <w:rFonts w:hint="default" w:ascii="Times New Roman" w:hAnsi="Times New Roman" w:cs="Times New Roman"/>
                      <w:color w:val="00B050"/>
                      <w:sz w:val="21"/>
                      <w:szCs w:val="21"/>
                      <w:lang w:val="en-US" w:bidi="ar"/>
                    </w:rPr>
                    <w:t>调漆</w:t>
                  </w:r>
                </w:p>
              </w:tc>
              <w:tc>
                <w:tcPr>
                  <w:tcW w:w="1236" w:type="dxa"/>
                  <w:tcBorders>
                    <w:tl2br w:val="nil"/>
                    <w:tr2bl w:val="nil"/>
                  </w:tcBorders>
                  <w:vAlign w:val="center"/>
                </w:tcPr>
                <w:p w14:paraId="5CD4ACE5">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G4</w:t>
                  </w:r>
                </w:p>
              </w:tc>
              <w:tc>
                <w:tcPr>
                  <w:tcW w:w="2685" w:type="dxa"/>
                  <w:tcBorders>
                    <w:tl2br w:val="nil"/>
                    <w:tr2bl w:val="nil"/>
                  </w:tcBorders>
                  <w:vAlign w:val="center"/>
                </w:tcPr>
                <w:p w14:paraId="20293AB4">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rPr>
                  </w:pPr>
                  <w:r>
                    <w:rPr>
                      <w:rFonts w:hint="default" w:ascii="Times New Roman" w:hAnsi="Times New Roman" w:cs="Times New Roman"/>
                      <w:color w:val="00B050"/>
                      <w:sz w:val="21"/>
                      <w:szCs w:val="21"/>
                      <w:lang w:val="en-US" w:bidi="ar"/>
                    </w:rPr>
                    <w:t>挥发性有机物、苯系物、非甲烷总烃</w:t>
                  </w:r>
                </w:p>
              </w:tc>
              <w:tc>
                <w:tcPr>
                  <w:tcW w:w="2685" w:type="dxa"/>
                  <w:tcBorders>
                    <w:tl2br w:val="nil"/>
                    <w:tr2bl w:val="nil"/>
                  </w:tcBorders>
                  <w:vAlign w:val="center"/>
                </w:tcPr>
                <w:p w14:paraId="050748A1">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ascii="Times New Roman" w:hAnsi="Times New Roman" w:cs="Times New Roman"/>
                      <w:color w:val="00B050"/>
                      <w:sz w:val="21"/>
                      <w:szCs w:val="21"/>
                      <w:lang w:val="en-US" w:bidi="ar"/>
                    </w:rPr>
                    <w:t>调漆</w:t>
                  </w:r>
                  <w:r>
                    <w:rPr>
                      <w:rFonts w:hint="eastAsia" w:ascii="Times New Roman" w:hAnsi="Times New Roman" w:cs="Times New Roman"/>
                      <w:color w:val="00B050"/>
                      <w:sz w:val="21"/>
                      <w:szCs w:val="21"/>
                      <w:lang w:val="en-US" w:eastAsia="zh-CN" w:bidi="ar"/>
                    </w:rPr>
                    <w:t>产生</w:t>
                  </w:r>
                  <w:r>
                    <w:rPr>
                      <w:rFonts w:hint="eastAsia" w:ascii="Times New Roman" w:hAnsi="Times New Roman" w:cs="Times New Roman"/>
                      <w:color w:val="00B050"/>
                      <w:sz w:val="21"/>
                      <w:szCs w:val="21"/>
                      <w:lang w:val="en-US" w:bidi="ar"/>
                    </w:rPr>
                    <w:t>挥发性有机物、苯系物、非甲烷总烃</w:t>
                  </w:r>
                  <w:r>
                    <w:rPr>
                      <w:rFonts w:ascii="Times New Roman" w:hAnsi="Times New Roman" w:cs="Times New Roman"/>
                      <w:color w:val="00B050"/>
                      <w:sz w:val="21"/>
                      <w:szCs w:val="21"/>
                      <w:lang w:val="en-US" w:eastAsia="zh-CN" w:bidi="ar"/>
                    </w:rPr>
                    <w:t>经排风系统收集+</w:t>
                  </w:r>
                  <w:r>
                    <w:rPr>
                      <w:rFonts w:hint="eastAsia" w:ascii="Times New Roman" w:hAnsi="Times New Roman" w:cs="Times New Roman"/>
                      <w:color w:val="00B050"/>
                      <w:sz w:val="21"/>
                      <w:szCs w:val="21"/>
                      <w:lang w:val="en-US" w:eastAsia="zh-CN" w:bidi="ar"/>
                    </w:rPr>
                    <w:t>过滤棉2#</w:t>
                  </w:r>
                  <w:r>
                    <w:rPr>
                      <w:rFonts w:ascii="Times New Roman" w:hAnsi="Times New Roman" w:cs="Times New Roman"/>
                      <w:color w:val="00B050"/>
                      <w:sz w:val="21"/>
                      <w:szCs w:val="21"/>
                      <w:lang w:val="en-US" w:eastAsia="zh-CN" w:bidi="ar"/>
                    </w:rPr>
                    <w:t>+</w:t>
                  </w:r>
                  <w:r>
                    <w:rPr>
                      <w:rFonts w:hint="eastAsia" w:ascii="Times New Roman" w:hAnsi="Times New Roman" w:cs="Times New Roman"/>
                      <w:color w:val="00B050"/>
                      <w:sz w:val="21"/>
                      <w:szCs w:val="21"/>
                      <w:lang w:val="en-US" w:eastAsia="zh-CN" w:bidi="ar"/>
                    </w:rPr>
                    <w:t>三级</w:t>
                  </w:r>
                  <w:r>
                    <w:rPr>
                      <w:rFonts w:ascii="Times New Roman" w:hAnsi="Times New Roman" w:cs="Times New Roman"/>
                      <w:color w:val="00B050"/>
                      <w:sz w:val="21"/>
                      <w:szCs w:val="21"/>
                      <w:lang w:val="en-US" w:eastAsia="zh-CN" w:bidi="ar"/>
                    </w:rPr>
                    <w:t>活性炭吸附装置</w:t>
                  </w:r>
                  <w:r>
                    <w:rPr>
                      <w:rFonts w:hint="eastAsia" w:ascii="Times New Roman" w:hAnsi="Times New Roman" w:cs="Times New Roman"/>
                      <w:color w:val="00B050"/>
                      <w:sz w:val="21"/>
                      <w:szCs w:val="21"/>
                      <w:lang w:val="en-US" w:eastAsia="zh-CN" w:bidi="ar"/>
                    </w:rPr>
                    <w:t>2#</w:t>
                  </w:r>
                  <w:r>
                    <w:rPr>
                      <w:rFonts w:ascii="Times New Roman" w:hAnsi="Times New Roman" w:cs="Times New Roman"/>
                      <w:color w:val="00B050"/>
                      <w:sz w:val="21"/>
                      <w:szCs w:val="21"/>
                      <w:lang w:val="en-US" w:eastAsia="zh-CN" w:bidi="ar"/>
                    </w:rPr>
                    <w:t>处理后，经</w:t>
                  </w:r>
                  <w:r>
                    <w:rPr>
                      <w:rFonts w:hint="eastAsia" w:ascii="Times New Roman" w:hAnsi="Times New Roman" w:cs="Times New Roman"/>
                      <w:color w:val="00B050"/>
                      <w:sz w:val="21"/>
                      <w:szCs w:val="21"/>
                      <w:lang w:val="en-US" w:eastAsia="zh-CN" w:bidi="ar"/>
                    </w:rPr>
                    <w:t xml:space="preserve">23m </w:t>
                  </w:r>
                  <w:r>
                    <w:rPr>
                      <w:rFonts w:ascii="Times New Roman" w:hAnsi="Times New Roman" w:cs="Times New Roman"/>
                      <w:color w:val="00B050"/>
                      <w:sz w:val="21"/>
                      <w:szCs w:val="21"/>
                      <w:lang w:val="en-US" w:eastAsia="zh-CN" w:bidi="ar"/>
                    </w:rPr>
                    <w:t>高的排气筒（</w:t>
                  </w:r>
                  <w:r>
                    <w:rPr>
                      <w:rFonts w:hint="eastAsia" w:ascii="Times New Roman" w:hAnsi="Times New Roman" w:cs="Times New Roman"/>
                      <w:color w:val="00B050"/>
                      <w:sz w:val="21"/>
                      <w:szCs w:val="21"/>
                      <w:lang w:val="en-US" w:eastAsia="zh-CN" w:bidi="ar"/>
                    </w:rPr>
                    <w:t>DA003</w:t>
                  </w:r>
                  <w:r>
                    <w:rPr>
                      <w:rFonts w:ascii="Times New Roman" w:hAnsi="Times New Roman" w:cs="Times New Roman"/>
                      <w:color w:val="00B050"/>
                      <w:sz w:val="21"/>
                      <w:szCs w:val="21"/>
                      <w:lang w:val="en-US" w:eastAsia="zh-CN" w:bidi="ar"/>
                    </w:rPr>
                    <w:t>）有组织排放</w:t>
                  </w:r>
                </w:p>
              </w:tc>
            </w:tr>
            <w:tr w14:paraId="5B04D7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542B6639">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374F19F9">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938" w:type="dxa"/>
                  <w:tcBorders>
                    <w:tl2br w:val="nil"/>
                    <w:tr2bl w:val="nil"/>
                  </w:tcBorders>
                  <w:vAlign w:val="center"/>
                </w:tcPr>
                <w:p w14:paraId="3EC609E6">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喷底漆</w:t>
                  </w:r>
                </w:p>
              </w:tc>
              <w:tc>
                <w:tcPr>
                  <w:tcW w:w="1236" w:type="dxa"/>
                  <w:tcBorders>
                    <w:tl2br w:val="nil"/>
                    <w:tr2bl w:val="nil"/>
                  </w:tcBorders>
                  <w:vAlign w:val="center"/>
                </w:tcPr>
                <w:p w14:paraId="107F31E6">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G5</w:t>
                  </w:r>
                </w:p>
              </w:tc>
              <w:tc>
                <w:tcPr>
                  <w:tcW w:w="2685" w:type="dxa"/>
                  <w:tcBorders>
                    <w:tl2br w:val="nil"/>
                    <w:tr2bl w:val="nil"/>
                  </w:tcBorders>
                  <w:vAlign w:val="center"/>
                </w:tcPr>
                <w:p w14:paraId="79EED741">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颗粒物（漆雾）、挥发性有机物、苯系物、非甲烷总烃</w:t>
                  </w:r>
                </w:p>
              </w:tc>
              <w:tc>
                <w:tcPr>
                  <w:tcW w:w="2685" w:type="dxa"/>
                  <w:tcBorders>
                    <w:tl2br w:val="nil"/>
                    <w:tr2bl w:val="nil"/>
                  </w:tcBorders>
                  <w:vAlign w:val="center"/>
                </w:tcPr>
                <w:p w14:paraId="343E9926">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ascii="Times New Roman" w:hAnsi="Times New Roman" w:cs="Times New Roman"/>
                      <w:color w:val="00B050"/>
                      <w:sz w:val="21"/>
                      <w:szCs w:val="21"/>
                      <w:lang w:val="en-US" w:bidi="ar"/>
                    </w:rPr>
                    <w:t>喷底漆</w:t>
                  </w:r>
                  <w:r>
                    <w:rPr>
                      <w:rFonts w:hint="eastAsia" w:ascii="Times New Roman" w:hAnsi="Times New Roman" w:cs="Times New Roman"/>
                      <w:color w:val="00B050"/>
                      <w:sz w:val="21"/>
                      <w:szCs w:val="21"/>
                      <w:lang w:val="en-US" w:eastAsia="zh-CN" w:bidi="ar"/>
                    </w:rPr>
                    <w:t>产生</w:t>
                  </w:r>
                  <w:r>
                    <w:rPr>
                      <w:rFonts w:hint="eastAsia" w:ascii="Times New Roman" w:hAnsi="Times New Roman" w:cs="Times New Roman"/>
                      <w:color w:val="00B050"/>
                      <w:sz w:val="21"/>
                      <w:szCs w:val="21"/>
                      <w:lang w:val="en-US" w:bidi="ar"/>
                    </w:rPr>
                    <w:t>颗粒物（漆雾）、挥发性有机物、苯系物、非甲烷总烃</w:t>
                  </w:r>
                  <w:r>
                    <w:rPr>
                      <w:rFonts w:ascii="Times New Roman" w:hAnsi="Times New Roman" w:cs="Times New Roman"/>
                      <w:color w:val="00B050"/>
                      <w:sz w:val="21"/>
                      <w:szCs w:val="21"/>
                      <w:lang w:val="en-US" w:eastAsia="zh-CN" w:bidi="ar"/>
                    </w:rPr>
                    <w:t>经排风系统收集+</w:t>
                  </w:r>
                  <w:r>
                    <w:rPr>
                      <w:rFonts w:hint="eastAsia" w:ascii="Times New Roman" w:hAnsi="Times New Roman" w:cs="Times New Roman"/>
                      <w:color w:val="00B050"/>
                      <w:sz w:val="21"/>
                      <w:szCs w:val="21"/>
                      <w:lang w:val="en-US" w:eastAsia="zh-CN" w:bidi="ar"/>
                    </w:rPr>
                    <w:t>过滤棉2#</w:t>
                  </w:r>
                  <w:r>
                    <w:rPr>
                      <w:rFonts w:ascii="Times New Roman" w:hAnsi="Times New Roman" w:cs="Times New Roman"/>
                      <w:color w:val="00B050"/>
                      <w:sz w:val="21"/>
                      <w:szCs w:val="21"/>
                      <w:lang w:val="en-US" w:eastAsia="zh-CN" w:bidi="ar"/>
                    </w:rPr>
                    <w:t>+</w:t>
                  </w:r>
                  <w:r>
                    <w:rPr>
                      <w:rFonts w:hint="eastAsia" w:ascii="Times New Roman" w:hAnsi="Times New Roman" w:cs="Times New Roman"/>
                      <w:color w:val="00B050"/>
                      <w:sz w:val="21"/>
                      <w:szCs w:val="21"/>
                      <w:lang w:val="en-US" w:eastAsia="zh-CN" w:bidi="ar"/>
                    </w:rPr>
                    <w:t>三级</w:t>
                  </w:r>
                  <w:r>
                    <w:rPr>
                      <w:rFonts w:ascii="Times New Roman" w:hAnsi="Times New Roman" w:cs="Times New Roman"/>
                      <w:color w:val="00B050"/>
                      <w:sz w:val="21"/>
                      <w:szCs w:val="21"/>
                      <w:lang w:val="en-US" w:eastAsia="zh-CN" w:bidi="ar"/>
                    </w:rPr>
                    <w:t>活性炭吸附装置</w:t>
                  </w:r>
                  <w:r>
                    <w:rPr>
                      <w:rFonts w:hint="eastAsia" w:ascii="Times New Roman" w:hAnsi="Times New Roman" w:cs="Times New Roman"/>
                      <w:color w:val="00B050"/>
                      <w:sz w:val="21"/>
                      <w:szCs w:val="21"/>
                      <w:lang w:val="en-US" w:eastAsia="zh-CN" w:bidi="ar"/>
                    </w:rPr>
                    <w:t>2#</w:t>
                  </w:r>
                  <w:r>
                    <w:rPr>
                      <w:rFonts w:ascii="Times New Roman" w:hAnsi="Times New Roman" w:cs="Times New Roman"/>
                      <w:color w:val="00B050"/>
                      <w:sz w:val="21"/>
                      <w:szCs w:val="21"/>
                      <w:lang w:val="en-US" w:eastAsia="zh-CN" w:bidi="ar"/>
                    </w:rPr>
                    <w:t>处理后，经</w:t>
                  </w:r>
                  <w:r>
                    <w:rPr>
                      <w:rFonts w:hint="eastAsia" w:ascii="Times New Roman" w:hAnsi="Times New Roman" w:cs="Times New Roman"/>
                      <w:color w:val="00B050"/>
                      <w:sz w:val="21"/>
                      <w:szCs w:val="21"/>
                      <w:lang w:val="en-US" w:eastAsia="zh-CN" w:bidi="ar"/>
                    </w:rPr>
                    <w:t xml:space="preserve">23m </w:t>
                  </w:r>
                  <w:r>
                    <w:rPr>
                      <w:rFonts w:ascii="Times New Roman" w:hAnsi="Times New Roman" w:cs="Times New Roman"/>
                      <w:color w:val="00B050"/>
                      <w:sz w:val="21"/>
                      <w:szCs w:val="21"/>
                      <w:lang w:val="en-US" w:eastAsia="zh-CN" w:bidi="ar"/>
                    </w:rPr>
                    <w:t>高的排气筒（</w:t>
                  </w:r>
                  <w:r>
                    <w:rPr>
                      <w:rFonts w:hint="eastAsia" w:ascii="Times New Roman" w:hAnsi="Times New Roman" w:cs="Times New Roman"/>
                      <w:color w:val="00B050"/>
                      <w:sz w:val="21"/>
                      <w:szCs w:val="21"/>
                      <w:lang w:val="en-US" w:eastAsia="zh-CN" w:bidi="ar"/>
                    </w:rPr>
                    <w:t>DA003</w:t>
                  </w:r>
                  <w:r>
                    <w:rPr>
                      <w:rFonts w:ascii="Times New Roman" w:hAnsi="Times New Roman" w:cs="Times New Roman"/>
                      <w:color w:val="00B050"/>
                      <w:sz w:val="21"/>
                      <w:szCs w:val="21"/>
                      <w:lang w:val="en-US" w:eastAsia="zh-CN" w:bidi="ar"/>
                    </w:rPr>
                    <w:t>）有组织排放</w:t>
                  </w:r>
                </w:p>
              </w:tc>
            </w:tr>
            <w:tr w14:paraId="594C63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5CF77586">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1ACFF930">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938" w:type="dxa"/>
                  <w:tcBorders>
                    <w:tl2br w:val="nil"/>
                    <w:tr2bl w:val="nil"/>
                  </w:tcBorders>
                  <w:vAlign w:val="center"/>
                </w:tcPr>
                <w:p w14:paraId="434CDB70">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喷面漆</w:t>
                  </w:r>
                </w:p>
              </w:tc>
              <w:tc>
                <w:tcPr>
                  <w:tcW w:w="1236" w:type="dxa"/>
                  <w:tcBorders>
                    <w:tl2br w:val="nil"/>
                    <w:tr2bl w:val="nil"/>
                  </w:tcBorders>
                  <w:vAlign w:val="center"/>
                </w:tcPr>
                <w:p w14:paraId="2959F1EF">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G6</w:t>
                  </w:r>
                </w:p>
              </w:tc>
              <w:tc>
                <w:tcPr>
                  <w:tcW w:w="2685" w:type="dxa"/>
                  <w:tcBorders>
                    <w:tl2br w:val="nil"/>
                    <w:tr2bl w:val="nil"/>
                  </w:tcBorders>
                  <w:vAlign w:val="center"/>
                </w:tcPr>
                <w:p w14:paraId="4097873F">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颗粒物（漆雾）、挥发性有机物、苯系物、非甲烷总烃</w:t>
                  </w:r>
                </w:p>
              </w:tc>
              <w:tc>
                <w:tcPr>
                  <w:tcW w:w="2685" w:type="dxa"/>
                  <w:tcBorders>
                    <w:tl2br w:val="nil"/>
                    <w:tr2bl w:val="nil"/>
                  </w:tcBorders>
                  <w:vAlign w:val="center"/>
                </w:tcPr>
                <w:p w14:paraId="505ABEDE">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eastAsia" w:ascii="Times New Roman" w:hAnsi="Times New Roman" w:cs="Times New Roman"/>
                      <w:color w:val="00B050"/>
                      <w:sz w:val="21"/>
                      <w:szCs w:val="21"/>
                      <w:lang w:val="en-US" w:bidi="ar"/>
                    </w:rPr>
                    <w:t>喷面漆</w:t>
                  </w:r>
                  <w:r>
                    <w:rPr>
                      <w:rFonts w:hint="eastAsia" w:ascii="Times New Roman" w:hAnsi="Times New Roman" w:cs="Times New Roman"/>
                      <w:color w:val="00B050"/>
                      <w:sz w:val="21"/>
                      <w:szCs w:val="21"/>
                      <w:lang w:val="en-US" w:eastAsia="zh-CN" w:bidi="ar"/>
                    </w:rPr>
                    <w:t>产生</w:t>
                  </w:r>
                  <w:r>
                    <w:rPr>
                      <w:rFonts w:hint="eastAsia" w:ascii="Times New Roman" w:hAnsi="Times New Roman" w:cs="Times New Roman"/>
                      <w:color w:val="00B050"/>
                      <w:sz w:val="21"/>
                      <w:szCs w:val="21"/>
                      <w:lang w:val="en-US" w:bidi="ar"/>
                    </w:rPr>
                    <w:t>颗粒物（漆雾）、挥发性有机物、苯系物、非甲烷总烃</w:t>
                  </w:r>
                  <w:r>
                    <w:rPr>
                      <w:rFonts w:ascii="Times New Roman" w:hAnsi="Times New Roman" w:cs="Times New Roman"/>
                      <w:color w:val="00B050"/>
                      <w:sz w:val="21"/>
                      <w:szCs w:val="21"/>
                      <w:lang w:val="en-US" w:eastAsia="zh-CN" w:bidi="ar"/>
                    </w:rPr>
                    <w:t>经排风系统收集+</w:t>
                  </w:r>
                  <w:r>
                    <w:rPr>
                      <w:rFonts w:hint="eastAsia" w:ascii="Times New Roman" w:hAnsi="Times New Roman" w:cs="Times New Roman"/>
                      <w:color w:val="00B050"/>
                      <w:sz w:val="21"/>
                      <w:szCs w:val="21"/>
                      <w:lang w:val="en-US" w:eastAsia="zh-CN" w:bidi="ar"/>
                    </w:rPr>
                    <w:t>过滤棉2#</w:t>
                  </w:r>
                  <w:r>
                    <w:rPr>
                      <w:rFonts w:ascii="Times New Roman" w:hAnsi="Times New Roman" w:cs="Times New Roman"/>
                      <w:color w:val="00B050"/>
                      <w:sz w:val="21"/>
                      <w:szCs w:val="21"/>
                      <w:lang w:val="en-US" w:eastAsia="zh-CN" w:bidi="ar"/>
                    </w:rPr>
                    <w:t>+</w:t>
                  </w:r>
                  <w:r>
                    <w:rPr>
                      <w:rFonts w:hint="eastAsia" w:ascii="Times New Roman" w:hAnsi="Times New Roman" w:cs="Times New Roman"/>
                      <w:color w:val="00B050"/>
                      <w:sz w:val="21"/>
                      <w:szCs w:val="21"/>
                      <w:lang w:val="en-US" w:eastAsia="zh-CN" w:bidi="ar"/>
                    </w:rPr>
                    <w:t>三级</w:t>
                  </w:r>
                  <w:r>
                    <w:rPr>
                      <w:rFonts w:ascii="Times New Roman" w:hAnsi="Times New Roman" w:cs="Times New Roman"/>
                      <w:color w:val="00B050"/>
                      <w:sz w:val="21"/>
                      <w:szCs w:val="21"/>
                      <w:lang w:val="en-US" w:eastAsia="zh-CN" w:bidi="ar"/>
                    </w:rPr>
                    <w:t>活性炭吸附装置</w:t>
                  </w:r>
                  <w:r>
                    <w:rPr>
                      <w:rFonts w:hint="eastAsia" w:ascii="Times New Roman" w:hAnsi="Times New Roman" w:cs="Times New Roman"/>
                      <w:color w:val="00B050"/>
                      <w:sz w:val="21"/>
                      <w:szCs w:val="21"/>
                      <w:lang w:val="en-US" w:eastAsia="zh-CN" w:bidi="ar"/>
                    </w:rPr>
                    <w:t>2#</w:t>
                  </w:r>
                  <w:r>
                    <w:rPr>
                      <w:rFonts w:ascii="Times New Roman" w:hAnsi="Times New Roman" w:cs="Times New Roman"/>
                      <w:color w:val="00B050"/>
                      <w:sz w:val="21"/>
                      <w:szCs w:val="21"/>
                      <w:lang w:val="en-US" w:eastAsia="zh-CN" w:bidi="ar"/>
                    </w:rPr>
                    <w:t>处理后，经</w:t>
                  </w:r>
                  <w:r>
                    <w:rPr>
                      <w:rFonts w:hint="eastAsia" w:ascii="Times New Roman" w:hAnsi="Times New Roman" w:cs="Times New Roman"/>
                      <w:color w:val="00B050"/>
                      <w:sz w:val="21"/>
                      <w:szCs w:val="21"/>
                      <w:lang w:val="en-US" w:eastAsia="zh-CN" w:bidi="ar"/>
                    </w:rPr>
                    <w:t xml:space="preserve">23m </w:t>
                  </w:r>
                  <w:r>
                    <w:rPr>
                      <w:rFonts w:ascii="Times New Roman" w:hAnsi="Times New Roman" w:cs="Times New Roman"/>
                      <w:color w:val="00B050"/>
                      <w:sz w:val="21"/>
                      <w:szCs w:val="21"/>
                      <w:lang w:val="en-US" w:eastAsia="zh-CN" w:bidi="ar"/>
                    </w:rPr>
                    <w:t>高的排气筒（</w:t>
                  </w:r>
                  <w:r>
                    <w:rPr>
                      <w:rFonts w:hint="eastAsia" w:ascii="Times New Roman" w:hAnsi="Times New Roman" w:cs="Times New Roman"/>
                      <w:color w:val="00B050"/>
                      <w:sz w:val="21"/>
                      <w:szCs w:val="21"/>
                      <w:lang w:val="en-US" w:eastAsia="zh-CN" w:bidi="ar"/>
                    </w:rPr>
                    <w:t>DA003</w:t>
                  </w:r>
                  <w:r>
                    <w:rPr>
                      <w:rFonts w:ascii="Times New Roman" w:hAnsi="Times New Roman" w:cs="Times New Roman"/>
                      <w:color w:val="00B050"/>
                      <w:sz w:val="21"/>
                      <w:szCs w:val="21"/>
                      <w:lang w:val="en-US" w:eastAsia="zh-CN" w:bidi="ar"/>
                    </w:rPr>
                    <w:t>）有组织排放</w:t>
                  </w:r>
                </w:p>
              </w:tc>
            </w:tr>
            <w:tr w14:paraId="36D108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1A0CBD30">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0458FC7E">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938" w:type="dxa"/>
                  <w:tcBorders>
                    <w:bottom w:val="single" w:color="auto" w:sz="4" w:space="0"/>
                  </w:tcBorders>
                  <w:vAlign w:val="center"/>
                </w:tcPr>
                <w:p w14:paraId="1119DEC6">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rPr>
                    <w:t>主机补漆</w:t>
                  </w:r>
                </w:p>
              </w:tc>
              <w:tc>
                <w:tcPr>
                  <w:tcW w:w="1236" w:type="dxa"/>
                  <w:tcBorders>
                    <w:bottom w:val="single" w:color="auto" w:sz="4" w:space="0"/>
                  </w:tcBorders>
                  <w:vAlign w:val="center"/>
                </w:tcPr>
                <w:p w14:paraId="33A52AFF">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G7</w:t>
                  </w:r>
                </w:p>
              </w:tc>
              <w:tc>
                <w:tcPr>
                  <w:tcW w:w="2685" w:type="dxa"/>
                  <w:tcBorders>
                    <w:bottom w:val="single" w:color="auto" w:sz="4" w:space="0"/>
                  </w:tcBorders>
                  <w:vAlign w:val="center"/>
                </w:tcPr>
                <w:p w14:paraId="7D43BB53">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颗粒物（漆雾）、挥发性有机物、苯系物、非甲烷总烃</w:t>
                  </w:r>
                </w:p>
              </w:tc>
              <w:tc>
                <w:tcPr>
                  <w:tcW w:w="2685" w:type="dxa"/>
                  <w:tcBorders>
                    <w:bottom w:val="single" w:color="auto" w:sz="4" w:space="0"/>
                  </w:tcBorders>
                  <w:vAlign w:val="center"/>
                </w:tcPr>
                <w:p w14:paraId="42257B22">
                  <w:pPr>
                    <w:pStyle w:val="116"/>
                    <w:keepNext w:val="0"/>
                    <w:keepLines w:val="0"/>
                    <w:pageBreakBefore w:val="0"/>
                    <w:widowControl w:val="0"/>
                    <w:kinsoku/>
                    <w:wordWrap/>
                    <w:overflowPunct/>
                    <w:topLinePunct w:val="0"/>
                    <w:autoSpaceDE w:val="0"/>
                    <w:autoSpaceDN w:val="0"/>
                    <w:bidi w:val="0"/>
                    <w:adjustRightInd/>
                    <w:snapToGrid/>
                    <w:spacing w:before="36" w:line="240" w:lineRule="auto"/>
                    <w:ind w:left="118" w:leftChars="0" w:right="117" w:rightChars="0" w:firstLine="0" w:firstLineChars="0"/>
                    <w:jc w:val="center"/>
                    <w:textAlignment w:val="auto"/>
                    <w:rPr>
                      <w:rFonts w:hint="default" w:ascii="Times New Roman" w:hAnsi="Times New Roman" w:cs="Times New Roman"/>
                      <w:color w:val="00B050"/>
                      <w:sz w:val="21"/>
                      <w:szCs w:val="21"/>
                      <w:lang w:val="en-US" w:bidi="ar"/>
                    </w:rPr>
                  </w:pPr>
                  <w:r>
                    <w:rPr>
                      <w:rFonts w:hint="eastAsia" w:ascii="Times New Roman" w:hAnsi="Times New Roman" w:cs="Times New Roman"/>
                      <w:color w:val="00B050"/>
                      <w:sz w:val="21"/>
                      <w:szCs w:val="21"/>
                      <w:lang w:val="en-US" w:bidi="ar"/>
                    </w:rPr>
                    <w:t>主机补漆</w:t>
                  </w:r>
                  <w:r>
                    <w:rPr>
                      <w:rFonts w:hint="eastAsia" w:ascii="Times New Roman" w:hAnsi="Times New Roman" w:cs="Times New Roman"/>
                      <w:color w:val="00B050"/>
                      <w:sz w:val="21"/>
                      <w:szCs w:val="21"/>
                      <w:lang w:val="en-US" w:eastAsia="zh-CN" w:bidi="ar"/>
                    </w:rPr>
                    <w:t>产生</w:t>
                  </w:r>
                  <w:r>
                    <w:rPr>
                      <w:rFonts w:hint="eastAsia" w:ascii="Times New Roman" w:hAnsi="Times New Roman" w:cs="Times New Roman"/>
                      <w:color w:val="00B050"/>
                      <w:sz w:val="21"/>
                      <w:szCs w:val="21"/>
                      <w:lang w:val="en-US" w:bidi="ar"/>
                    </w:rPr>
                    <w:t>颗粒物（漆雾）、挥发性有机物、苯系物、非甲烷总烃</w:t>
                  </w:r>
                  <w:r>
                    <w:rPr>
                      <w:rFonts w:ascii="Times New Roman" w:hAnsi="Times New Roman" w:cs="Times New Roman"/>
                      <w:color w:val="00B050"/>
                      <w:sz w:val="21"/>
                      <w:szCs w:val="21"/>
                      <w:lang w:val="en-US" w:eastAsia="zh-CN" w:bidi="ar"/>
                    </w:rPr>
                    <w:t>排风系统收集+</w:t>
                  </w:r>
                  <w:r>
                    <w:rPr>
                      <w:rFonts w:hint="eastAsia" w:ascii="Times New Roman" w:hAnsi="Times New Roman" w:cs="Times New Roman"/>
                      <w:color w:val="00B050"/>
                      <w:sz w:val="21"/>
                      <w:szCs w:val="21"/>
                      <w:lang w:val="en-US" w:eastAsia="zh-CN" w:bidi="ar"/>
                    </w:rPr>
                    <w:t>过滤棉3#</w:t>
                  </w:r>
                  <w:r>
                    <w:rPr>
                      <w:rFonts w:ascii="Times New Roman" w:hAnsi="Times New Roman" w:cs="Times New Roman"/>
                      <w:color w:val="00B050"/>
                      <w:sz w:val="21"/>
                      <w:szCs w:val="21"/>
                      <w:lang w:val="en-US" w:eastAsia="zh-CN" w:bidi="ar"/>
                    </w:rPr>
                    <w:t>+</w:t>
                  </w:r>
                  <w:r>
                    <w:rPr>
                      <w:rFonts w:hint="eastAsia" w:ascii="Times New Roman" w:hAnsi="Times New Roman" w:cs="Times New Roman"/>
                      <w:color w:val="00B050"/>
                      <w:sz w:val="21"/>
                      <w:szCs w:val="21"/>
                      <w:lang w:val="en-US" w:eastAsia="zh-CN" w:bidi="ar"/>
                    </w:rPr>
                    <w:t>三级</w:t>
                  </w:r>
                  <w:r>
                    <w:rPr>
                      <w:rFonts w:ascii="Times New Roman" w:hAnsi="Times New Roman" w:cs="Times New Roman"/>
                      <w:color w:val="00B050"/>
                      <w:sz w:val="21"/>
                      <w:szCs w:val="21"/>
                      <w:lang w:val="en-US" w:eastAsia="zh-CN" w:bidi="ar"/>
                    </w:rPr>
                    <w:t>活性炭吸附装置</w:t>
                  </w:r>
                  <w:r>
                    <w:rPr>
                      <w:rFonts w:hint="eastAsia" w:ascii="Times New Roman" w:hAnsi="Times New Roman" w:cs="Times New Roman"/>
                      <w:color w:val="00B050"/>
                      <w:sz w:val="21"/>
                      <w:szCs w:val="21"/>
                      <w:lang w:val="en-US" w:eastAsia="zh-CN" w:bidi="ar"/>
                    </w:rPr>
                    <w:t>3#</w:t>
                  </w:r>
                  <w:r>
                    <w:rPr>
                      <w:rFonts w:ascii="Times New Roman" w:hAnsi="Times New Roman" w:cs="Times New Roman"/>
                      <w:color w:val="00B050"/>
                      <w:sz w:val="21"/>
                      <w:szCs w:val="21"/>
                      <w:lang w:val="en-US" w:eastAsia="zh-CN" w:bidi="ar"/>
                    </w:rPr>
                    <w:t>处理后，经</w:t>
                  </w:r>
                  <w:r>
                    <w:rPr>
                      <w:rFonts w:hint="eastAsia" w:ascii="Times New Roman" w:hAnsi="Times New Roman" w:cs="Times New Roman"/>
                      <w:color w:val="00B050"/>
                      <w:sz w:val="21"/>
                      <w:szCs w:val="21"/>
                      <w:lang w:val="en-US" w:eastAsia="zh-CN" w:bidi="ar"/>
                    </w:rPr>
                    <w:t xml:space="preserve">23m </w:t>
                  </w:r>
                  <w:r>
                    <w:rPr>
                      <w:rFonts w:ascii="Times New Roman" w:hAnsi="Times New Roman" w:cs="Times New Roman"/>
                      <w:color w:val="00B050"/>
                      <w:sz w:val="21"/>
                      <w:szCs w:val="21"/>
                      <w:lang w:val="en-US" w:eastAsia="zh-CN" w:bidi="ar"/>
                    </w:rPr>
                    <w:t>高的排气筒（DA00</w:t>
                  </w:r>
                  <w:r>
                    <w:rPr>
                      <w:rFonts w:hint="eastAsia" w:ascii="Times New Roman" w:hAnsi="Times New Roman" w:cs="Times New Roman"/>
                      <w:color w:val="00B050"/>
                      <w:sz w:val="21"/>
                      <w:szCs w:val="21"/>
                      <w:lang w:val="en-US" w:eastAsia="zh-CN" w:bidi="ar"/>
                    </w:rPr>
                    <w:t>4</w:t>
                  </w:r>
                  <w:r>
                    <w:rPr>
                      <w:rFonts w:ascii="Times New Roman" w:hAnsi="Times New Roman" w:cs="Times New Roman"/>
                      <w:color w:val="00B050"/>
                      <w:sz w:val="21"/>
                      <w:szCs w:val="21"/>
                      <w:lang w:val="en-US" w:eastAsia="zh-CN" w:bidi="ar"/>
                    </w:rPr>
                    <w:t>）有组织排放</w:t>
                  </w:r>
                  <w:r>
                    <w:rPr>
                      <w:rFonts w:hint="eastAsia" w:ascii="Times New Roman" w:hAnsi="Times New Roman" w:cs="Times New Roman"/>
                      <w:color w:val="00B050"/>
                      <w:sz w:val="21"/>
                      <w:szCs w:val="21"/>
                    </w:rPr>
                    <w:t>。</w:t>
                  </w:r>
                </w:p>
              </w:tc>
            </w:tr>
            <w:tr w14:paraId="5F3FA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101819F0">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3632D011">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938" w:type="dxa"/>
                  <w:tcBorders>
                    <w:bottom w:val="single" w:color="auto" w:sz="4" w:space="0"/>
                  </w:tcBorders>
                  <w:vAlign w:val="center"/>
                </w:tcPr>
                <w:p w14:paraId="4ECE2C4D">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B050"/>
                      <w:sz w:val="21"/>
                      <w:szCs w:val="21"/>
                      <w:lang w:eastAsia="zh-CN"/>
                    </w:rPr>
                  </w:pPr>
                  <w:r>
                    <w:rPr>
                      <w:rFonts w:hint="default" w:ascii="Times New Roman" w:hAnsi="Times New Roman" w:cs="Times New Roman"/>
                      <w:color w:val="00B050"/>
                      <w:sz w:val="21"/>
                      <w:szCs w:val="21"/>
                      <w:lang w:eastAsia="zh-CN"/>
                    </w:rPr>
                    <w:t>危废间</w:t>
                  </w:r>
                </w:p>
              </w:tc>
              <w:tc>
                <w:tcPr>
                  <w:tcW w:w="1236" w:type="dxa"/>
                  <w:tcBorders>
                    <w:bottom w:val="single" w:color="auto" w:sz="4" w:space="0"/>
                  </w:tcBorders>
                  <w:vAlign w:val="center"/>
                </w:tcPr>
                <w:p w14:paraId="33C265FA">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B050"/>
                      <w:sz w:val="21"/>
                      <w:szCs w:val="21"/>
                      <w:lang w:val="en-US" w:eastAsia="zh-CN" w:bidi="ar"/>
                    </w:rPr>
                  </w:pPr>
                  <w:r>
                    <w:rPr>
                      <w:rFonts w:hint="default" w:ascii="Times New Roman" w:hAnsi="Times New Roman" w:cs="Times New Roman"/>
                      <w:color w:val="00B050"/>
                      <w:sz w:val="21"/>
                      <w:szCs w:val="21"/>
                      <w:lang w:val="en-US" w:bidi="ar"/>
                    </w:rPr>
                    <w:t>G</w:t>
                  </w:r>
                  <w:r>
                    <w:rPr>
                      <w:rFonts w:hint="default" w:ascii="Times New Roman" w:hAnsi="Times New Roman" w:cs="Times New Roman"/>
                      <w:color w:val="00B050"/>
                      <w:sz w:val="21"/>
                      <w:szCs w:val="21"/>
                      <w:lang w:val="en-US" w:eastAsia="zh-CN" w:bidi="ar"/>
                    </w:rPr>
                    <w:t>9</w:t>
                  </w:r>
                </w:p>
              </w:tc>
              <w:tc>
                <w:tcPr>
                  <w:tcW w:w="2685" w:type="dxa"/>
                  <w:tcBorders>
                    <w:bottom w:val="single" w:color="auto" w:sz="4" w:space="0"/>
                  </w:tcBorders>
                  <w:vAlign w:val="center"/>
                </w:tcPr>
                <w:p w14:paraId="59A203DC">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非甲烷总烃</w:t>
                  </w:r>
                </w:p>
              </w:tc>
              <w:tc>
                <w:tcPr>
                  <w:tcW w:w="2685" w:type="dxa"/>
                  <w:tcBorders>
                    <w:bottom w:val="single" w:color="auto" w:sz="4" w:space="0"/>
                  </w:tcBorders>
                  <w:vAlign w:val="center"/>
                </w:tcPr>
                <w:p w14:paraId="004C7C83">
                  <w:pPr>
                    <w:pStyle w:val="116"/>
                    <w:keepNext w:val="0"/>
                    <w:keepLines w:val="0"/>
                    <w:pageBreakBefore w:val="0"/>
                    <w:widowControl w:val="0"/>
                    <w:kinsoku/>
                    <w:wordWrap/>
                    <w:overflowPunct/>
                    <w:topLinePunct w:val="0"/>
                    <w:autoSpaceDE w:val="0"/>
                    <w:autoSpaceDN w:val="0"/>
                    <w:bidi w:val="0"/>
                    <w:adjustRightInd/>
                    <w:snapToGrid/>
                    <w:spacing w:before="36" w:line="240" w:lineRule="auto"/>
                    <w:ind w:left="118" w:leftChars="0" w:right="117" w:rightChars="0" w:firstLine="0" w:firstLineChars="0"/>
                    <w:jc w:val="center"/>
                    <w:textAlignment w:val="auto"/>
                    <w:rPr>
                      <w:rFonts w:hint="default" w:ascii="Times New Roman" w:hAnsi="Times New Roman" w:cs="Times New Roman"/>
                      <w:color w:val="00B050"/>
                      <w:sz w:val="21"/>
                      <w:szCs w:val="21"/>
                      <w:lang w:val="en-US" w:bidi="ar"/>
                    </w:rPr>
                  </w:pPr>
                  <w:r>
                    <w:rPr>
                      <w:rFonts w:hint="eastAsia" w:ascii="Times New Roman" w:hAnsi="Times New Roman" w:cs="Times New Roman"/>
                      <w:color w:val="00B050"/>
                      <w:sz w:val="21"/>
                      <w:szCs w:val="21"/>
                      <w:lang w:val="en-US" w:eastAsia="zh-CN" w:bidi="ar"/>
                    </w:rPr>
                    <w:t>危废间产生</w:t>
                  </w:r>
                  <w:r>
                    <w:rPr>
                      <w:rFonts w:hint="eastAsia" w:ascii="Times New Roman" w:hAnsi="Times New Roman" w:cs="Times New Roman"/>
                      <w:color w:val="00B050"/>
                      <w:sz w:val="21"/>
                      <w:szCs w:val="21"/>
                      <w:lang w:val="en-US" w:bidi="ar"/>
                    </w:rPr>
                    <w:t>非甲烷总烃</w:t>
                  </w:r>
                  <w:r>
                    <w:rPr>
                      <w:rFonts w:ascii="Times New Roman" w:hAnsi="Times New Roman" w:cs="Times New Roman"/>
                      <w:color w:val="00B050"/>
                      <w:sz w:val="21"/>
                      <w:szCs w:val="21"/>
                      <w:lang w:val="en-US" w:eastAsia="zh-CN" w:bidi="ar"/>
                    </w:rPr>
                    <w:t>经排风系统收集+</w:t>
                  </w:r>
                  <w:r>
                    <w:rPr>
                      <w:rFonts w:hint="eastAsia" w:ascii="Times New Roman" w:hAnsi="Times New Roman" w:cs="Times New Roman"/>
                      <w:color w:val="00B050"/>
                      <w:sz w:val="21"/>
                      <w:szCs w:val="21"/>
                      <w:lang w:val="en-US" w:eastAsia="zh-CN" w:bidi="ar"/>
                    </w:rPr>
                    <w:t>过滤棉3#</w:t>
                  </w:r>
                  <w:r>
                    <w:rPr>
                      <w:rFonts w:ascii="Times New Roman" w:hAnsi="Times New Roman" w:cs="Times New Roman"/>
                      <w:color w:val="00B050"/>
                      <w:sz w:val="21"/>
                      <w:szCs w:val="21"/>
                      <w:lang w:val="en-US" w:eastAsia="zh-CN" w:bidi="ar"/>
                    </w:rPr>
                    <w:t>+</w:t>
                  </w:r>
                  <w:r>
                    <w:rPr>
                      <w:rFonts w:hint="eastAsia" w:ascii="Times New Roman" w:hAnsi="Times New Roman" w:cs="Times New Roman"/>
                      <w:color w:val="00B050"/>
                      <w:sz w:val="21"/>
                      <w:szCs w:val="21"/>
                      <w:lang w:val="en-US" w:eastAsia="zh-CN" w:bidi="ar"/>
                    </w:rPr>
                    <w:t>三级</w:t>
                  </w:r>
                  <w:r>
                    <w:rPr>
                      <w:rFonts w:ascii="Times New Roman" w:hAnsi="Times New Roman" w:cs="Times New Roman"/>
                      <w:color w:val="00B050"/>
                      <w:sz w:val="21"/>
                      <w:szCs w:val="21"/>
                      <w:lang w:val="en-US" w:eastAsia="zh-CN" w:bidi="ar"/>
                    </w:rPr>
                    <w:t>活性炭吸附装置</w:t>
                  </w:r>
                  <w:r>
                    <w:rPr>
                      <w:rFonts w:hint="eastAsia" w:ascii="Times New Roman" w:hAnsi="Times New Roman" w:cs="Times New Roman"/>
                      <w:color w:val="00B050"/>
                      <w:sz w:val="21"/>
                      <w:szCs w:val="21"/>
                      <w:lang w:val="en-US" w:eastAsia="zh-CN" w:bidi="ar"/>
                    </w:rPr>
                    <w:t>3#</w:t>
                  </w:r>
                  <w:r>
                    <w:rPr>
                      <w:rFonts w:ascii="Times New Roman" w:hAnsi="Times New Roman" w:cs="Times New Roman"/>
                      <w:color w:val="00B050"/>
                      <w:sz w:val="21"/>
                      <w:szCs w:val="21"/>
                      <w:lang w:val="en-US" w:eastAsia="zh-CN" w:bidi="ar"/>
                    </w:rPr>
                    <w:t>处理后，经</w:t>
                  </w:r>
                  <w:r>
                    <w:rPr>
                      <w:rFonts w:hint="eastAsia" w:ascii="Times New Roman" w:hAnsi="Times New Roman" w:cs="Times New Roman"/>
                      <w:color w:val="00B050"/>
                      <w:sz w:val="21"/>
                      <w:szCs w:val="21"/>
                      <w:lang w:val="en-US" w:eastAsia="zh-CN" w:bidi="ar"/>
                    </w:rPr>
                    <w:t xml:space="preserve">23m </w:t>
                  </w:r>
                  <w:r>
                    <w:rPr>
                      <w:rFonts w:ascii="Times New Roman" w:hAnsi="Times New Roman" w:cs="Times New Roman"/>
                      <w:color w:val="00B050"/>
                      <w:sz w:val="21"/>
                      <w:szCs w:val="21"/>
                      <w:lang w:val="en-US" w:eastAsia="zh-CN" w:bidi="ar"/>
                    </w:rPr>
                    <w:t>高的排气筒（DA00</w:t>
                  </w:r>
                  <w:r>
                    <w:rPr>
                      <w:rFonts w:hint="eastAsia" w:ascii="Times New Roman" w:hAnsi="Times New Roman" w:cs="Times New Roman"/>
                      <w:color w:val="00B050"/>
                      <w:sz w:val="21"/>
                      <w:szCs w:val="21"/>
                      <w:lang w:val="en-US" w:eastAsia="zh-CN" w:bidi="ar"/>
                    </w:rPr>
                    <w:t>4</w:t>
                  </w:r>
                  <w:r>
                    <w:rPr>
                      <w:rFonts w:ascii="Times New Roman" w:hAnsi="Times New Roman" w:cs="Times New Roman"/>
                      <w:color w:val="00B050"/>
                      <w:sz w:val="21"/>
                      <w:szCs w:val="21"/>
                      <w:lang w:val="en-US" w:eastAsia="zh-CN" w:bidi="ar"/>
                    </w:rPr>
                    <w:t>）有组织排放</w:t>
                  </w:r>
                  <w:r>
                    <w:rPr>
                      <w:rFonts w:hint="eastAsia" w:ascii="Times New Roman" w:hAnsi="Times New Roman" w:cs="Times New Roman"/>
                      <w:color w:val="00B050"/>
                      <w:sz w:val="21"/>
                      <w:szCs w:val="21"/>
                    </w:rPr>
                    <w:t>。</w:t>
                  </w:r>
                </w:p>
              </w:tc>
            </w:tr>
            <w:tr w14:paraId="331928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0E95122D">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tcBorders>
                    <w:tl2br w:val="nil"/>
                    <w:tr2bl w:val="nil"/>
                  </w:tcBorders>
                  <w:vAlign w:val="center"/>
                </w:tcPr>
                <w:p w14:paraId="0E0CC81D">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废水</w:t>
                  </w:r>
                </w:p>
              </w:tc>
              <w:tc>
                <w:tcPr>
                  <w:tcW w:w="938" w:type="dxa"/>
                  <w:tcBorders>
                    <w:tl2br w:val="nil"/>
                    <w:tr2bl w:val="nil"/>
                  </w:tcBorders>
                  <w:vAlign w:val="center"/>
                </w:tcPr>
                <w:p w14:paraId="1A6F01CB">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员工生活</w:t>
                  </w:r>
                </w:p>
              </w:tc>
              <w:tc>
                <w:tcPr>
                  <w:tcW w:w="1236" w:type="dxa"/>
                  <w:tcBorders>
                    <w:tl2br w:val="nil"/>
                    <w:tr2bl w:val="nil"/>
                  </w:tcBorders>
                  <w:vAlign w:val="center"/>
                </w:tcPr>
                <w:p w14:paraId="0C2B25BF">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eastAsia="zh-CN" w:bidi="ar"/>
                    </w:rPr>
                    <w:t>W1</w:t>
                  </w:r>
                </w:p>
              </w:tc>
              <w:tc>
                <w:tcPr>
                  <w:tcW w:w="2685" w:type="dxa"/>
                  <w:tcBorders>
                    <w:tl2br w:val="nil"/>
                    <w:tr2bl w:val="nil"/>
                  </w:tcBorders>
                  <w:vAlign w:val="center"/>
                </w:tcPr>
                <w:p w14:paraId="0A0A0A3C">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rPr>
                  </w:pPr>
                  <w:r>
                    <w:rPr>
                      <w:rFonts w:hint="default" w:ascii="Times New Roman" w:hAnsi="Times New Roman" w:cs="Times New Roman"/>
                      <w:color w:val="00B050"/>
                      <w:sz w:val="21"/>
                      <w:szCs w:val="21"/>
                      <w:lang w:val="en-US" w:bidi="ar"/>
                    </w:rPr>
                    <w:t>COD</w:t>
                  </w:r>
                  <w:r>
                    <w:rPr>
                      <w:rFonts w:hint="default" w:ascii="Times New Roman" w:hAnsi="Times New Roman" w:cs="Times New Roman"/>
                      <w:color w:val="00B050"/>
                      <w:sz w:val="21"/>
                      <w:szCs w:val="21"/>
                      <w:vertAlign w:val="subscript"/>
                      <w:lang w:val="en-US" w:bidi="ar"/>
                    </w:rPr>
                    <w:t>Cr</w:t>
                  </w:r>
                  <w:r>
                    <w:rPr>
                      <w:rFonts w:hint="default" w:ascii="Times New Roman" w:hAnsi="Times New Roman" w:cs="Times New Roman"/>
                      <w:color w:val="00B050"/>
                      <w:sz w:val="21"/>
                      <w:szCs w:val="21"/>
                      <w:lang w:val="en-US" w:bidi="ar"/>
                    </w:rPr>
                    <w:t>、BOD、NH</w:t>
                  </w:r>
                  <w:r>
                    <w:rPr>
                      <w:rFonts w:hint="default" w:ascii="Times New Roman" w:hAnsi="Times New Roman" w:cs="Times New Roman"/>
                      <w:color w:val="00B050"/>
                      <w:sz w:val="21"/>
                      <w:szCs w:val="21"/>
                      <w:vertAlign w:val="subscript"/>
                      <w:lang w:val="en-US" w:bidi="ar"/>
                    </w:rPr>
                    <w:t>3</w:t>
                  </w:r>
                  <w:r>
                    <w:rPr>
                      <w:rFonts w:hint="default" w:ascii="Times New Roman" w:hAnsi="Times New Roman" w:cs="Times New Roman"/>
                      <w:color w:val="00B050"/>
                      <w:sz w:val="21"/>
                      <w:szCs w:val="21"/>
                      <w:lang w:val="en-US" w:bidi="ar"/>
                    </w:rPr>
                    <w:t>-N、SS</w:t>
                  </w:r>
                </w:p>
              </w:tc>
              <w:tc>
                <w:tcPr>
                  <w:tcW w:w="2685" w:type="dxa"/>
                  <w:tcBorders>
                    <w:tl2br w:val="nil"/>
                    <w:tr2bl w:val="nil"/>
                  </w:tcBorders>
                  <w:vAlign w:val="center"/>
                </w:tcPr>
                <w:p w14:paraId="7D8FF6F0">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ascii="Times New Roman" w:hAnsi="Times New Roman" w:cs="Times New Roman"/>
                      <w:color w:val="00B050"/>
                      <w:sz w:val="21"/>
                      <w:szCs w:val="21"/>
                      <w:lang w:val="en-US" w:bidi="ar"/>
                    </w:rPr>
                    <w:t>生活污水排入化粪池</w:t>
                  </w:r>
                  <w:r>
                    <w:rPr>
                      <w:rFonts w:hint="eastAsia" w:ascii="Times New Roman" w:hAnsi="Times New Roman" w:cs="Times New Roman"/>
                      <w:color w:val="00B050"/>
                      <w:sz w:val="21"/>
                      <w:szCs w:val="21"/>
                      <w:lang w:val="en-US" w:bidi="ar"/>
                    </w:rPr>
                    <w:t>后</w:t>
                  </w:r>
                  <w:r>
                    <w:rPr>
                      <w:rFonts w:ascii="Times New Roman" w:hAnsi="Times New Roman" w:cs="Times New Roman"/>
                      <w:color w:val="00B050"/>
                      <w:sz w:val="21"/>
                      <w:szCs w:val="21"/>
                      <w:lang w:val="en-US" w:bidi="ar"/>
                    </w:rPr>
                    <w:t>通过市政污水管网排入</w:t>
                  </w:r>
                  <w:r>
                    <w:rPr>
                      <w:rFonts w:hint="eastAsia" w:ascii="Times New Roman" w:hAnsi="Times New Roman" w:cs="Times New Roman"/>
                      <w:color w:val="00B050"/>
                      <w:sz w:val="21"/>
                      <w:szCs w:val="21"/>
                      <w:lang w:val="en-US" w:bidi="ar"/>
                    </w:rPr>
                    <w:t>三宝屯污水处理厂</w:t>
                  </w:r>
                </w:p>
              </w:tc>
            </w:tr>
            <w:tr w14:paraId="6B1FAB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0A53FD7F">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restart"/>
                  <w:tcBorders>
                    <w:tl2br w:val="nil"/>
                    <w:tr2bl w:val="nil"/>
                  </w:tcBorders>
                  <w:vAlign w:val="center"/>
                </w:tcPr>
                <w:p w14:paraId="06D0BC06">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噪声</w:t>
                  </w:r>
                </w:p>
              </w:tc>
              <w:tc>
                <w:tcPr>
                  <w:tcW w:w="938" w:type="dxa"/>
                  <w:tcBorders>
                    <w:tl2br w:val="nil"/>
                    <w:tr2bl w:val="nil"/>
                  </w:tcBorders>
                  <w:vAlign w:val="center"/>
                </w:tcPr>
                <w:p w14:paraId="3A9DA50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喷涂底漆</w:t>
                  </w:r>
                </w:p>
              </w:tc>
              <w:tc>
                <w:tcPr>
                  <w:tcW w:w="1236" w:type="dxa"/>
                  <w:tcBorders>
                    <w:tl2br w:val="nil"/>
                    <w:tr2bl w:val="nil"/>
                  </w:tcBorders>
                  <w:vAlign w:val="center"/>
                </w:tcPr>
                <w:p w14:paraId="4F135C24">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rPr>
                    <w:t>N</w:t>
                  </w:r>
                  <w:r>
                    <w:rPr>
                      <w:rFonts w:hint="default" w:ascii="Times New Roman" w:hAnsi="Times New Roman" w:cs="Times New Roman"/>
                      <w:color w:val="00B050"/>
                      <w:sz w:val="21"/>
                      <w:szCs w:val="21"/>
                      <w:lang w:val="en-US" w:eastAsia="zh-CN"/>
                    </w:rPr>
                    <w:t>1</w:t>
                  </w:r>
                </w:p>
              </w:tc>
              <w:tc>
                <w:tcPr>
                  <w:tcW w:w="2685" w:type="dxa"/>
                  <w:vMerge w:val="restart"/>
                  <w:tcBorders>
                    <w:tl2br w:val="nil"/>
                    <w:tr2bl w:val="nil"/>
                  </w:tcBorders>
                  <w:vAlign w:val="center"/>
                </w:tcPr>
                <w:p w14:paraId="79484E64">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B050"/>
                      <w:sz w:val="21"/>
                      <w:szCs w:val="21"/>
                      <w:lang w:eastAsia="zh-CN"/>
                    </w:rPr>
                  </w:pPr>
                  <w:r>
                    <w:rPr>
                      <w:rFonts w:hint="default" w:ascii="Times New Roman" w:hAnsi="Times New Roman" w:cs="Times New Roman"/>
                      <w:color w:val="00B050"/>
                      <w:sz w:val="21"/>
                      <w:szCs w:val="21"/>
                      <w:lang w:val="en-US" w:eastAsia="zh-CN" w:bidi="ar"/>
                    </w:rPr>
                    <w:t>噪声</w:t>
                  </w:r>
                </w:p>
              </w:tc>
              <w:tc>
                <w:tcPr>
                  <w:tcW w:w="2685" w:type="dxa"/>
                  <w:vMerge w:val="restart"/>
                  <w:tcBorders>
                    <w:tl2br w:val="nil"/>
                    <w:tr2bl w:val="nil"/>
                  </w:tcBorders>
                  <w:vAlign w:val="center"/>
                </w:tcPr>
                <w:p w14:paraId="2D3CF416">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eastAsia="zh-CN" w:bidi="ar"/>
                    </w:rPr>
                  </w:pPr>
                  <w:r>
                    <w:rPr>
                      <w:rFonts w:hint="eastAsia" w:ascii="Times New Roman" w:hAnsi="Times New Roman" w:cs="Times New Roman"/>
                      <w:color w:val="00B050"/>
                      <w:sz w:val="21"/>
                      <w:szCs w:val="21"/>
                      <w:lang w:val="en-US" w:eastAsia="zh-CN" w:bidi="ar"/>
                    </w:rPr>
                    <w:t>基础减震、封闭厂房隔声</w:t>
                  </w:r>
                </w:p>
              </w:tc>
            </w:tr>
            <w:tr w14:paraId="4207B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1F55F26A">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6C00D07F">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0379D2ED">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抛丸</w:t>
                  </w:r>
                </w:p>
              </w:tc>
              <w:tc>
                <w:tcPr>
                  <w:tcW w:w="1236" w:type="dxa"/>
                  <w:tcBorders>
                    <w:tl2br w:val="nil"/>
                    <w:tr2bl w:val="nil"/>
                  </w:tcBorders>
                  <w:vAlign w:val="center"/>
                </w:tcPr>
                <w:p w14:paraId="6EFEF371">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rPr>
                    <w:t>N</w:t>
                  </w:r>
                  <w:r>
                    <w:rPr>
                      <w:rFonts w:hint="default" w:ascii="Times New Roman" w:hAnsi="Times New Roman" w:cs="Times New Roman"/>
                      <w:color w:val="00B050"/>
                      <w:sz w:val="21"/>
                      <w:szCs w:val="21"/>
                      <w:lang w:val="en-US" w:eastAsia="zh-CN"/>
                    </w:rPr>
                    <w:t>2</w:t>
                  </w:r>
                </w:p>
              </w:tc>
              <w:tc>
                <w:tcPr>
                  <w:tcW w:w="2685" w:type="dxa"/>
                  <w:vMerge w:val="continue"/>
                  <w:tcBorders>
                    <w:tl2br w:val="nil"/>
                    <w:tr2bl w:val="nil"/>
                  </w:tcBorders>
                  <w:vAlign w:val="center"/>
                </w:tcPr>
                <w:p w14:paraId="6FCBF12D">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c>
                <w:tcPr>
                  <w:tcW w:w="2685" w:type="dxa"/>
                  <w:vMerge w:val="continue"/>
                  <w:tcBorders>
                    <w:tl2br w:val="nil"/>
                    <w:tr2bl w:val="nil"/>
                  </w:tcBorders>
                  <w:vAlign w:val="center"/>
                </w:tcPr>
                <w:p w14:paraId="05BCCCB5">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r>
            <w:tr w14:paraId="69DDA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1BBA8D2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414B4BEE">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63D59FDE">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切割</w:t>
                  </w:r>
                </w:p>
              </w:tc>
              <w:tc>
                <w:tcPr>
                  <w:tcW w:w="1236" w:type="dxa"/>
                  <w:tcBorders>
                    <w:tl2br w:val="nil"/>
                    <w:tr2bl w:val="nil"/>
                  </w:tcBorders>
                  <w:vAlign w:val="center"/>
                </w:tcPr>
                <w:p w14:paraId="61195DE5">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rPr>
                    <w:t>N</w:t>
                  </w:r>
                  <w:r>
                    <w:rPr>
                      <w:rFonts w:hint="default" w:ascii="Times New Roman" w:hAnsi="Times New Roman" w:cs="Times New Roman"/>
                      <w:color w:val="00B050"/>
                      <w:sz w:val="21"/>
                      <w:szCs w:val="21"/>
                      <w:lang w:val="en-US" w:eastAsia="zh-CN"/>
                    </w:rPr>
                    <w:t>3</w:t>
                  </w:r>
                </w:p>
              </w:tc>
              <w:tc>
                <w:tcPr>
                  <w:tcW w:w="2685" w:type="dxa"/>
                  <w:vMerge w:val="continue"/>
                  <w:tcBorders>
                    <w:tl2br w:val="nil"/>
                    <w:tr2bl w:val="nil"/>
                  </w:tcBorders>
                  <w:vAlign w:val="center"/>
                </w:tcPr>
                <w:p w14:paraId="521AEF5D">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c>
                <w:tcPr>
                  <w:tcW w:w="2685" w:type="dxa"/>
                  <w:vMerge w:val="continue"/>
                  <w:tcBorders>
                    <w:tl2br w:val="nil"/>
                    <w:tr2bl w:val="nil"/>
                  </w:tcBorders>
                  <w:vAlign w:val="center"/>
                </w:tcPr>
                <w:p w14:paraId="3E24DD7D">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r>
            <w:tr w14:paraId="6757B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39789C08">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156FD1E9">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625BA8B4">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铆焊</w:t>
                  </w:r>
                </w:p>
              </w:tc>
              <w:tc>
                <w:tcPr>
                  <w:tcW w:w="1236" w:type="dxa"/>
                  <w:tcBorders>
                    <w:tl2br w:val="nil"/>
                    <w:tr2bl w:val="nil"/>
                  </w:tcBorders>
                  <w:vAlign w:val="center"/>
                </w:tcPr>
                <w:p w14:paraId="2FE1FBE1">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rPr>
                    <w:t>N</w:t>
                  </w:r>
                  <w:r>
                    <w:rPr>
                      <w:rFonts w:hint="default" w:ascii="Times New Roman" w:hAnsi="Times New Roman" w:cs="Times New Roman"/>
                      <w:color w:val="00B050"/>
                      <w:sz w:val="21"/>
                      <w:szCs w:val="21"/>
                      <w:lang w:val="en-US" w:eastAsia="zh-CN"/>
                    </w:rPr>
                    <w:t>4</w:t>
                  </w:r>
                </w:p>
              </w:tc>
              <w:tc>
                <w:tcPr>
                  <w:tcW w:w="2685" w:type="dxa"/>
                  <w:vMerge w:val="continue"/>
                  <w:tcBorders>
                    <w:tl2br w:val="nil"/>
                    <w:tr2bl w:val="nil"/>
                  </w:tcBorders>
                  <w:vAlign w:val="center"/>
                </w:tcPr>
                <w:p w14:paraId="595E4649">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c>
                <w:tcPr>
                  <w:tcW w:w="2685" w:type="dxa"/>
                  <w:vMerge w:val="continue"/>
                  <w:tcBorders>
                    <w:tl2br w:val="nil"/>
                    <w:tr2bl w:val="nil"/>
                  </w:tcBorders>
                  <w:vAlign w:val="center"/>
                </w:tcPr>
                <w:p w14:paraId="06612E6D">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r>
            <w:tr w14:paraId="173E2C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3061F7F9">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5C1FC220">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0D9FA1B1">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机加</w:t>
                  </w:r>
                </w:p>
              </w:tc>
              <w:tc>
                <w:tcPr>
                  <w:tcW w:w="1236" w:type="dxa"/>
                  <w:tcBorders>
                    <w:tl2br w:val="nil"/>
                    <w:tr2bl w:val="nil"/>
                  </w:tcBorders>
                  <w:vAlign w:val="center"/>
                </w:tcPr>
                <w:p w14:paraId="0030517D">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rPr>
                    <w:t>N</w:t>
                  </w:r>
                  <w:r>
                    <w:rPr>
                      <w:rFonts w:hint="default" w:ascii="Times New Roman" w:hAnsi="Times New Roman" w:cs="Times New Roman"/>
                      <w:color w:val="00B050"/>
                      <w:sz w:val="21"/>
                      <w:szCs w:val="21"/>
                      <w:lang w:val="en-US" w:eastAsia="zh-CN"/>
                    </w:rPr>
                    <w:t>5</w:t>
                  </w:r>
                </w:p>
              </w:tc>
              <w:tc>
                <w:tcPr>
                  <w:tcW w:w="2685" w:type="dxa"/>
                  <w:vMerge w:val="continue"/>
                  <w:tcBorders>
                    <w:tl2br w:val="nil"/>
                    <w:tr2bl w:val="nil"/>
                  </w:tcBorders>
                  <w:vAlign w:val="center"/>
                </w:tcPr>
                <w:p w14:paraId="42DB7C81">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c>
                <w:tcPr>
                  <w:tcW w:w="2685" w:type="dxa"/>
                  <w:vMerge w:val="continue"/>
                  <w:tcBorders>
                    <w:tl2br w:val="nil"/>
                    <w:tr2bl w:val="nil"/>
                  </w:tcBorders>
                  <w:vAlign w:val="center"/>
                </w:tcPr>
                <w:p w14:paraId="618468A3">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r>
            <w:tr w14:paraId="58E4BC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31453588">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0B33688E">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68A68AF6">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喷底漆</w:t>
                  </w:r>
                </w:p>
              </w:tc>
              <w:tc>
                <w:tcPr>
                  <w:tcW w:w="1236" w:type="dxa"/>
                  <w:tcBorders>
                    <w:tl2br w:val="nil"/>
                    <w:tr2bl w:val="nil"/>
                  </w:tcBorders>
                  <w:vAlign w:val="center"/>
                </w:tcPr>
                <w:p w14:paraId="3F787967">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rPr>
                    <w:t>N</w:t>
                  </w:r>
                  <w:r>
                    <w:rPr>
                      <w:rFonts w:hint="default" w:ascii="Times New Roman" w:hAnsi="Times New Roman" w:cs="Times New Roman"/>
                      <w:color w:val="00B050"/>
                      <w:sz w:val="21"/>
                      <w:szCs w:val="21"/>
                      <w:lang w:val="en-US" w:eastAsia="zh-CN"/>
                    </w:rPr>
                    <w:t>6</w:t>
                  </w:r>
                </w:p>
              </w:tc>
              <w:tc>
                <w:tcPr>
                  <w:tcW w:w="2685" w:type="dxa"/>
                  <w:vMerge w:val="continue"/>
                  <w:tcBorders>
                    <w:tl2br w:val="nil"/>
                    <w:tr2bl w:val="nil"/>
                  </w:tcBorders>
                  <w:vAlign w:val="center"/>
                </w:tcPr>
                <w:p w14:paraId="6B86D17B">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c>
                <w:tcPr>
                  <w:tcW w:w="2685" w:type="dxa"/>
                  <w:vMerge w:val="continue"/>
                  <w:tcBorders>
                    <w:tl2br w:val="nil"/>
                    <w:tr2bl w:val="nil"/>
                  </w:tcBorders>
                  <w:vAlign w:val="center"/>
                </w:tcPr>
                <w:p w14:paraId="2641833D">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r>
            <w:tr w14:paraId="5C3F6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2ECD63F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7B3526DD">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35171552">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喷面漆</w:t>
                  </w:r>
                </w:p>
              </w:tc>
              <w:tc>
                <w:tcPr>
                  <w:tcW w:w="1236" w:type="dxa"/>
                  <w:tcBorders>
                    <w:tl2br w:val="nil"/>
                    <w:tr2bl w:val="nil"/>
                  </w:tcBorders>
                  <w:vAlign w:val="center"/>
                </w:tcPr>
                <w:p w14:paraId="0320133C">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rPr>
                    <w:t>N</w:t>
                  </w:r>
                  <w:r>
                    <w:rPr>
                      <w:rFonts w:hint="default" w:ascii="Times New Roman" w:hAnsi="Times New Roman" w:cs="Times New Roman"/>
                      <w:color w:val="00B050"/>
                      <w:sz w:val="21"/>
                      <w:szCs w:val="21"/>
                      <w:lang w:val="en-US" w:eastAsia="zh-CN"/>
                    </w:rPr>
                    <w:t>7</w:t>
                  </w:r>
                </w:p>
              </w:tc>
              <w:tc>
                <w:tcPr>
                  <w:tcW w:w="2685" w:type="dxa"/>
                  <w:vMerge w:val="continue"/>
                  <w:tcBorders>
                    <w:tl2br w:val="nil"/>
                    <w:tr2bl w:val="nil"/>
                  </w:tcBorders>
                  <w:vAlign w:val="center"/>
                </w:tcPr>
                <w:p w14:paraId="68975EF2">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c>
                <w:tcPr>
                  <w:tcW w:w="2685" w:type="dxa"/>
                  <w:vMerge w:val="continue"/>
                  <w:tcBorders>
                    <w:tl2br w:val="nil"/>
                    <w:tr2bl w:val="nil"/>
                  </w:tcBorders>
                  <w:vAlign w:val="center"/>
                </w:tcPr>
                <w:p w14:paraId="3D76B6A7">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r>
            <w:tr w14:paraId="4FF947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00BAA417">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72A9E4DF">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5F64CA50">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eastAsia="zh-CN" w:bidi="ar"/>
                    </w:rPr>
                    <w:t>装配调试</w:t>
                  </w:r>
                </w:p>
              </w:tc>
              <w:tc>
                <w:tcPr>
                  <w:tcW w:w="1236" w:type="dxa"/>
                  <w:tcBorders>
                    <w:tl2br w:val="nil"/>
                    <w:tr2bl w:val="nil"/>
                  </w:tcBorders>
                  <w:vAlign w:val="center"/>
                </w:tcPr>
                <w:p w14:paraId="7DED3E27">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rPr>
                    <w:t>N</w:t>
                  </w:r>
                  <w:r>
                    <w:rPr>
                      <w:rFonts w:hint="default" w:ascii="Times New Roman" w:hAnsi="Times New Roman" w:cs="Times New Roman"/>
                      <w:color w:val="00B050"/>
                      <w:sz w:val="21"/>
                      <w:szCs w:val="21"/>
                      <w:lang w:val="en-US" w:eastAsia="zh-CN"/>
                    </w:rPr>
                    <w:t>8</w:t>
                  </w:r>
                </w:p>
              </w:tc>
              <w:tc>
                <w:tcPr>
                  <w:tcW w:w="2685" w:type="dxa"/>
                  <w:vMerge w:val="continue"/>
                  <w:tcBorders>
                    <w:tl2br w:val="nil"/>
                    <w:tr2bl w:val="nil"/>
                  </w:tcBorders>
                  <w:vAlign w:val="center"/>
                </w:tcPr>
                <w:p w14:paraId="6B1BE4CD">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c>
                <w:tcPr>
                  <w:tcW w:w="2685" w:type="dxa"/>
                  <w:vMerge w:val="continue"/>
                  <w:tcBorders>
                    <w:tl2br w:val="nil"/>
                    <w:tr2bl w:val="nil"/>
                  </w:tcBorders>
                  <w:vAlign w:val="center"/>
                </w:tcPr>
                <w:p w14:paraId="6E922016">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r>
            <w:tr w14:paraId="4F2EF2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51FC2E63">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6509971E">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2ACB27D6">
                  <w:pPr>
                    <w:keepNext w:val="0"/>
                    <w:keepLines w:val="0"/>
                    <w:pageBreakBefore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主机</w:t>
                  </w:r>
                  <w:r>
                    <w:rPr>
                      <w:rFonts w:hint="default" w:ascii="Times New Roman" w:hAnsi="Times New Roman" w:cs="Times New Roman"/>
                      <w:color w:val="00B050"/>
                      <w:sz w:val="21"/>
                      <w:szCs w:val="21"/>
                    </w:rPr>
                    <w:t>补漆</w:t>
                  </w:r>
                </w:p>
              </w:tc>
              <w:tc>
                <w:tcPr>
                  <w:tcW w:w="1236" w:type="dxa"/>
                  <w:tcBorders>
                    <w:tl2br w:val="nil"/>
                    <w:tr2bl w:val="nil"/>
                  </w:tcBorders>
                  <w:vAlign w:val="center"/>
                </w:tcPr>
                <w:p w14:paraId="35B1EB6D">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rPr>
                    <w:t>N</w:t>
                  </w:r>
                  <w:r>
                    <w:rPr>
                      <w:rFonts w:hint="default" w:ascii="Times New Roman" w:hAnsi="Times New Roman" w:cs="Times New Roman"/>
                      <w:color w:val="00B050"/>
                      <w:sz w:val="21"/>
                      <w:szCs w:val="21"/>
                      <w:lang w:val="en-US" w:eastAsia="zh-CN"/>
                    </w:rPr>
                    <w:t>9</w:t>
                  </w:r>
                </w:p>
              </w:tc>
              <w:tc>
                <w:tcPr>
                  <w:tcW w:w="2685" w:type="dxa"/>
                  <w:vMerge w:val="continue"/>
                  <w:tcBorders>
                    <w:tl2br w:val="nil"/>
                    <w:tr2bl w:val="nil"/>
                  </w:tcBorders>
                  <w:vAlign w:val="center"/>
                </w:tcPr>
                <w:p w14:paraId="540AAA96">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c>
                <w:tcPr>
                  <w:tcW w:w="2685" w:type="dxa"/>
                  <w:vMerge w:val="continue"/>
                  <w:tcBorders>
                    <w:tl2br w:val="nil"/>
                    <w:tr2bl w:val="nil"/>
                  </w:tcBorders>
                  <w:vAlign w:val="center"/>
                </w:tcPr>
                <w:p w14:paraId="23C1585E">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p>
              </w:tc>
            </w:tr>
            <w:tr w14:paraId="3ECC47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08145B2C">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restart"/>
                  <w:tcBorders>
                    <w:tl2br w:val="nil"/>
                    <w:tr2bl w:val="nil"/>
                  </w:tcBorders>
                  <w:vAlign w:val="center"/>
                </w:tcPr>
                <w:p w14:paraId="48EB2889">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rPr>
                    <w:t>固废</w:t>
                  </w:r>
                </w:p>
              </w:tc>
              <w:tc>
                <w:tcPr>
                  <w:tcW w:w="938" w:type="dxa"/>
                  <w:tcBorders>
                    <w:tl2br w:val="nil"/>
                    <w:tr2bl w:val="nil"/>
                  </w:tcBorders>
                  <w:vAlign w:val="center"/>
                </w:tcPr>
                <w:p w14:paraId="3A63613C">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bidi="ar"/>
                    </w:rPr>
                    <w:t>喷涂底漆</w:t>
                  </w:r>
                  <w:r>
                    <w:rPr>
                      <w:rFonts w:hint="default" w:ascii="Times New Roman" w:hAnsi="Times New Roman" w:cs="Times New Roman"/>
                      <w:color w:val="00B050"/>
                      <w:sz w:val="21"/>
                      <w:szCs w:val="21"/>
                      <w:lang w:val="en-US" w:eastAsia="zh-CN" w:bidi="ar"/>
                    </w:rPr>
                    <w:t>、</w:t>
                  </w:r>
                  <w:r>
                    <w:rPr>
                      <w:rFonts w:hint="default" w:ascii="Times New Roman" w:hAnsi="Times New Roman" w:cs="Times New Roman"/>
                      <w:color w:val="00B050"/>
                      <w:sz w:val="21"/>
                      <w:szCs w:val="21"/>
                      <w:lang w:val="en-US" w:bidi="ar"/>
                    </w:rPr>
                    <w:t>喷面漆</w:t>
                  </w:r>
                  <w:r>
                    <w:rPr>
                      <w:rFonts w:hint="default" w:ascii="Times New Roman" w:hAnsi="Times New Roman" w:cs="Times New Roman"/>
                      <w:color w:val="00B050"/>
                      <w:sz w:val="21"/>
                      <w:szCs w:val="21"/>
                      <w:lang w:val="en-US" w:eastAsia="zh-CN" w:bidi="ar"/>
                    </w:rPr>
                    <w:t>、</w:t>
                  </w:r>
                  <w:r>
                    <w:rPr>
                      <w:rFonts w:hint="default" w:ascii="Times New Roman" w:hAnsi="Times New Roman" w:cs="Times New Roman"/>
                      <w:color w:val="00B050"/>
                      <w:sz w:val="21"/>
                      <w:szCs w:val="21"/>
                      <w:lang w:val="en-US"/>
                    </w:rPr>
                    <w:t>主机漆装</w:t>
                  </w:r>
                </w:p>
              </w:tc>
              <w:tc>
                <w:tcPr>
                  <w:tcW w:w="1236" w:type="dxa"/>
                  <w:tcBorders>
                    <w:tl2br w:val="nil"/>
                    <w:tr2bl w:val="nil"/>
                  </w:tcBorders>
                  <w:vAlign w:val="center"/>
                </w:tcPr>
                <w:p w14:paraId="67162BB7">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eastAsia="zh-CN"/>
                    </w:rPr>
                    <w:t>S1</w:t>
                  </w:r>
                </w:p>
              </w:tc>
              <w:tc>
                <w:tcPr>
                  <w:tcW w:w="2685" w:type="dxa"/>
                  <w:tcBorders>
                    <w:tl2br w:val="nil"/>
                    <w:tr2bl w:val="nil"/>
                  </w:tcBorders>
                  <w:vAlign w:val="center"/>
                </w:tcPr>
                <w:p w14:paraId="38430035">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漆渣</w:t>
                  </w:r>
                </w:p>
              </w:tc>
              <w:tc>
                <w:tcPr>
                  <w:tcW w:w="2685" w:type="dxa"/>
                  <w:tcBorders>
                    <w:tl2br w:val="nil"/>
                    <w:tr2bl w:val="nil"/>
                  </w:tcBorders>
                  <w:vAlign w:val="center"/>
                </w:tcPr>
                <w:p w14:paraId="19868F2F">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ascii="宋体" w:hAnsi="宋体" w:cs="宋体"/>
                      <w:color w:val="00B050"/>
                      <w:spacing w:val="8"/>
                      <w:sz w:val="21"/>
                      <w:szCs w:val="21"/>
                    </w:rPr>
                    <w:t>漆渣暂存于</w:t>
                  </w:r>
                  <w:r>
                    <w:rPr>
                      <w:rFonts w:hint="eastAsia" w:ascii="宋体" w:hAnsi="宋体" w:cs="宋体"/>
                      <w:color w:val="00B050"/>
                      <w:spacing w:val="8"/>
                      <w:sz w:val="21"/>
                      <w:szCs w:val="21"/>
                    </w:rPr>
                    <w:t>危废</w:t>
                  </w:r>
                  <w:r>
                    <w:rPr>
                      <w:rFonts w:hint="eastAsia" w:ascii="宋体" w:hAnsi="宋体" w:cs="宋体"/>
                      <w:color w:val="00B050"/>
                      <w:spacing w:val="8"/>
                      <w:sz w:val="21"/>
                      <w:szCs w:val="21"/>
                      <w:lang w:eastAsia="zh-CN"/>
                    </w:rPr>
                    <w:t>贮存</w:t>
                  </w:r>
                  <w:r>
                    <w:rPr>
                      <w:rFonts w:hint="eastAsia" w:ascii="宋体" w:hAnsi="宋体" w:cs="宋体"/>
                      <w:color w:val="00B050"/>
                      <w:spacing w:val="8"/>
                      <w:sz w:val="21"/>
                      <w:szCs w:val="21"/>
                    </w:rPr>
                    <w:t>点</w:t>
                  </w:r>
                  <w:r>
                    <w:rPr>
                      <w:rFonts w:ascii="宋体" w:hAnsi="宋体" w:cs="宋体"/>
                      <w:color w:val="00B050"/>
                      <w:spacing w:val="8"/>
                      <w:sz w:val="21"/>
                      <w:szCs w:val="21"/>
                    </w:rPr>
                    <w:t>，委托给有资质的单位进行处理</w:t>
                  </w:r>
                </w:p>
              </w:tc>
            </w:tr>
            <w:tr w14:paraId="031D06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450EDBC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79086EE1">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331F5BB3">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切割</w:t>
                  </w:r>
                </w:p>
              </w:tc>
              <w:tc>
                <w:tcPr>
                  <w:tcW w:w="1236" w:type="dxa"/>
                  <w:tcBorders>
                    <w:tl2br w:val="nil"/>
                    <w:tr2bl w:val="nil"/>
                  </w:tcBorders>
                  <w:vAlign w:val="center"/>
                </w:tcPr>
                <w:p w14:paraId="3AF5B728">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eastAsia="zh-CN"/>
                    </w:rPr>
                  </w:pPr>
                  <w:r>
                    <w:rPr>
                      <w:rFonts w:hint="default" w:ascii="Times New Roman" w:hAnsi="Times New Roman" w:cs="Times New Roman"/>
                      <w:color w:val="00B050"/>
                      <w:sz w:val="21"/>
                      <w:szCs w:val="21"/>
                      <w:lang w:val="en-US"/>
                    </w:rPr>
                    <w:t>S2</w:t>
                  </w:r>
                </w:p>
              </w:tc>
              <w:tc>
                <w:tcPr>
                  <w:tcW w:w="2685" w:type="dxa"/>
                  <w:tcBorders>
                    <w:tl2br w:val="nil"/>
                    <w:tr2bl w:val="nil"/>
                  </w:tcBorders>
                  <w:vAlign w:val="center"/>
                </w:tcPr>
                <w:p w14:paraId="2166AE42">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rPr>
                    <w:t>废机油</w:t>
                  </w:r>
                </w:p>
              </w:tc>
              <w:tc>
                <w:tcPr>
                  <w:tcW w:w="2685" w:type="dxa"/>
                  <w:tcBorders>
                    <w:tl2br w:val="nil"/>
                    <w:tr2bl w:val="nil"/>
                  </w:tcBorders>
                  <w:vAlign w:val="center"/>
                </w:tcPr>
                <w:p w14:paraId="25227D37">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rPr>
                  </w:pPr>
                  <w:r>
                    <w:rPr>
                      <w:rFonts w:ascii="宋体" w:hAnsi="宋体" w:cs="宋体"/>
                      <w:color w:val="00B050"/>
                      <w:spacing w:val="8"/>
                      <w:sz w:val="21"/>
                      <w:szCs w:val="21"/>
                    </w:rPr>
                    <w:t>废机油暂存于</w:t>
                  </w:r>
                  <w:r>
                    <w:rPr>
                      <w:rFonts w:hint="eastAsia" w:ascii="宋体" w:hAnsi="宋体" w:cs="宋体"/>
                      <w:color w:val="00B050"/>
                      <w:spacing w:val="8"/>
                      <w:sz w:val="21"/>
                      <w:szCs w:val="21"/>
                    </w:rPr>
                    <w:t>危废</w:t>
                  </w:r>
                  <w:r>
                    <w:rPr>
                      <w:rFonts w:hint="eastAsia" w:ascii="宋体" w:hAnsi="宋体" w:cs="宋体"/>
                      <w:color w:val="00B050"/>
                      <w:spacing w:val="8"/>
                      <w:sz w:val="21"/>
                      <w:szCs w:val="21"/>
                      <w:lang w:eastAsia="zh-CN"/>
                    </w:rPr>
                    <w:t>贮存</w:t>
                  </w:r>
                  <w:r>
                    <w:rPr>
                      <w:rFonts w:hint="eastAsia" w:ascii="宋体" w:hAnsi="宋体" w:cs="宋体"/>
                      <w:color w:val="00B050"/>
                      <w:spacing w:val="8"/>
                      <w:sz w:val="21"/>
                      <w:szCs w:val="21"/>
                    </w:rPr>
                    <w:t>点</w:t>
                  </w:r>
                  <w:r>
                    <w:rPr>
                      <w:rFonts w:ascii="宋体" w:hAnsi="宋体" w:cs="宋体"/>
                      <w:color w:val="00B050"/>
                      <w:spacing w:val="8"/>
                      <w:sz w:val="21"/>
                      <w:szCs w:val="21"/>
                    </w:rPr>
                    <w:t>，委托给有资质的单位进行处理</w:t>
                  </w:r>
                </w:p>
              </w:tc>
            </w:tr>
            <w:tr w14:paraId="34B697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04B5DBE6">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52C7041C">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6C8EF8E1">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bidi="ar"/>
                    </w:rPr>
                    <w:t>切割</w:t>
                  </w:r>
                  <w:r>
                    <w:rPr>
                      <w:rFonts w:hint="default" w:ascii="Times New Roman" w:hAnsi="Times New Roman" w:cs="Times New Roman"/>
                      <w:color w:val="00B050"/>
                      <w:sz w:val="21"/>
                      <w:szCs w:val="21"/>
                      <w:lang w:val="en-US" w:eastAsia="zh-CN" w:bidi="ar"/>
                    </w:rPr>
                    <w:t>、</w:t>
                  </w:r>
                  <w:r>
                    <w:rPr>
                      <w:rFonts w:hint="default" w:ascii="Times New Roman" w:hAnsi="Times New Roman" w:cs="Times New Roman"/>
                      <w:color w:val="00B050"/>
                      <w:sz w:val="21"/>
                      <w:szCs w:val="21"/>
                      <w:lang w:val="en-US"/>
                    </w:rPr>
                    <w:t>机加</w:t>
                  </w:r>
                </w:p>
              </w:tc>
              <w:tc>
                <w:tcPr>
                  <w:tcW w:w="1236" w:type="dxa"/>
                  <w:tcBorders>
                    <w:tl2br w:val="nil"/>
                    <w:tr2bl w:val="nil"/>
                  </w:tcBorders>
                  <w:vAlign w:val="center"/>
                </w:tcPr>
                <w:p w14:paraId="69A838A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eastAsia="zh-CN"/>
                    </w:rPr>
                  </w:pPr>
                  <w:r>
                    <w:rPr>
                      <w:rFonts w:hint="default" w:ascii="Times New Roman" w:hAnsi="Times New Roman" w:cs="Times New Roman"/>
                      <w:color w:val="00B050"/>
                      <w:sz w:val="21"/>
                      <w:szCs w:val="21"/>
                      <w:lang w:val="en-US"/>
                    </w:rPr>
                    <w:t>S3</w:t>
                  </w:r>
                </w:p>
              </w:tc>
              <w:tc>
                <w:tcPr>
                  <w:tcW w:w="2685" w:type="dxa"/>
                  <w:tcBorders>
                    <w:tl2br w:val="nil"/>
                    <w:tr2bl w:val="nil"/>
                  </w:tcBorders>
                  <w:vAlign w:val="center"/>
                </w:tcPr>
                <w:p w14:paraId="17C37571">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rPr>
                    <w:t>废边角料</w:t>
                  </w:r>
                </w:p>
              </w:tc>
              <w:tc>
                <w:tcPr>
                  <w:tcW w:w="2685" w:type="dxa"/>
                  <w:tcBorders>
                    <w:tl2br w:val="nil"/>
                    <w:tr2bl w:val="nil"/>
                  </w:tcBorders>
                  <w:vAlign w:val="center"/>
                </w:tcPr>
                <w:p w14:paraId="0B0DF274">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rPr>
                  </w:pPr>
                  <w:r>
                    <w:rPr>
                      <w:rFonts w:cs="Times New Roman"/>
                      <w:color w:val="00B050"/>
                      <w:sz w:val="21"/>
                      <w:szCs w:val="21"/>
                      <w:lang w:val="en-US"/>
                    </w:rPr>
                    <w:t>废边角料</w:t>
                  </w:r>
                  <w:r>
                    <w:rPr>
                      <w:rFonts w:hint="eastAsia" w:cs="Times New Roman"/>
                      <w:color w:val="00B050"/>
                      <w:spacing w:val="8"/>
                      <w:sz w:val="21"/>
                      <w:szCs w:val="21"/>
                      <w:lang w:eastAsia="zh-CN"/>
                    </w:rPr>
                    <w:t>暂存于</w:t>
                  </w:r>
                  <w:r>
                    <w:rPr>
                      <w:rFonts w:hint="eastAsia" w:cs="Times New Roman"/>
                      <w:color w:val="00B050"/>
                      <w:sz w:val="21"/>
                      <w:szCs w:val="21"/>
                      <w:lang w:val="en-US"/>
                    </w:rPr>
                    <w:t>一般固废暂存区</w:t>
                  </w:r>
                  <w:r>
                    <w:rPr>
                      <w:rFonts w:hint="eastAsia" w:cs="Times New Roman"/>
                      <w:color w:val="00B050"/>
                      <w:sz w:val="21"/>
                      <w:szCs w:val="21"/>
                      <w:lang w:val="en-US" w:eastAsia="zh-CN"/>
                    </w:rPr>
                    <w:t>，</w:t>
                  </w:r>
                  <w:r>
                    <w:rPr>
                      <w:rFonts w:cs="Times New Roman"/>
                      <w:color w:val="00B050"/>
                      <w:sz w:val="21"/>
                      <w:szCs w:val="21"/>
                      <w:lang w:val="en-US"/>
                    </w:rPr>
                    <w:t>按一般固废处置</w:t>
                  </w:r>
                </w:p>
              </w:tc>
            </w:tr>
            <w:tr w14:paraId="5378E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50A12648">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6F658C4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47AC5C9B">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bidi="ar"/>
                    </w:rPr>
                    <w:t>调漆</w:t>
                  </w:r>
                  <w:r>
                    <w:rPr>
                      <w:rFonts w:hint="default" w:ascii="Times New Roman" w:hAnsi="Times New Roman" w:cs="Times New Roman"/>
                      <w:color w:val="00B050"/>
                      <w:sz w:val="21"/>
                      <w:szCs w:val="21"/>
                      <w:lang w:val="en-US" w:eastAsia="zh-CN" w:bidi="ar"/>
                    </w:rPr>
                    <w:t>、</w:t>
                  </w:r>
                  <w:r>
                    <w:rPr>
                      <w:rFonts w:hint="default" w:ascii="Times New Roman" w:hAnsi="Times New Roman" w:cs="Times New Roman"/>
                      <w:color w:val="00B050"/>
                      <w:sz w:val="21"/>
                      <w:szCs w:val="21"/>
                      <w:lang w:val="en-US" w:bidi="ar"/>
                    </w:rPr>
                    <w:t>喷面漆</w:t>
                  </w:r>
                  <w:r>
                    <w:rPr>
                      <w:rFonts w:hint="default" w:ascii="Times New Roman" w:hAnsi="Times New Roman" w:cs="Times New Roman"/>
                      <w:color w:val="00B050"/>
                      <w:sz w:val="21"/>
                      <w:szCs w:val="21"/>
                      <w:lang w:val="en-US" w:eastAsia="zh-CN" w:bidi="ar"/>
                    </w:rPr>
                    <w:t>、</w:t>
                  </w:r>
                  <w:r>
                    <w:rPr>
                      <w:rFonts w:hint="default" w:ascii="Times New Roman" w:hAnsi="Times New Roman" w:cs="Times New Roman"/>
                      <w:color w:val="00B050"/>
                      <w:sz w:val="21"/>
                      <w:szCs w:val="21"/>
                      <w:lang w:val="en-US"/>
                    </w:rPr>
                    <w:t>主机漆装</w:t>
                  </w:r>
                </w:p>
              </w:tc>
              <w:tc>
                <w:tcPr>
                  <w:tcW w:w="1236" w:type="dxa"/>
                  <w:tcBorders>
                    <w:tl2br w:val="nil"/>
                    <w:tr2bl w:val="nil"/>
                  </w:tcBorders>
                  <w:vAlign w:val="center"/>
                </w:tcPr>
                <w:p w14:paraId="76D322BD">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eastAsia="zh-CN"/>
                    </w:rPr>
                  </w:pPr>
                  <w:r>
                    <w:rPr>
                      <w:rFonts w:hint="default" w:ascii="Times New Roman" w:hAnsi="Times New Roman" w:cs="Times New Roman"/>
                      <w:color w:val="00B050"/>
                      <w:sz w:val="21"/>
                      <w:szCs w:val="21"/>
                      <w:lang w:val="en-US" w:bidi="ar"/>
                    </w:rPr>
                    <w:t>S</w:t>
                  </w:r>
                  <w:r>
                    <w:rPr>
                      <w:rFonts w:hint="default" w:ascii="Times New Roman" w:hAnsi="Times New Roman" w:cs="Times New Roman"/>
                      <w:color w:val="00B050"/>
                      <w:sz w:val="21"/>
                      <w:szCs w:val="21"/>
                      <w:lang w:val="en-US" w:eastAsia="zh-CN" w:bidi="ar"/>
                    </w:rPr>
                    <w:t>4</w:t>
                  </w:r>
                </w:p>
              </w:tc>
              <w:tc>
                <w:tcPr>
                  <w:tcW w:w="2685" w:type="dxa"/>
                  <w:tcBorders>
                    <w:tl2br w:val="nil"/>
                    <w:tr2bl w:val="nil"/>
                  </w:tcBorders>
                  <w:vAlign w:val="center"/>
                </w:tcPr>
                <w:p w14:paraId="3D8D2FAB">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bidi="ar"/>
                    </w:rPr>
                    <w:t>沾染油漆的抹布、手套</w:t>
                  </w:r>
                </w:p>
              </w:tc>
              <w:tc>
                <w:tcPr>
                  <w:tcW w:w="2685" w:type="dxa"/>
                  <w:tcBorders>
                    <w:tl2br w:val="nil"/>
                    <w:tr2bl w:val="nil"/>
                  </w:tcBorders>
                  <w:vAlign w:val="center"/>
                </w:tcPr>
                <w:p w14:paraId="794B596A">
                  <w:pPr>
                    <w:keepNext w:val="0"/>
                    <w:keepLines w:val="0"/>
                    <w:pageBreakBefore w:val="0"/>
                    <w:widowControl/>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B050"/>
                      <w:sz w:val="21"/>
                      <w:szCs w:val="21"/>
                      <w:lang w:val="en-US" w:bidi="ar"/>
                    </w:rPr>
                  </w:pPr>
                  <w:r>
                    <w:rPr>
                      <w:rFonts w:ascii="宋体" w:hAnsi="宋体" w:cs="宋体"/>
                      <w:color w:val="00B050"/>
                      <w:spacing w:val="8"/>
                      <w:sz w:val="21"/>
                      <w:szCs w:val="21"/>
                    </w:rPr>
                    <w:t>废沾染油漆的抹布、手套暂存于</w:t>
                  </w:r>
                  <w:r>
                    <w:rPr>
                      <w:rFonts w:hint="eastAsia" w:ascii="宋体" w:hAnsi="宋体" w:cs="宋体"/>
                      <w:color w:val="00B050"/>
                      <w:spacing w:val="8"/>
                      <w:sz w:val="21"/>
                      <w:szCs w:val="21"/>
                    </w:rPr>
                    <w:t>危废</w:t>
                  </w:r>
                  <w:r>
                    <w:rPr>
                      <w:rFonts w:hint="eastAsia" w:ascii="宋体" w:hAnsi="宋体" w:cs="宋体"/>
                      <w:color w:val="00B050"/>
                      <w:spacing w:val="8"/>
                      <w:sz w:val="21"/>
                      <w:szCs w:val="21"/>
                      <w:lang w:eastAsia="zh-CN"/>
                    </w:rPr>
                    <w:t>贮存</w:t>
                  </w:r>
                  <w:r>
                    <w:rPr>
                      <w:rFonts w:hint="eastAsia" w:ascii="宋体" w:hAnsi="宋体" w:cs="宋体"/>
                      <w:color w:val="00B050"/>
                      <w:spacing w:val="8"/>
                      <w:sz w:val="21"/>
                      <w:szCs w:val="21"/>
                    </w:rPr>
                    <w:t>点</w:t>
                  </w:r>
                  <w:r>
                    <w:rPr>
                      <w:rFonts w:ascii="宋体" w:hAnsi="宋体" w:cs="宋体"/>
                      <w:color w:val="00B050"/>
                      <w:spacing w:val="8"/>
                      <w:sz w:val="21"/>
                      <w:szCs w:val="21"/>
                    </w:rPr>
                    <w:t>，委托给有资质的单位进行处理</w:t>
                  </w:r>
                </w:p>
              </w:tc>
            </w:tr>
            <w:tr w14:paraId="500369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23441DDA">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34661F83">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0B0CA64F">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调漆</w:t>
                  </w:r>
                  <w:r>
                    <w:rPr>
                      <w:rFonts w:hint="default" w:ascii="Times New Roman" w:hAnsi="Times New Roman" w:cs="Times New Roman"/>
                      <w:color w:val="00B050"/>
                      <w:sz w:val="21"/>
                      <w:szCs w:val="21"/>
                      <w:lang w:val="en-US" w:eastAsia="zh-CN" w:bidi="ar"/>
                    </w:rPr>
                    <w:t>、</w:t>
                  </w:r>
                  <w:r>
                    <w:rPr>
                      <w:rFonts w:hint="default" w:ascii="Times New Roman" w:hAnsi="Times New Roman" w:cs="Times New Roman"/>
                      <w:color w:val="00B050"/>
                      <w:sz w:val="21"/>
                      <w:szCs w:val="21"/>
                      <w:lang w:val="en-US" w:bidi="ar"/>
                    </w:rPr>
                    <w:t>喷面漆</w:t>
                  </w:r>
                  <w:r>
                    <w:rPr>
                      <w:rFonts w:hint="default" w:ascii="Times New Roman" w:hAnsi="Times New Roman" w:cs="Times New Roman"/>
                      <w:color w:val="00B050"/>
                      <w:sz w:val="21"/>
                      <w:szCs w:val="21"/>
                      <w:lang w:val="en-US" w:eastAsia="zh-CN" w:bidi="ar"/>
                    </w:rPr>
                    <w:t>、</w:t>
                  </w:r>
                  <w:r>
                    <w:rPr>
                      <w:rFonts w:hint="default" w:ascii="Times New Roman" w:hAnsi="Times New Roman" w:cs="Times New Roman"/>
                      <w:color w:val="00B050"/>
                      <w:sz w:val="21"/>
                      <w:szCs w:val="21"/>
                      <w:lang w:val="en-US"/>
                    </w:rPr>
                    <w:t>主机漆装</w:t>
                  </w:r>
                </w:p>
              </w:tc>
              <w:tc>
                <w:tcPr>
                  <w:tcW w:w="1236" w:type="dxa"/>
                  <w:tcBorders>
                    <w:tl2br w:val="nil"/>
                    <w:tr2bl w:val="nil"/>
                  </w:tcBorders>
                  <w:vAlign w:val="center"/>
                </w:tcPr>
                <w:p w14:paraId="199DFB64">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eastAsia="zh-CN"/>
                    </w:rPr>
                  </w:pPr>
                  <w:r>
                    <w:rPr>
                      <w:rFonts w:hint="default" w:ascii="Times New Roman" w:hAnsi="Times New Roman" w:cs="Times New Roman"/>
                      <w:color w:val="00B050"/>
                      <w:sz w:val="21"/>
                      <w:szCs w:val="21"/>
                      <w:lang w:val="en-US" w:bidi="ar"/>
                    </w:rPr>
                    <w:t>S</w:t>
                  </w:r>
                  <w:r>
                    <w:rPr>
                      <w:rFonts w:hint="default" w:ascii="Times New Roman" w:hAnsi="Times New Roman" w:cs="Times New Roman"/>
                      <w:color w:val="00B050"/>
                      <w:sz w:val="21"/>
                      <w:szCs w:val="21"/>
                      <w:lang w:val="en-US" w:eastAsia="zh-CN" w:bidi="ar"/>
                    </w:rPr>
                    <w:t>5</w:t>
                  </w:r>
                </w:p>
              </w:tc>
              <w:tc>
                <w:tcPr>
                  <w:tcW w:w="2685" w:type="dxa"/>
                  <w:tcBorders>
                    <w:tl2br w:val="nil"/>
                    <w:tr2bl w:val="nil"/>
                  </w:tcBorders>
                  <w:vAlign w:val="center"/>
                </w:tcPr>
                <w:p w14:paraId="78B7BE18">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bidi="zh-CN"/>
                    </w:rPr>
                  </w:pPr>
                  <w:r>
                    <w:rPr>
                      <w:rFonts w:hint="default" w:ascii="Times New Roman" w:hAnsi="Times New Roman" w:cs="Times New Roman"/>
                      <w:color w:val="00B050"/>
                      <w:sz w:val="21"/>
                      <w:szCs w:val="21"/>
                      <w:lang w:val="en-US" w:bidi="ar"/>
                    </w:rPr>
                    <w:t>废油漆过滤纸</w:t>
                  </w:r>
                </w:p>
              </w:tc>
              <w:tc>
                <w:tcPr>
                  <w:tcW w:w="2685" w:type="dxa"/>
                  <w:tcBorders>
                    <w:tl2br w:val="nil"/>
                    <w:tr2bl w:val="nil"/>
                  </w:tcBorders>
                  <w:vAlign w:val="center"/>
                </w:tcPr>
                <w:p w14:paraId="7DB93C08">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bidi="ar"/>
                    </w:rPr>
                  </w:pPr>
                  <w:r>
                    <w:rPr>
                      <w:rFonts w:ascii="宋体" w:hAnsi="宋体" w:cs="宋体"/>
                      <w:color w:val="00B050"/>
                      <w:spacing w:val="8"/>
                      <w:sz w:val="21"/>
                      <w:szCs w:val="21"/>
                    </w:rPr>
                    <w:t>废油漆过滤纸暂存于</w:t>
                  </w:r>
                  <w:r>
                    <w:rPr>
                      <w:rFonts w:hint="eastAsia" w:ascii="宋体" w:hAnsi="宋体" w:cs="宋体"/>
                      <w:color w:val="00B050"/>
                      <w:spacing w:val="8"/>
                      <w:sz w:val="21"/>
                      <w:szCs w:val="21"/>
                    </w:rPr>
                    <w:t>危废</w:t>
                  </w:r>
                  <w:r>
                    <w:rPr>
                      <w:rFonts w:hint="eastAsia" w:ascii="宋体" w:hAnsi="宋体" w:cs="宋体"/>
                      <w:color w:val="00B050"/>
                      <w:spacing w:val="8"/>
                      <w:sz w:val="21"/>
                      <w:szCs w:val="21"/>
                      <w:lang w:eastAsia="zh-CN"/>
                    </w:rPr>
                    <w:t>贮存</w:t>
                  </w:r>
                  <w:r>
                    <w:rPr>
                      <w:rFonts w:hint="eastAsia" w:ascii="宋体" w:hAnsi="宋体" w:cs="宋体"/>
                      <w:color w:val="00B050"/>
                      <w:spacing w:val="8"/>
                      <w:sz w:val="21"/>
                      <w:szCs w:val="21"/>
                    </w:rPr>
                    <w:t>点</w:t>
                  </w:r>
                  <w:r>
                    <w:rPr>
                      <w:rFonts w:ascii="宋体" w:hAnsi="宋体" w:cs="宋体"/>
                      <w:color w:val="00B050"/>
                      <w:spacing w:val="8"/>
                      <w:sz w:val="21"/>
                      <w:szCs w:val="21"/>
                    </w:rPr>
                    <w:t>，委托给有资质的单位进行处理</w:t>
                  </w:r>
                </w:p>
              </w:tc>
            </w:tr>
            <w:tr w14:paraId="7A5AF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0250A0B4">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0C8A16F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6D27786E">
                  <w:pPr>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hint="default" w:ascii="Times New Roman" w:hAnsi="Times New Roman" w:cs="Times New Roman"/>
                      <w:color w:val="00B050"/>
                      <w:sz w:val="21"/>
                      <w:szCs w:val="21"/>
                      <w:lang w:val="en-US" w:bidi="ar"/>
                    </w:rPr>
                    <w:t>调漆</w:t>
                  </w:r>
                  <w:r>
                    <w:rPr>
                      <w:rFonts w:hint="default" w:ascii="Times New Roman" w:hAnsi="Times New Roman" w:cs="Times New Roman"/>
                      <w:color w:val="00B050"/>
                      <w:sz w:val="21"/>
                      <w:szCs w:val="21"/>
                      <w:lang w:val="en-US" w:eastAsia="zh-CN" w:bidi="ar"/>
                    </w:rPr>
                    <w:t>、</w:t>
                  </w:r>
                  <w:r>
                    <w:rPr>
                      <w:rFonts w:hint="default" w:ascii="Times New Roman" w:hAnsi="Times New Roman" w:cs="Times New Roman"/>
                      <w:color w:val="00B050"/>
                      <w:sz w:val="21"/>
                      <w:szCs w:val="21"/>
                      <w:lang w:val="en-US" w:bidi="ar"/>
                    </w:rPr>
                    <w:t>喷面漆</w:t>
                  </w:r>
                  <w:r>
                    <w:rPr>
                      <w:rFonts w:hint="default" w:ascii="Times New Roman" w:hAnsi="Times New Roman" w:cs="Times New Roman"/>
                      <w:color w:val="00B050"/>
                      <w:sz w:val="21"/>
                      <w:szCs w:val="21"/>
                      <w:lang w:val="en-US" w:eastAsia="zh-CN" w:bidi="ar"/>
                    </w:rPr>
                    <w:t>、</w:t>
                  </w:r>
                  <w:r>
                    <w:rPr>
                      <w:rFonts w:hint="default" w:ascii="Times New Roman" w:hAnsi="Times New Roman" w:cs="Times New Roman"/>
                      <w:color w:val="00B050"/>
                      <w:sz w:val="21"/>
                      <w:szCs w:val="21"/>
                      <w:lang w:val="en-US"/>
                    </w:rPr>
                    <w:t>主机漆装</w:t>
                  </w:r>
                </w:p>
              </w:tc>
              <w:tc>
                <w:tcPr>
                  <w:tcW w:w="1236" w:type="dxa"/>
                  <w:tcBorders>
                    <w:tl2br w:val="nil"/>
                    <w:tr2bl w:val="nil"/>
                  </w:tcBorders>
                  <w:vAlign w:val="center"/>
                </w:tcPr>
                <w:p w14:paraId="14FB5A82">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eastAsia="zh-CN"/>
                    </w:rPr>
                  </w:pPr>
                  <w:r>
                    <w:rPr>
                      <w:rFonts w:hint="default" w:ascii="Times New Roman" w:hAnsi="Times New Roman" w:cs="Times New Roman"/>
                      <w:color w:val="00B050"/>
                      <w:sz w:val="21"/>
                      <w:szCs w:val="21"/>
                      <w:lang w:val="en-US" w:bidi="ar"/>
                    </w:rPr>
                    <w:t>S</w:t>
                  </w:r>
                  <w:r>
                    <w:rPr>
                      <w:rFonts w:hint="default" w:ascii="Times New Roman" w:hAnsi="Times New Roman" w:cs="Times New Roman"/>
                      <w:color w:val="00B050"/>
                      <w:sz w:val="21"/>
                      <w:szCs w:val="21"/>
                      <w:lang w:val="en-US" w:eastAsia="zh-CN" w:bidi="ar"/>
                    </w:rPr>
                    <w:t>6</w:t>
                  </w:r>
                </w:p>
              </w:tc>
              <w:tc>
                <w:tcPr>
                  <w:tcW w:w="2685" w:type="dxa"/>
                  <w:tcBorders>
                    <w:tl2br w:val="nil"/>
                    <w:tr2bl w:val="nil"/>
                  </w:tcBorders>
                  <w:vAlign w:val="center"/>
                </w:tcPr>
                <w:p w14:paraId="50F82F34">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bidi="zh-CN"/>
                    </w:rPr>
                  </w:pPr>
                  <w:r>
                    <w:rPr>
                      <w:rFonts w:hint="default" w:ascii="Times New Roman" w:hAnsi="Times New Roman" w:cs="Times New Roman"/>
                      <w:color w:val="00B050"/>
                      <w:sz w:val="21"/>
                      <w:szCs w:val="21"/>
                      <w:lang w:val="en-US" w:bidi="ar"/>
                    </w:rPr>
                    <w:t>废漆桶</w:t>
                  </w:r>
                </w:p>
              </w:tc>
              <w:tc>
                <w:tcPr>
                  <w:tcW w:w="2685" w:type="dxa"/>
                  <w:tcBorders>
                    <w:tl2br w:val="nil"/>
                    <w:tr2bl w:val="nil"/>
                  </w:tcBorders>
                  <w:vAlign w:val="center"/>
                </w:tcPr>
                <w:p w14:paraId="56D4748C">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bidi="ar"/>
                    </w:rPr>
                  </w:pPr>
                  <w:r>
                    <w:rPr>
                      <w:rFonts w:ascii="宋体" w:hAnsi="宋体" w:cs="宋体"/>
                      <w:color w:val="00B050"/>
                      <w:spacing w:val="8"/>
                      <w:sz w:val="21"/>
                      <w:szCs w:val="21"/>
                    </w:rPr>
                    <w:t>废漆桶暂存于</w:t>
                  </w:r>
                  <w:r>
                    <w:rPr>
                      <w:rFonts w:hint="eastAsia" w:ascii="宋体" w:hAnsi="宋体" w:cs="宋体"/>
                      <w:color w:val="00B050"/>
                      <w:spacing w:val="8"/>
                      <w:sz w:val="21"/>
                      <w:szCs w:val="21"/>
                    </w:rPr>
                    <w:t>危废</w:t>
                  </w:r>
                  <w:r>
                    <w:rPr>
                      <w:rFonts w:hint="eastAsia" w:ascii="宋体" w:hAnsi="宋体" w:cs="宋体"/>
                      <w:color w:val="00B050"/>
                      <w:spacing w:val="8"/>
                      <w:sz w:val="21"/>
                      <w:szCs w:val="21"/>
                      <w:lang w:eastAsia="zh-CN"/>
                    </w:rPr>
                    <w:t>贮存</w:t>
                  </w:r>
                  <w:r>
                    <w:rPr>
                      <w:rFonts w:hint="eastAsia" w:ascii="宋体" w:hAnsi="宋体" w:cs="宋体"/>
                      <w:color w:val="00B050"/>
                      <w:spacing w:val="8"/>
                      <w:sz w:val="21"/>
                      <w:szCs w:val="21"/>
                    </w:rPr>
                    <w:t>点</w:t>
                  </w:r>
                  <w:r>
                    <w:rPr>
                      <w:rFonts w:ascii="宋体" w:hAnsi="宋体" w:cs="宋体"/>
                      <w:color w:val="00B050"/>
                      <w:spacing w:val="8"/>
                      <w:sz w:val="21"/>
                      <w:szCs w:val="21"/>
                    </w:rPr>
                    <w:t>，委托给有资质的单位进行处理</w:t>
                  </w:r>
                </w:p>
              </w:tc>
            </w:tr>
            <w:tr w14:paraId="252247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7EF776A2">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76DD4B88">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695D1B49">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r>
                    <w:rPr>
                      <w:rFonts w:hint="default" w:ascii="Times New Roman" w:hAnsi="Times New Roman" w:cs="Times New Roman"/>
                      <w:color w:val="00B050"/>
                      <w:sz w:val="21"/>
                      <w:szCs w:val="21"/>
                      <w:lang w:val="en-US"/>
                    </w:rPr>
                    <w:t>员工生活</w:t>
                  </w:r>
                </w:p>
              </w:tc>
              <w:tc>
                <w:tcPr>
                  <w:tcW w:w="1236" w:type="dxa"/>
                  <w:tcBorders>
                    <w:tl2br w:val="nil"/>
                    <w:tr2bl w:val="nil"/>
                  </w:tcBorders>
                  <w:vAlign w:val="center"/>
                </w:tcPr>
                <w:p w14:paraId="4965140F">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eastAsia="zh-CN"/>
                    </w:rPr>
                    <w:t>S7</w:t>
                  </w:r>
                </w:p>
              </w:tc>
              <w:tc>
                <w:tcPr>
                  <w:tcW w:w="2685" w:type="dxa"/>
                  <w:tcBorders>
                    <w:tl2br w:val="nil"/>
                    <w:tr2bl w:val="nil"/>
                  </w:tcBorders>
                  <w:vAlign w:val="center"/>
                </w:tcPr>
                <w:p w14:paraId="4925527B">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eastAsia="zh-CN"/>
                    </w:rPr>
                  </w:pPr>
                  <w:r>
                    <w:rPr>
                      <w:rFonts w:hint="default" w:ascii="Times New Roman" w:hAnsi="Times New Roman" w:cs="Times New Roman"/>
                      <w:color w:val="00B050"/>
                      <w:sz w:val="21"/>
                      <w:szCs w:val="21"/>
                      <w:lang w:eastAsia="zh-CN"/>
                    </w:rPr>
                    <w:t>生活垃圾</w:t>
                  </w:r>
                </w:p>
              </w:tc>
              <w:tc>
                <w:tcPr>
                  <w:tcW w:w="2685" w:type="dxa"/>
                  <w:tcBorders>
                    <w:tl2br w:val="nil"/>
                    <w:tr2bl w:val="nil"/>
                  </w:tcBorders>
                  <w:vAlign w:val="center"/>
                </w:tcPr>
                <w:p w14:paraId="430FF8BB">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eastAsia="zh-CN"/>
                    </w:rPr>
                  </w:pPr>
                  <w:r>
                    <w:rPr>
                      <w:rFonts w:hint="eastAsia" w:cs="Times New Roman"/>
                      <w:color w:val="00B050"/>
                      <w:spacing w:val="8"/>
                      <w:sz w:val="21"/>
                      <w:szCs w:val="21"/>
                      <w:lang w:eastAsia="zh-CN"/>
                    </w:rPr>
                    <w:t>生活垃圾暂存于垃圾桶中，日产日清，由环卫部门清运</w:t>
                  </w:r>
                </w:p>
              </w:tc>
            </w:tr>
            <w:tr w14:paraId="793719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00EBFF33">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18D3C542">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589F29FF">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rPr>
                  </w:pPr>
                  <w:r>
                    <w:rPr>
                      <w:rFonts w:hint="default" w:ascii="Times New Roman" w:hAnsi="Times New Roman" w:cs="Times New Roman"/>
                      <w:color w:val="00B050"/>
                      <w:sz w:val="21"/>
                      <w:szCs w:val="21"/>
                      <w:lang w:val="en-US" w:eastAsia="zh-CN"/>
                    </w:rPr>
                    <w:t>除尘器</w:t>
                  </w:r>
                </w:p>
              </w:tc>
              <w:tc>
                <w:tcPr>
                  <w:tcW w:w="1236" w:type="dxa"/>
                  <w:tcBorders>
                    <w:tl2br w:val="nil"/>
                    <w:tr2bl w:val="nil"/>
                  </w:tcBorders>
                  <w:vAlign w:val="center"/>
                </w:tcPr>
                <w:p w14:paraId="04AC92E7">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eastAsia="zh-CN"/>
                    </w:rPr>
                  </w:pPr>
                  <w:r>
                    <w:rPr>
                      <w:rFonts w:hint="default" w:ascii="Times New Roman" w:hAnsi="Times New Roman" w:cs="Times New Roman"/>
                      <w:color w:val="00B050"/>
                      <w:sz w:val="21"/>
                      <w:szCs w:val="21"/>
                      <w:lang w:val="en-US" w:eastAsia="zh-CN"/>
                    </w:rPr>
                    <w:t>S8</w:t>
                  </w:r>
                </w:p>
              </w:tc>
              <w:tc>
                <w:tcPr>
                  <w:tcW w:w="2685" w:type="dxa"/>
                  <w:tcBorders>
                    <w:tl2br w:val="nil"/>
                    <w:tr2bl w:val="nil"/>
                  </w:tcBorders>
                  <w:vAlign w:val="center"/>
                </w:tcPr>
                <w:p w14:paraId="2FB7317E">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B050"/>
                      <w:sz w:val="21"/>
                      <w:szCs w:val="21"/>
                      <w:lang w:eastAsia="zh-CN"/>
                    </w:rPr>
                  </w:pPr>
                  <w:r>
                    <w:rPr>
                      <w:rFonts w:hint="eastAsia" w:ascii="Times New Roman" w:hAnsi="Times New Roman" w:cs="Times New Roman"/>
                      <w:color w:val="00B050"/>
                      <w:sz w:val="21"/>
                      <w:szCs w:val="21"/>
                      <w:lang w:val="en-US" w:eastAsia="zh-CN"/>
                    </w:rPr>
                    <w:t>除尘灰</w:t>
                  </w:r>
                </w:p>
              </w:tc>
              <w:tc>
                <w:tcPr>
                  <w:tcW w:w="2685" w:type="dxa"/>
                  <w:tcBorders>
                    <w:tl2br w:val="nil"/>
                    <w:tr2bl w:val="nil"/>
                  </w:tcBorders>
                  <w:vAlign w:val="center"/>
                </w:tcPr>
                <w:p w14:paraId="78FFCFFE">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r>
                    <w:rPr>
                      <w:rFonts w:cs="Times New Roman"/>
                      <w:color w:val="00B050"/>
                      <w:spacing w:val="8"/>
                      <w:sz w:val="21"/>
                      <w:szCs w:val="21"/>
                    </w:rPr>
                    <w:t>除尘器收集灰</w:t>
                  </w:r>
                  <w:r>
                    <w:rPr>
                      <w:rFonts w:hint="eastAsia" w:cs="Times New Roman"/>
                      <w:color w:val="00B050"/>
                      <w:spacing w:val="8"/>
                      <w:sz w:val="21"/>
                      <w:szCs w:val="21"/>
                      <w:lang w:eastAsia="zh-CN"/>
                    </w:rPr>
                    <w:t>暂存于</w:t>
                  </w:r>
                  <w:r>
                    <w:rPr>
                      <w:rFonts w:hint="eastAsia" w:cs="Times New Roman"/>
                      <w:color w:val="00B050"/>
                      <w:sz w:val="21"/>
                      <w:szCs w:val="21"/>
                      <w:lang w:val="en-US"/>
                    </w:rPr>
                    <w:t>一般固废暂存区</w:t>
                  </w:r>
                  <w:r>
                    <w:rPr>
                      <w:rFonts w:hint="eastAsia" w:cs="Times New Roman"/>
                      <w:color w:val="00B050"/>
                      <w:sz w:val="21"/>
                      <w:szCs w:val="21"/>
                      <w:lang w:val="en-US" w:eastAsia="zh-CN"/>
                    </w:rPr>
                    <w:t>，</w:t>
                  </w:r>
                  <w:r>
                    <w:rPr>
                      <w:rFonts w:cs="Times New Roman"/>
                      <w:color w:val="00B050"/>
                      <w:sz w:val="21"/>
                      <w:szCs w:val="21"/>
                      <w:lang w:val="en-US"/>
                    </w:rPr>
                    <w:t>按一般固废处置</w:t>
                  </w:r>
                </w:p>
              </w:tc>
            </w:tr>
            <w:tr w14:paraId="144A26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707F1889">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7D530C6D">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7495D2D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eastAsia="zh-CN"/>
                    </w:rPr>
                  </w:pPr>
                  <w:r>
                    <w:rPr>
                      <w:rFonts w:hint="default" w:ascii="Times New Roman" w:hAnsi="Times New Roman" w:cs="Times New Roman"/>
                      <w:color w:val="00B050"/>
                      <w:sz w:val="21"/>
                      <w:szCs w:val="21"/>
                      <w:lang w:val="en-US" w:bidi="ar"/>
                    </w:rPr>
                    <w:t>过滤棉</w:t>
                  </w:r>
                </w:p>
              </w:tc>
              <w:tc>
                <w:tcPr>
                  <w:tcW w:w="1236" w:type="dxa"/>
                  <w:tcBorders>
                    <w:tl2br w:val="nil"/>
                    <w:tr2bl w:val="nil"/>
                  </w:tcBorders>
                  <w:vAlign w:val="center"/>
                </w:tcPr>
                <w:p w14:paraId="2372409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eastAsia="zh-CN"/>
                    </w:rPr>
                  </w:pPr>
                  <w:r>
                    <w:rPr>
                      <w:rFonts w:hint="default" w:ascii="Times New Roman" w:hAnsi="Times New Roman" w:cs="Times New Roman"/>
                      <w:color w:val="00B050"/>
                      <w:sz w:val="21"/>
                      <w:szCs w:val="21"/>
                      <w:lang w:val="en-US" w:eastAsia="zh-CN"/>
                    </w:rPr>
                    <w:t>S9</w:t>
                  </w:r>
                </w:p>
              </w:tc>
              <w:tc>
                <w:tcPr>
                  <w:tcW w:w="2685" w:type="dxa"/>
                  <w:tcBorders>
                    <w:tl2br w:val="nil"/>
                    <w:tr2bl w:val="nil"/>
                  </w:tcBorders>
                  <w:vAlign w:val="center"/>
                </w:tcPr>
                <w:p w14:paraId="70B2D45A">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bidi="zh-CN"/>
                    </w:rPr>
                  </w:pPr>
                  <w:r>
                    <w:rPr>
                      <w:rFonts w:hint="default" w:ascii="Times New Roman" w:hAnsi="Times New Roman" w:cs="Times New Roman"/>
                      <w:color w:val="00B050"/>
                      <w:sz w:val="21"/>
                      <w:szCs w:val="21"/>
                      <w:lang w:val="en-US" w:bidi="ar"/>
                    </w:rPr>
                    <w:t>废过滤棉</w:t>
                  </w:r>
                </w:p>
              </w:tc>
              <w:tc>
                <w:tcPr>
                  <w:tcW w:w="2685" w:type="dxa"/>
                  <w:tcBorders>
                    <w:tl2br w:val="nil"/>
                    <w:tr2bl w:val="nil"/>
                  </w:tcBorders>
                  <w:vAlign w:val="center"/>
                </w:tcPr>
                <w:p w14:paraId="5F95C99E">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bidi="ar"/>
                    </w:rPr>
                  </w:pPr>
                  <w:r>
                    <w:rPr>
                      <w:rFonts w:hint="eastAsia"/>
                      <w:color w:val="00B050"/>
                      <w:sz w:val="21"/>
                      <w:szCs w:val="21"/>
                      <w:lang w:bidi="ar"/>
                    </w:rPr>
                    <w:t>废过滤棉</w:t>
                  </w:r>
                  <w:r>
                    <w:rPr>
                      <w:rFonts w:ascii="宋体" w:hAnsi="宋体" w:cs="宋体"/>
                      <w:color w:val="00B050"/>
                      <w:spacing w:val="8"/>
                      <w:sz w:val="21"/>
                      <w:szCs w:val="21"/>
                    </w:rPr>
                    <w:t>暂存于</w:t>
                  </w:r>
                  <w:r>
                    <w:rPr>
                      <w:rFonts w:hint="eastAsia" w:ascii="宋体" w:hAnsi="宋体" w:cs="宋体"/>
                      <w:color w:val="00B050"/>
                      <w:spacing w:val="8"/>
                      <w:sz w:val="21"/>
                      <w:szCs w:val="21"/>
                    </w:rPr>
                    <w:t>危废</w:t>
                  </w:r>
                  <w:r>
                    <w:rPr>
                      <w:rFonts w:hint="eastAsia" w:ascii="宋体" w:hAnsi="宋体" w:cs="宋体"/>
                      <w:color w:val="00B050"/>
                      <w:spacing w:val="8"/>
                      <w:sz w:val="21"/>
                      <w:szCs w:val="21"/>
                      <w:lang w:eastAsia="zh-CN"/>
                    </w:rPr>
                    <w:t>贮存</w:t>
                  </w:r>
                  <w:r>
                    <w:rPr>
                      <w:rFonts w:hint="eastAsia" w:ascii="宋体" w:hAnsi="宋体" w:cs="宋体"/>
                      <w:color w:val="00B050"/>
                      <w:spacing w:val="8"/>
                      <w:sz w:val="21"/>
                      <w:szCs w:val="21"/>
                    </w:rPr>
                    <w:t>点</w:t>
                  </w:r>
                  <w:r>
                    <w:rPr>
                      <w:rFonts w:ascii="宋体" w:hAnsi="宋体" w:cs="宋体"/>
                      <w:color w:val="00B050"/>
                      <w:spacing w:val="8"/>
                      <w:sz w:val="21"/>
                      <w:szCs w:val="21"/>
                    </w:rPr>
                    <w:t>，委托给有资质的单位进行处理</w:t>
                  </w:r>
                </w:p>
              </w:tc>
            </w:tr>
            <w:tr w14:paraId="4F128C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3" w:type="dxa"/>
                  <w:vMerge w:val="continue"/>
                  <w:tcBorders>
                    <w:tl2br w:val="nil"/>
                    <w:tr2bl w:val="nil"/>
                  </w:tcBorders>
                  <w:vAlign w:val="center"/>
                </w:tcPr>
                <w:p w14:paraId="746F5ED5">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rPr>
                  </w:pPr>
                </w:p>
              </w:tc>
              <w:tc>
                <w:tcPr>
                  <w:tcW w:w="586" w:type="dxa"/>
                  <w:vMerge w:val="continue"/>
                  <w:tcBorders>
                    <w:tl2br w:val="nil"/>
                    <w:tr2bl w:val="nil"/>
                  </w:tcBorders>
                  <w:vAlign w:val="center"/>
                </w:tcPr>
                <w:p w14:paraId="5F00D8E1">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rPr>
                  </w:pPr>
                </w:p>
              </w:tc>
              <w:tc>
                <w:tcPr>
                  <w:tcW w:w="938" w:type="dxa"/>
                  <w:tcBorders>
                    <w:tl2br w:val="nil"/>
                    <w:tr2bl w:val="nil"/>
                  </w:tcBorders>
                  <w:vAlign w:val="center"/>
                </w:tcPr>
                <w:p w14:paraId="09D45468">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eastAsia="zh-CN"/>
                    </w:rPr>
                  </w:pPr>
                  <w:r>
                    <w:rPr>
                      <w:rFonts w:hint="default" w:ascii="Times New Roman" w:hAnsi="Times New Roman" w:cs="Times New Roman"/>
                      <w:color w:val="00B050"/>
                      <w:sz w:val="21"/>
                      <w:szCs w:val="21"/>
                      <w:lang w:val="en-US" w:eastAsia="zh-CN"/>
                    </w:rPr>
                    <w:t>活性炭吸附</w:t>
                  </w:r>
                </w:p>
              </w:tc>
              <w:tc>
                <w:tcPr>
                  <w:tcW w:w="1236" w:type="dxa"/>
                  <w:tcBorders>
                    <w:tl2br w:val="nil"/>
                    <w:tr2bl w:val="nil"/>
                  </w:tcBorders>
                  <w:vAlign w:val="center"/>
                </w:tcPr>
                <w:p w14:paraId="38E47140">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bidi="ar"/>
                    </w:rPr>
                  </w:pPr>
                  <w:r>
                    <w:rPr>
                      <w:rFonts w:hint="default" w:ascii="Times New Roman" w:hAnsi="Times New Roman" w:cs="Times New Roman"/>
                      <w:color w:val="00B050"/>
                      <w:sz w:val="21"/>
                      <w:szCs w:val="21"/>
                      <w:lang w:val="en-US" w:eastAsia="zh-CN"/>
                    </w:rPr>
                    <w:t>S10</w:t>
                  </w:r>
                </w:p>
              </w:tc>
              <w:tc>
                <w:tcPr>
                  <w:tcW w:w="2685" w:type="dxa"/>
                  <w:tcBorders>
                    <w:tl2br w:val="nil"/>
                    <w:tr2bl w:val="nil"/>
                  </w:tcBorders>
                  <w:vAlign w:val="center"/>
                </w:tcPr>
                <w:p w14:paraId="5A71F0E0">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B050"/>
                      <w:sz w:val="21"/>
                      <w:szCs w:val="21"/>
                      <w:lang w:val="en-US" w:eastAsia="zh-CN" w:bidi="ar"/>
                    </w:rPr>
                  </w:pPr>
                  <w:r>
                    <w:rPr>
                      <w:rFonts w:hint="default" w:ascii="Times New Roman" w:hAnsi="Times New Roman" w:cs="Times New Roman"/>
                      <w:color w:val="00B050"/>
                      <w:sz w:val="21"/>
                      <w:szCs w:val="21"/>
                      <w:lang w:val="en-US" w:bidi="ar"/>
                    </w:rPr>
                    <w:t>废活性炭</w:t>
                  </w:r>
                </w:p>
              </w:tc>
              <w:tc>
                <w:tcPr>
                  <w:tcW w:w="2685" w:type="dxa"/>
                  <w:tcBorders>
                    <w:tl2br w:val="nil"/>
                    <w:tr2bl w:val="nil"/>
                  </w:tcBorders>
                  <w:vAlign w:val="center"/>
                </w:tcPr>
                <w:p w14:paraId="3E5693F3">
                  <w:pPr>
                    <w:pStyle w:val="26"/>
                    <w:keepNext w:val="0"/>
                    <w:keepLines w:val="0"/>
                    <w:pageBreakBefore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cs="Times New Roman"/>
                      <w:color w:val="00B050"/>
                      <w:sz w:val="21"/>
                      <w:szCs w:val="21"/>
                      <w:lang w:val="en-US" w:bidi="ar"/>
                    </w:rPr>
                  </w:pPr>
                  <w:r>
                    <w:rPr>
                      <w:rFonts w:ascii="宋体" w:hAnsi="宋体" w:cs="宋体"/>
                      <w:color w:val="00B050"/>
                      <w:spacing w:val="8"/>
                      <w:sz w:val="21"/>
                      <w:szCs w:val="21"/>
                    </w:rPr>
                    <w:t>废活性炭暂存于</w:t>
                  </w:r>
                  <w:r>
                    <w:rPr>
                      <w:rFonts w:hint="eastAsia" w:ascii="宋体" w:hAnsi="宋体" w:cs="宋体"/>
                      <w:color w:val="00B050"/>
                      <w:spacing w:val="8"/>
                      <w:sz w:val="21"/>
                      <w:szCs w:val="21"/>
                    </w:rPr>
                    <w:t>危废</w:t>
                  </w:r>
                  <w:r>
                    <w:rPr>
                      <w:rFonts w:hint="eastAsia" w:ascii="宋体" w:hAnsi="宋体" w:cs="宋体"/>
                      <w:color w:val="00B050"/>
                      <w:spacing w:val="8"/>
                      <w:sz w:val="21"/>
                      <w:szCs w:val="21"/>
                      <w:lang w:eastAsia="zh-CN"/>
                    </w:rPr>
                    <w:t>贮存</w:t>
                  </w:r>
                  <w:r>
                    <w:rPr>
                      <w:rFonts w:hint="eastAsia" w:ascii="宋体" w:hAnsi="宋体" w:cs="宋体"/>
                      <w:color w:val="00B050"/>
                      <w:spacing w:val="8"/>
                      <w:sz w:val="21"/>
                      <w:szCs w:val="21"/>
                    </w:rPr>
                    <w:t>点</w:t>
                  </w:r>
                  <w:r>
                    <w:rPr>
                      <w:rFonts w:ascii="宋体" w:hAnsi="宋体" w:cs="宋体"/>
                      <w:color w:val="00B050"/>
                      <w:spacing w:val="8"/>
                      <w:sz w:val="21"/>
                      <w:szCs w:val="21"/>
                    </w:rPr>
                    <w:t>，委托给有资质的单位进行处理</w:t>
                  </w:r>
                </w:p>
              </w:tc>
            </w:tr>
          </w:tbl>
          <w:p w14:paraId="35BD9EAB">
            <w:pPr>
              <w:pStyle w:val="26"/>
              <w:ind w:left="0" w:leftChars="0"/>
              <w:jc w:val="both"/>
              <w:rPr>
                <w:rFonts w:ascii="Times New Roman" w:hAnsi="Times New Roman" w:cs="Times New Roman"/>
                <w:sz w:val="24"/>
                <w:szCs w:val="24"/>
                <w:lang w:val="en-US"/>
              </w:rPr>
            </w:pPr>
          </w:p>
        </w:tc>
      </w:tr>
      <w:tr w14:paraId="79434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jc w:val="center"/>
        </w:trPr>
        <w:tc>
          <w:tcPr>
            <w:tcW w:w="587" w:type="dxa"/>
            <w:vAlign w:val="center"/>
          </w:tcPr>
          <w:p w14:paraId="32E6E572">
            <w:pPr>
              <w:pStyle w:val="49"/>
              <w:keepNext w:val="0"/>
              <w:keepLines w:val="0"/>
              <w:pageBreakBefore w:val="0"/>
              <w:widowControl w:val="0"/>
              <w:kinsoku/>
              <w:wordWrap/>
              <w:overflowPunct/>
              <w:topLinePunct w:val="0"/>
              <w:bidi w:val="0"/>
              <w:adjustRightInd/>
              <w:snapToGrid/>
              <w:spacing w:line="360" w:lineRule="auto"/>
              <w:ind w:left="0" w:leftChars="0" w:right="0" w:rightChars="0"/>
              <w:jc w:val="center"/>
              <w:textAlignment w:val="auto"/>
              <w:rPr>
                <w:rFonts w:ascii="Times New Roman" w:hAnsi="Times New Roman" w:cs="Times New Roman"/>
                <w:sz w:val="24"/>
                <w:szCs w:val="24"/>
              </w:rPr>
            </w:pPr>
            <w:r>
              <w:rPr>
                <w:rFonts w:ascii="Times New Roman" w:hAnsi="Times New Roman" w:cs="Times New Roman"/>
                <w:sz w:val="24"/>
                <w:szCs w:val="24"/>
              </w:rPr>
              <w:t>与项目有关的原有环境污染问题</w:t>
            </w:r>
          </w:p>
        </w:tc>
        <w:tc>
          <w:tcPr>
            <w:tcW w:w="8879" w:type="dxa"/>
            <w:vAlign w:val="top"/>
          </w:tcPr>
          <w:p w14:paraId="3C147AAB">
            <w:pPr>
              <w:pStyle w:val="49"/>
              <w:spacing w:line="360" w:lineRule="auto"/>
              <w:ind w:firstLine="480" w:firstLineChars="200"/>
              <w:jc w:val="both"/>
              <w:rPr>
                <w:rFonts w:hint="eastAsia"/>
                <w:color w:val="FF0000"/>
                <w:sz w:val="24"/>
                <w:szCs w:val="24"/>
                <w:lang w:val="en-US"/>
              </w:rPr>
            </w:pPr>
            <w:r>
              <w:rPr>
                <w:rFonts w:hint="eastAsia"/>
                <w:sz w:val="24"/>
                <w:szCs w:val="24"/>
              </w:rPr>
              <w:t>本项目为新建项目，</w:t>
            </w:r>
            <w:r>
              <w:rPr>
                <w:rFonts w:hint="eastAsia"/>
                <w:color w:val="FF0000"/>
                <w:sz w:val="24"/>
                <w:szCs w:val="24"/>
                <w:lang w:val="en-US"/>
              </w:rPr>
              <w:t>本项目租赁辽宁抚挖重工机械股份有限公司的部分厂房及承接生产设备</w:t>
            </w:r>
            <w:r>
              <w:rPr>
                <w:rFonts w:hint="eastAsia"/>
                <w:sz w:val="24"/>
                <w:szCs w:val="24"/>
                <w:lang w:val="en-US"/>
              </w:rPr>
              <w:t>，在其内部安装环保设备，</w:t>
            </w:r>
            <w:r>
              <w:rPr>
                <w:rFonts w:hint="eastAsia"/>
                <w:sz w:val="24"/>
                <w:szCs w:val="24"/>
                <w:lang w:val="en-US" w:bidi="ar"/>
              </w:rPr>
              <w:t>要求厂房封闭处理，对厂房地面进行一般防渗处理以及对全厂地面硬化处理</w:t>
            </w:r>
            <w:r>
              <w:rPr>
                <w:rFonts w:hint="eastAsia"/>
                <w:sz w:val="24"/>
                <w:szCs w:val="24"/>
                <w:lang w:val="en-US"/>
              </w:rPr>
              <w:t>。</w:t>
            </w:r>
            <w:r>
              <w:rPr>
                <w:rFonts w:hint="eastAsia"/>
                <w:sz w:val="24"/>
                <w:szCs w:val="24"/>
              </w:rPr>
              <w:t>根据本地块原有实际情况了解到，</w:t>
            </w:r>
            <w:r>
              <w:rPr>
                <w:rFonts w:hint="eastAsia"/>
                <w:color w:val="FF0000"/>
                <w:sz w:val="24"/>
                <w:szCs w:val="24"/>
                <w:lang w:val="en-US"/>
              </w:rPr>
              <w:t>辽宁抚挖重工机械股份有限公司</w:t>
            </w:r>
            <w:r>
              <w:rPr>
                <w:rFonts w:ascii="Times New Roman" w:hAnsi="Times New Roman" w:cs="Times New Roman"/>
                <w:color w:val="FF0000"/>
                <w:sz w:val="24"/>
                <w:szCs w:val="24"/>
                <w:lang w:val="en-US"/>
              </w:rPr>
              <w:t>于2023年10月12日</w:t>
            </w:r>
            <w:r>
              <w:rPr>
                <w:rFonts w:hint="eastAsia"/>
                <w:color w:val="FF0000"/>
                <w:sz w:val="24"/>
                <w:szCs w:val="24"/>
                <w:lang w:val="en-US"/>
              </w:rPr>
              <w:t>，抚顺市生态环境局执法人员对该单位进行执法检查，现场检查发现厂房内新建喷漆房，且无相关环保手续，存在未批先建行为，故对其进行处罚，处罚单详见附件</w:t>
            </w:r>
            <w:r>
              <w:rPr>
                <w:rFonts w:ascii="Times New Roman" w:hAnsi="Times New Roman" w:cs="Times New Roman"/>
                <w:color w:val="FF0000"/>
                <w:sz w:val="24"/>
                <w:szCs w:val="24"/>
                <w:lang w:val="en-US"/>
              </w:rPr>
              <w:t>7</w:t>
            </w:r>
            <w:r>
              <w:rPr>
                <w:rFonts w:hint="eastAsia"/>
                <w:color w:val="FF0000"/>
                <w:sz w:val="24"/>
                <w:szCs w:val="24"/>
                <w:lang w:val="en-US"/>
              </w:rPr>
              <w:t>。辽宁抚挖重工机械股份有限公司现已停产。</w:t>
            </w:r>
          </w:p>
          <w:p w14:paraId="67D27441">
            <w:pPr>
              <w:pStyle w:val="49"/>
              <w:spacing w:line="360" w:lineRule="auto"/>
              <w:ind w:firstLine="480" w:firstLineChars="200"/>
              <w:jc w:val="both"/>
              <w:rPr>
                <w:rFonts w:hint="default" w:ascii="Times New Roman" w:hAnsi="Times New Roman" w:cs="Times New Roman"/>
                <w:color w:val="00B0F0"/>
                <w:sz w:val="24"/>
                <w:szCs w:val="24"/>
                <w:lang w:val="en-US" w:eastAsia="zh-CN"/>
              </w:rPr>
            </w:pPr>
            <w:r>
              <w:rPr>
                <w:rFonts w:hint="default" w:ascii="Times New Roman" w:hAnsi="Times New Roman" w:cs="Times New Roman"/>
                <w:color w:val="00B0F0"/>
                <w:sz w:val="24"/>
                <w:szCs w:val="24"/>
                <w:lang w:val="en-US" w:eastAsia="zh-CN"/>
              </w:rPr>
              <w:t>根据调查，</w:t>
            </w:r>
            <w:r>
              <w:rPr>
                <w:rFonts w:hint="default" w:ascii="Times New Roman" w:hAnsi="Times New Roman" w:cs="Times New Roman"/>
                <w:color w:val="00B0F0"/>
                <w:sz w:val="24"/>
                <w:szCs w:val="24"/>
                <w:lang w:val="en-US"/>
              </w:rPr>
              <w:t>辽宁抚挖重工机械股份有限公司</w:t>
            </w:r>
            <w:r>
              <w:rPr>
                <w:rFonts w:hint="default" w:ascii="Times New Roman" w:hAnsi="Times New Roman" w:cs="Times New Roman"/>
                <w:color w:val="00B0F0"/>
                <w:sz w:val="24"/>
                <w:szCs w:val="24"/>
                <w:lang w:val="en-US" w:eastAsia="zh-CN"/>
              </w:rPr>
              <w:t>运行期间未发生环境污染事件。</w:t>
            </w:r>
          </w:p>
          <w:p w14:paraId="2EE6CF4A">
            <w:pPr>
              <w:pStyle w:val="49"/>
              <w:spacing w:line="360" w:lineRule="auto"/>
              <w:ind w:firstLine="480" w:firstLineChars="200"/>
              <w:jc w:val="both"/>
              <w:rPr>
                <w:sz w:val="24"/>
                <w:szCs w:val="24"/>
                <w:lang w:val="en-US"/>
              </w:rPr>
            </w:pPr>
            <w:r>
              <w:rPr>
                <w:rFonts w:hint="default" w:ascii="Times New Roman" w:hAnsi="Times New Roman" w:cs="Times New Roman"/>
                <w:color w:val="00B0F0"/>
                <w:sz w:val="24"/>
                <w:szCs w:val="24"/>
                <w:lang w:val="en-US" w:eastAsia="zh-CN"/>
              </w:rPr>
              <w:t>本项目依托现场</w:t>
            </w:r>
            <w:r>
              <w:rPr>
                <w:rFonts w:hint="eastAsia" w:ascii="Times New Roman" w:hAnsi="Times New Roman" w:cs="Times New Roman"/>
                <w:color w:val="00B0F0"/>
                <w:sz w:val="24"/>
                <w:szCs w:val="24"/>
                <w:lang w:val="en-US" w:eastAsia="zh-CN"/>
              </w:rPr>
              <w:t>3</w:t>
            </w:r>
            <w:r>
              <w:rPr>
                <w:rFonts w:hint="default" w:ascii="Times New Roman" w:hAnsi="Times New Roman" w:cs="Times New Roman"/>
                <w:color w:val="00B0F0"/>
                <w:sz w:val="24"/>
                <w:szCs w:val="24"/>
                <w:lang w:val="en-US" w:eastAsia="zh-CN"/>
              </w:rPr>
              <w:t>根排气筒，根据测量，</w:t>
            </w:r>
            <w:r>
              <w:rPr>
                <w:rFonts w:hint="default" w:ascii="Times New Roman" w:hAnsi="Times New Roman" w:cs="Times New Roman"/>
                <w:color w:val="00B050"/>
                <w:sz w:val="24"/>
                <w:szCs w:val="24"/>
                <w:lang w:val="en-US" w:eastAsia="zh-CN"/>
              </w:rPr>
              <w:t>均未达到本项目要求的</w:t>
            </w:r>
            <w:r>
              <w:rPr>
                <w:rFonts w:hint="eastAsia" w:ascii="Times New Roman" w:hAnsi="Times New Roman" w:cs="Times New Roman"/>
                <w:color w:val="00B050"/>
                <w:sz w:val="24"/>
                <w:szCs w:val="24"/>
                <w:lang w:val="en-US" w:eastAsia="zh-CN"/>
              </w:rPr>
              <w:t>23</w:t>
            </w:r>
            <w:r>
              <w:rPr>
                <w:rFonts w:hint="default" w:ascii="Times New Roman" w:hAnsi="Times New Roman" w:cs="Times New Roman"/>
                <w:color w:val="00B050"/>
                <w:sz w:val="24"/>
                <w:szCs w:val="24"/>
                <w:lang w:val="en-US" w:eastAsia="zh-CN"/>
              </w:rPr>
              <w:t>m高度</w:t>
            </w:r>
            <w:r>
              <w:rPr>
                <w:rFonts w:hint="eastAsia" w:ascii="Times New Roman" w:hAnsi="Times New Roman" w:cs="Times New Roman"/>
                <w:color w:val="00B050"/>
                <w:sz w:val="24"/>
                <w:szCs w:val="24"/>
                <w:lang w:val="en-US" w:eastAsia="zh-CN"/>
              </w:rPr>
              <w:t>（现有高度12m）</w:t>
            </w:r>
            <w:r>
              <w:rPr>
                <w:rFonts w:hint="default" w:ascii="Times New Roman" w:hAnsi="Times New Roman" w:cs="Times New Roman"/>
                <w:color w:val="00B0F0"/>
                <w:sz w:val="24"/>
                <w:szCs w:val="24"/>
                <w:lang w:val="en-US" w:eastAsia="zh-CN"/>
              </w:rPr>
              <w:t>，故本项目对其进行改造，将其加高至</w:t>
            </w:r>
            <w:r>
              <w:rPr>
                <w:rFonts w:hint="eastAsia" w:ascii="Times New Roman" w:hAnsi="Times New Roman" w:cs="Times New Roman"/>
                <w:color w:val="00B0F0"/>
                <w:sz w:val="24"/>
                <w:szCs w:val="24"/>
                <w:lang w:val="en-US" w:eastAsia="zh-CN"/>
              </w:rPr>
              <w:t>23</w:t>
            </w:r>
            <w:r>
              <w:rPr>
                <w:rFonts w:hint="default" w:ascii="Times New Roman" w:hAnsi="Times New Roman" w:cs="Times New Roman"/>
                <w:color w:val="00B0F0"/>
                <w:sz w:val="24"/>
                <w:szCs w:val="24"/>
                <w:lang w:val="en-US" w:eastAsia="zh-CN"/>
              </w:rPr>
              <w:t>m。</w:t>
            </w:r>
          </w:p>
          <w:p w14:paraId="433AB7D2">
            <w:pPr>
              <w:pStyle w:val="49"/>
              <w:spacing w:line="360" w:lineRule="auto"/>
              <w:ind w:firstLine="480" w:firstLineChars="200"/>
              <w:jc w:val="both"/>
              <w:rPr>
                <w:sz w:val="24"/>
                <w:szCs w:val="24"/>
                <w:lang w:val="en-US"/>
              </w:rPr>
            </w:pPr>
          </w:p>
          <w:p w14:paraId="74A3C55D">
            <w:pPr>
              <w:pStyle w:val="49"/>
              <w:spacing w:line="360" w:lineRule="auto"/>
              <w:ind w:firstLine="480" w:firstLineChars="200"/>
              <w:jc w:val="both"/>
              <w:rPr>
                <w:rFonts w:ascii="Times New Roman" w:hAnsi="Times New Roman" w:cs="Times New Roman"/>
                <w:sz w:val="24"/>
                <w:szCs w:val="24"/>
                <w:lang w:val="en-US"/>
              </w:rPr>
            </w:pPr>
          </w:p>
        </w:tc>
      </w:tr>
    </w:tbl>
    <w:p w14:paraId="2286E740">
      <w:pPr>
        <w:sectPr>
          <w:pgSz w:w="11910" w:h="16840"/>
          <w:pgMar w:top="1580" w:right="1320" w:bottom="1160" w:left="1340" w:header="0" w:footer="963" w:gutter="0"/>
          <w:pgBorders>
            <w:top w:val="none" w:sz="0" w:space="0"/>
            <w:left w:val="none" w:sz="0" w:space="0"/>
            <w:bottom w:val="none" w:sz="0" w:space="0"/>
            <w:right w:val="none" w:sz="0" w:space="0"/>
          </w:pgBorders>
          <w:cols w:space="720" w:num="1"/>
        </w:sectPr>
      </w:pPr>
    </w:p>
    <w:p w14:paraId="6D79EDE3">
      <w:pPr>
        <w:pStyle w:val="3"/>
        <w:spacing w:before="120" w:beforeLines="50" w:after="120" w:afterLines="50"/>
        <w:ind w:left="0" w:right="0"/>
        <w:rPr>
          <w:rFonts w:ascii="宋体" w:hAnsi="宋体" w:eastAsia="宋体" w:cs="宋体"/>
          <w:sz w:val="22"/>
        </w:rPr>
      </w:pPr>
      <w:r>
        <w:rPr>
          <w:rFonts w:hint="eastAsia" w:ascii="宋体" w:hAnsi="宋体" w:eastAsia="宋体" w:cs="宋体"/>
          <w:b/>
          <w:bCs/>
        </w:rPr>
        <w:t>三、区域环境质量现状、环境保护目标及评价标准</w:t>
      </w:r>
    </w:p>
    <w:tbl>
      <w:tblPr>
        <w:tblStyle w:val="32"/>
        <w:tblW w:w="501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621"/>
        <w:gridCol w:w="8668"/>
      </w:tblGrid>
      <w:tr w14:paraId="12786A3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0" w:type="dxa"/>
            <w:tcBorders>
              <w:right w:val="single" w:color="000000" w:sz="4" w:space="0"/>
            </w:tcBorders>
            <w:vAlign w:val="center"/>
          </w:tcPr>
          <w:p w14:paraId="013DBFF2">
            <w:pPr>
              <w:pStyle w:val="49"/>
              <w:spacing w:line="242" w:lineRule="auto"/>
              <w:ind w:right="67"/>
              <w:jc w:val="center"/>
              <w:rPr>
                <w:rFonts w:ascii="Times New Roman" w:hAnsi="Times New Roman" w:cs="Times New Roman"/>
                <w:spacing w:val="-2"/>
                <w:sz w:val="24"/>
                <w:szCs w:val="24"/>
              </w:rPr>
            </w:pPr>
            <w:r>
              <w:rPr>
                <w:rFonts w:ascii="Times New Roman" w:hAnsi="Times New Roman" w:cs="Times New Roman"/>
                <w:spacing w:val="-2"/>
                <w:sz w:val="24"/>
                <w:szCs w:val="24"/>
              </w:rPr>
              <w:t>区域</w:t>
            </w:r>
          </w:p>
          <w:p w14:paraId="56C9225C">
            <w:pPr>
              <w:pStyle w:val="49"/>
              <w:spacing w:line="242" w:lineRule="auto"/>
              <w:ind w:right="67"/>
              <w:jc w:val="center"/>
              <w:rPr>
                <w:rFonts w:ascii="Times New Roman" w:hAnsi="Times New Roman" w:cs="Times New Roman"/>
                <w:spacing w:val="-2"/>
                <w:sz w:val="24"/>
                <w:szCs w:val="24"/>
              </w:rPr>
            </w:pPr>
            <w:r>
              <w:rPr>
                <w:rFonts w:ascii="Times New Roman" w:hAnsi="Times New Roman" w:cs="Times New Roman"/>
                <w:spacing w:val="-2"/>
                <w:sz w:val="24"/>
                <w:szCs w:val="24"/>
              </w:rPr>
              <w:t>环境</w:t>
            </w:r>
          </w:p>
          <w:p w14:paraId="6A573474">
            <w:pPr>
              <w:pStyle w:val="49"/>
              <w:spacing w:line="242" w:lineRule="auto"/>
              <w:ind w:right="67"/>
              <w:jc w:val="center"/>
              <w:rPr>
                <w:rFonts w:ascii="Times New Roman" w:hAnsi="Times New Roman" w:cs="Times New Roman"/>
                <w:sz w:val="24"/>
                <w:szCs w:val="24"/>
              </w:rPr>
            </w:pPr>
            <w:r>
              <w:rPr>
                <w:rFonts w:ascii="Times New Roman" w:hAnsi="Times New Roman" w:cs="Times New Roman"/>
                <w:spacing w:val="-2"/>
                <w:sz w:val="24"/>
                <w:szCs w:val="24"/>
              </w:rPr>
              <w:t>质量</w:t>
            </w:r>
          </w:p>
          <w:p w14:paraId="27A89FF8">
            <w:pPr>
              <w:pStyle w:val="49"/>
              <w:spacing w:before="2" w:line="240" w:lineRule="exact"/>
              <w:jc w:val="center"/>
              <w:rPr>
                <w:rFonts w:ascii="Times New Roman" w:hAnsi="Times New Roman" w:cs="Times New Roman"/>
                <w:sz w:val="21"/>
              </w:rPr>
            </w:pPr>
            <w:r>
              <w:rPr>
                <w:rFonts w:ascii="Times New Roman" w:hAnsi="Times New Roman" w:cs="Times New Roman"/>
                <w:spacing w:val="-2"/>
                <w:sz w:val="24"/>
                <w:szCs w:val="24"/>
              </w:rPr>
              <w:t>现状</w:t>
            </w:r>
          </w:p>
        </w:tc>
        <w:tc>
          <w:tcPr>
            <w:tcW w:w="8650" w:type="dxa"/>
            <w:tcBorders>
              <w:left w:val="single" w:color="000000" w:sz="4" w:space="0"/>
            </w:tcBorders>
            <w:vAlign w:val="center"/>
          </w:tcPr>
          <w:p w14:paraId="71F5B047">
            <w:pPr>
              <w:pStyle w:val="12"/>
              <w:spacing w:line="360" w:lineRule="auto"/>
              <w:ind w:firstLine="482" w:firstLineChars="20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建设项目所在区域环境质量现状及主要环境问题（环境空气、地面水、地下水、声环境、生态环境等）</w:t>
            </w:r>
          </w:p>
          <w:p w14:paraId="166B323E">
            <w:pPr>
              <w:spacing w:line="360" w:lineRule="auto"/>
              <w:ind w:firstLine="482" w:firstLineChars="200"/>
              <w:rPr>
                <w:rFonts w:ascii="Times New Roman" w:hAnsi="Times New Roman" w:cs="Times New Roman"/>
                <w:b/>
                <w:sz w:val="24"/>
                <w:szCs w:val="24"/>
              </w:rPr>
            </w:pPr>
            <w:r>
              <w:rPr>
                <w:rFonts w:ascii="Times New Roman" w:hAnsi="Times New Roman" w:cs="Times New Roman"/>
                <w:b/>
                <w:sz w:val="24"/>
                <w:szCs w:val="24"/>
              </w:rPr>
              <w:t>1、空气环境质量现状</w:t>
            </w:r>
          </w:p>
          <w:p w14:paraId="30A37DBC">
            <w:pPr>
              <w:autoSpaceDE/>
              <w:autoSpaceDN/>
              <w:adjustRightInd w:val="0"/>
              <w:snapToGrid w:val="0"/>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（1）基本污染物</w:t>
            </w:r>
          </w:p>
          <w:p w14:paraId="6C1202F5">
            <w:pPr>
              <w:widowControl/>
              <w:spacing w:line="360" w:lineRule="auto"/>
              <w:ind w:firstLine="480" w:firstLineChars="200"/>
              <w:jc w:val="both"/>
              <w:rPr>
                <w:rFonts w:ascii="Times New Roman" w:hAnsi="Times New Roman" w:cs="Times New Roman"/>
                <w:color w:val="00B0F0"/>
                <w:sz w:val="24"/>
                <w:szCs w:val="24"/>
              </w:rPr>
            </w:pPr>
            <w:r>
              <w:rPr>
                <w:rFonts w:hint="eastAsia"/>
                <w:color w:val="00B0F0"/>
                <w:sz w:val="24"/>
                <w:szCs w:val="24"/>
                <w:lang w:val="en-US" w:bidi="ar"/>
              </w:rPr>
              <w:t>本项目区域环境空气质量现状常规因子评价采用《抚顺市生态环境质量报告书》（</w:t>
            </w:r>
            <w:r>
              <w:rPr>
                <w:rFonts w:ascii="Times New Roman" w:hAnsi="Times New Roman" w:cs="Times New Roman"/>
                <w:color w:val="00B0F0"/>
                <w:sz w:val="24"/>
                <w:szCs w:val="24"/>
                <w:lang w:val="en-US" w:bidi="ar"/>
              </w:rPr>
              <w:t>202</w:t>
            </w:r>
            <w:r>
              <w:rPr>
                <w:rFonts w:hint="eastAsia" w:ascii="Times New Roman" w:hAnsi="Times New Roman" w:cs="Times New Roman"/>
                <w:color w:val="00B0F0"/>
                <w:sz w:val="24"/>
                <w:szCs w:val="24"/>
                <w:lang w:val="en-US" w:eastAsia="zh-CN" w:bidi="ar"/>
              </w:rPr>
              <w:t>3</w:t>
            </w:r>
            <w:r>
              <w:rPr>
                <w:rFonts w:hint="eastAsia"/>
                <w:color w:val="00B0F0"/>
                <w:sz w:val="24"/>
                <w:szCs w:val="24"/>
                <w:lang w:val="en-US" w:bidi="ar"/>
              </w:rPr>
              <w:t>年）抚顺市环境空气质量，结果见下表</w:t>
            </w:r>
            <w:r>
              <w:rPr>
                <w:rFonts w:ascii="Times New Roman" w:hAnsi="Times New Roman" w:cs="Times New Roman"/>
                <w:color w:val="00B0F0"/>
                <w:sz w:val="24"/>
                <w:szCs w:val="24"/>
                <w:lang w:val="en-US"/>
              </w:rPr>
              <w:t>3-1</w:t>
            </w:r>
            <w:r>
              <w:rPr>
                <w:rFonts w:ascii="Times New Roman" w:hAnsi="Times New Roman" w:cs="Times New Roman"/>
                <w:color w:val="00B0F0"/>
                <w:sz w:val="24"/>
                <w:szCs w:val="24"/>
              </w:rPr>
              <w:t>。</w:t>
            </w:r>
          </w:p>
          <w:p w14:paraId="3CFD066E">
            <w:pPr>
              <w:pStyle w:val="11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b/>
                <w:bCs/>
                <w:color w:val="00B0F0"/>
                <w:sz w:val="21"/>
                <w:szCs w:val="21"/>
                <w:lang w:eastAsia="zh-CN"/>
              </w:rPr>
            </w:pPr>
            <w:r>
              <w:rPr>
                <w:rFonts w:ascii="Times New Roman" w:hAnsi="Times New Roman" w:cs="Times New Roman"/>
                <w:b/>
                <w:bCs/>
                <w:color w:val="00B0F0"/>
                <w:sz w:val="21"/>
                <w:szCs w:val="21"/>
                <w:lang w:eastAsia="zh-CN"/>
              </w:rPr>
              <w:t>表3-1 202</w:t>
            </w:r>
            <w:r>
              <w:rPr>
                <w:rFonts w:hint="eastAsia" w:ascii="Times New Roman" w:hAnsi="Times New Roman" w:cs="Times New Roman"/>
                <w:b/>
                <w:bCs/>
                <w:color w:val="00B0F0"/>
                <w:sz w:val="21"/>
                <w:szCs w:val="21"/>
                <w:lang w:val="en-US" w:eastAsia="zh-CN"/>
              </w:rPr>
              <w:t>3</w:t>
            </w:r>
            <w:r>
              <w:rPr>
                <w:rFonts w:ascii="Times New Roman" w:hAnsi="Times New Roman" w:cs="Times New Roman"/>
                <w:b/>
                <w:bCs/>
                <w:color w:val="00B0F0"/>
                <w:sz w:val="21"/>
                <w:szCs w:val="21"/>
                <w:lang w:eastAsia="zh-CN"/>
              </w:rPr>
              <w:t>年抚顺市环境空气质量现状评价表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949"/>
              <w:gridCol w:w="2654"/>
              <w:gridCol w:w="772"/>
              <w:gridCol w:w="2573"/>
              <w:gridCol w:w="949"/>
              <w:gridCol w:w="757"/>
            </w:tblGrid>
            <w:tr w14:paraId="78152D4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885" w:type="dxa"/>
                  <w:tcBorders>
                    <w:tl2br w:val="nil"/>
                    <w:tr2bl w:val="nil"/>
                  </w:tcBorders>
                  <w:vAlign w:val="center"/>
                </w:tcPr>
                <w:p w14:paraId="3AD6CC97">
                  <w:pPr>
                    <w:spacing w:before="48" w:beforeLines="20" w:line="288" w:lineRule="auto"/>
                    <w:jc w:val="center"/>
                    <w:rPr>
                      <w:rFonts w:hint="default" w:ascii="Times New Roman" w:hAnsi="Times New Roman" w:cs="Times New Roman"/>
                      <w:b/>
                      <w:bCs/>
                      <w:color w:val="00B0F0"/>
                      <w:sz w:val="21"/>
                      <w:szCs w:val="21"/>
                    </w:rPr>
                  </w:pPr>
                  <w:r>
                    <w:rPr>
                      <w:rFonts w:hint="default" w:ascii="Times New Roman" w:hAnsi="Times New Roman" w:cs="Times New Roman"/>
                      <w:b/>
                      <w:bCs/>
                      <w:color w:val="00B0F0"/>
                      <w:sz w:val="21"/>
                      <w:szCs w:val="21"/>
                    </w:rPr>
                    <w:t>污染物</w:t>
                  </w:r>
                </w:p>
              </w:tc>
              <w:tc>
                <w:tcPr>
                  <w:tcW w:w="2475" w:type="dxa"/>
                  <w:tcBorders>
                    <w:tl2br w:val="nil"/>
                    <w:tr2bl w:val="nil"/>
                  </w:tcBorders>
                  <w:vAlign w:val="center"/>
                </w:tcPr>
                <w:p w14:paraId="1737B622">
                  <w:pPr>
                    <w:spacing w:before="48" w:beforeLines="20" w:line="288" w:lineRule="auto"/>
                    <w:jc w:val="center"/>
                    <w:rPr>
                      <w:rFonts w:hint="default" w:ascii="Times New Roman" w:hAnsi="Times New Roman" w:cs="Times New Roman"/>
                      <w:b/>
                      <w:bCs/>
                      <w:color w:val="00B0F0"/>
                      <w:sz w:val="21"/>
                      <w:szCs w:val="21"/>
                    </w:rPr>
                  </w:pPr>
                  <w:r>
                    <w:rPr>
                      <w:rFonts w:hint="default" w:ascii="Times New Roman" w:hAnsi="Times New Roman" w:cs="Times New Roman"/>
                      <w:b/>
                      <w:bCs/>
                      <w:color w:val="00B0F0"/>
                      <w:sz w:val="21"/>
                      <w:szCs w:val="21"/>
                    </w:rPr>
                    <w:t>年评价指标</w:t>
                  </w:r>
                </w:p>
              </w:tc>
              <w:tc>
                <w:tcPr>
                  <w:tcW w:w="720" w:type="dxa"/>
                  <w:tcBorders>
                    <w:tl2br w:val="nil"/>
                    <w:tr2bl w:val="nil"/>
                  </w:tcBorders>
                  <w:vAlign w:val="center"/>
                </w:tcPr>
                <w:p w14:paraId="09ADDA88">
                  <w:pPr>
                    <w:spacing w:before="48" w:beforeLines="20" w:line="288" w:lineRule="auto"/>
                    <w:jc w:val="center"/>
                    <w:rPr>
                      <w:rFonts w:hint="default" w:ascii="Times New Roman" w:hAnsi="Times New Roman" w:cs="Times New Roman"/>
                      <w:b/>
                      <w:bCs/>
                      <w:color w:val="00B0F0"/>
                      <w:sz w:val="21"/>
                      <w:szCs w:val="21"/>
                    </w:rPr>
                  </w:pPr>
                  <w:r>
                    <w:rPr>
                      <w:rFonts w:hint="default" w:ascii="Times New Roman" w:hAnsi="Times New Roman" w:cs="Times New Roman"/>
                      <w:b/>
                      <w:bCs/>
                      <w:color w:val="00B0F0"/>
                      <w:sz w:val="21"/>
                      <w:szCs w:val="21"/>
                    </w:rPr>
                    <w:t>现状浓度</w:t>
                  </w:r>
                </w:p>
              </w:tc>
              <w:tc>
                <w:tcPr>
                  <w:tcW w:w="2400" w:type="dxa"/>
                  <w:tcBorders>
                    <w:tl2br w:val="nil"/>
                    <w:tr2bl w:val="nil"/>
                  </w:tcBorders>
                  <w:vAlign w:val="center"/>
                </w:tcPr>
                <w:p w14:paraId="4A8D3E3E">
                  <w:pPr>
                    <w:spacing w:before="48" w:beforeLines="20" w:line="288" w:lineRule="auto"/>
                    <w:jc w:val="center"/>
                    <w:rPr>
                      <w:rFonts w:hint="default" w:ascii="Times New Roman" w:hAnsi="Times New Roman" w:cs="Times New Roman"/>
                      <w:b/>
                      <w:bCs/>
                      <w:color w:val="00B0F0"/>
                      <w:sz w:val="21"/>
                      <w:szCs w:val="21"/>
                    </w:rPr>
                  </w:pPr>
                  <w:r>
                    <w:rPr>
                      <w:rFonts w:hint="default" w:ascii="Times New Roman" w:hAnsi="Times New Roman" w:cs="Times New Roman"/>
                      <w:b/>
                      <w:bCs/>
                      <w:color w:val="00B0F0"/>
                      <w:sz w:val="21"/>
                      <w:szCs w:val="21"/>
                    </w:rPr>
                    <w:t>标准限值</w:t>
                  </w:r>
                </w:p>
              </w:tc>
              <w:tc>
                <w:tcPr>
                  <w:tcW w:w="885" w:type="dxa"/>
                  <w:tcBorders>
                    <w:tl2br w:val="nil"/>
                    <w:tr2bl w:val="nil"/>
                  </w:tcBorders>
                  <w:vAlign w:val="center"/>
                </w:tcPr>
                <w:p w14:paraId="1B13F144">
                  <w:pPr>
                    <w:spacing w:before="48" w:beforeLines="20" w:line="288" w:lineRule="auto"/>
                    <w:jc w:val="center"/>
                    <w:rPr>
                      <w:rFonts w:hint="default" w:ascii="Times New Roman" w:hAnsi="Times New Roman" w:cs="Times New Roman"/>
                      <w:b/>
                      <w:bCs/>
                      <w:color w:val="00B0F0"/>
                      <w:sz w:val="21"/>
                      <w:szCs w:val="21"/>
                    </w:rPr>
                  </w:pPr>
                  <w:r>
                    <w:rPr>
                      <w:rFonts w:hint="default" w:ascii="Times New Roman" w:hAnsi="Times New Roman" w:cs="Times New Roman"/>
                      <w:b/>
                      <w:bCs/>
                      <w:color w:val="00B0F0"/>
                      <w:sz w:val="21"/>
                      <w:szCs w:val="21"/>
                    </w:rPr>
                    <w:t>占标率</w:t>
                  </w:r>
                </w:p>
              </w:tc>
              <w:tc>
                <w:tcPr>
                  <w:tcW w:w="705" w:type="dxa"/>
                  <w:tcBorders>
                    <w:tl2br w:val="nil"/>
                    <w:tr2bl w:val="nil"/>
                  </w:tcBorders>
                  <w:vAlign w:val="center"/>
                </w:tcPr>
                <w:p w14:paraId="4FE99948">
                  <w:pPr>
                    <w:spacing w:before="48" w:beforeLines="20" w:line="288" w:lineRule="auto"/>
                    <w:jc w:val="center"/>
                    <w:rPr>
                      <w:rFonts w:hint="default" w:ascii="Times New Roman" w:hAnsi="Times New Roman" w:cs="Times New Roman"/>
                      <w:b/>
                      <w:bCs/>
                      <w:color w:val="00B0F0"/>
                      <w:sz w:val="21"/>
                      <w:szCs w:val="21"/>
                    </w:rPr>
                  </w:pPr>
                  <w:r>
                    <w:rPr>
                      <w:rFonts w:hint="default" w:ascii="Times New Roman" w:hAnsi="Times New Roman" w:cs="Times New Roman"/>
                      <w:b/>
                      <w:bCs/>
                      <w:color w:val="00B0F0"/>
                      <w:sz w:val="21"/>
                      <w:szCs w:val="21"/>
                    </w:rPr>
                    <w:t>达标情况</w:t>
                  </w:r>
                </w:p>
              </w:tc>
            </w:tr>
            <w:tr w14:paraId="0734682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5" w:type="dxa"/>
                  <w:tcBorders>
                    <w:tl2br w:val="nil"/>
                    <w:tr2bl w:val="nil"/>
                  </w:tcBorders>
                  <w:vAlign w:val="center"/>
                </w:tcPr>
                <w:p w14:paraId="3840CDB7">
                  <w:pPr>
                    <w:widowControl/>
                    <w:spacing w:before="48" w:beforeLines="20" w:line="288" w:lineRule="auto"/>
                    <w:jc w:val="center"/>
                    <w:textAlignment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SO</w:t>
                  </w:r>
                  <w:r>
                    <w:rPr>
                      <w:rFonts w:hint="default" w:ascii="Times New Roman" w:hAnsi="Times New Roman" w:cs="Times New Roman"/>
                      <w:color w:val="00B0F0"/>
                      <w:sz w:val="21"/>
                      <w:szCs w:val="21"/>
                      <w:vertAlign w:val="subscript"/>
                    </w:rPr>
                    <w:t>2</w:t>
                  </w:r>
                </w:p>
              </w:tc>
              <w:tc>
                <w:tcPr>
                  <w:tcW w:w="2475" w:type="dxa"/>
                  <w:tcBorders>
                    <w:tl2br w:val="nil"/>
                    <w:tr2bl w:val="nil"/>
                  </w:tcBorders>
                  <w:vAlign w:val="center"/>
                </w:tcPr>
                <w:p w14:paraId="5A1BC845">
                  <w:pPr>
                    <w:widowControl/>
                    <w:spacing w:before="48" w:beforeLines="20" w:line="288" w:lineRule="auto"/>
                    <w:jc w:val="center"/>
                    <w:textAlignment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年平均质量浓度</w:t>
                  </w:r>
                  <w:r>
                    <w:rPr>
                      <w:rFonts w:hint="default" w:ascii="Times New Roman" w:hAnsi="Times New Roman" w:cs="Times New Roman"/>
                      <w:color w:val="00B0F0"/>
                      <w:sz w:val="21"/>
                      <w:szCs w:val="21"/>
                      <w:lang w:eastAsia="zh-CN"/>
                    </w:rPr>
                    <w:t>μg</w:t>
                  </w:r>
                  <w:r>
                    <w:rPr>
                      <w:rFonts w:hint="default" w:ascii="Times New Roman" w:hAnsi="Times New Roman" w:cs="Times New Roman"/>
                      <w:color w:val="00B0F0"/>
                      <w:sz w:val="21"/>
                      <w:szCs w:val="21"/>
                    </w:rPr>
                    <w:t>/m</w:t>
                  </w:r>
                  <w:r>
                    <w:rPr>
                      <w:rFonts w:hint="default" w:ascii="Times New Roman" w:hAnsi="Times New Roman" w:cs="Times New Roman"/>
                      <w:color w:val="00B0F0"/>
                      <w:sz w:val="21"/>
                      <w:szCs w:val="21"/>
                      <w:vertAlign w:val="superscript"/>
                    </w:rPr>
                    <w:t>3</w:t>
                  </w:r>
                </w:p>
              </w:tc>
              <w:tc>
                <w:tcPr>
                  <w:tcW w:w="720" w:type="dxa"/>
                  <w:tcBorders>
                    <w:tl2br w:val="nil"/>
                    <w:tr2bl w:val="nil"/>
                  </w:tcBorders>
                  <w:vAlign w:val="center"/>
                </w:tcPr>
                <w:p w14:paraId="362DA6FD">
                  <w:pPr>
                    <w:spacing w:before="48" w:beforeLines="20" w:line="288" w:lineRule="auto"/>
                    <w:jc w:val="center"/>
                    <w:rPr>
                      <w:rFonts w:hint="default" w:ascii="Times New Roman" w:hAnsi="Times New Roman" w:eastAsia="宋体" w:cs="Times New Roman"/>
                      <w:color w:val="00B0F0"/>
                      <w:sz w:val="21"/>
                      <w:szCs w:val="21"/>
                      <w:lang w:eastAsia="zh-CN"/>
                    </w:rPr>
                  </w:pPr>
                  <w:r>
                    <w:rPr>
                      <w:rFonts w:hint="default" w:ascii="Times New Roman" w:hAnsi="Times New Roman" w:cs="Times New Roman"/>
                      <w:color w:val="00B0F0"/>
                      <w:sz w:val="21"/>
                      <w:szCs w:val="21"/>
                      <w:lang w:val="en-US" w:eastAsia="zh-CN"/>
                    </w:rPr>
                    <w:t>9</w:t>
                  </w:r>
                </w:p>
              </w:tc>
              <w:tc>
                <w:tcPr>
                  <w:tcW w:w="2400" w:type="dxa"/>
                  <w:tcBorders>
                    <w:tl2br w:val="nil"/>
                    <w:tr2bl w:val="nil"/>
                  </w:tcBorders>
                  <w:vAlign w:val="center"/>
                </w:tcPr>
                <w:p w14:paraId="5767E57E">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60</w:t>
                  </w:r>
                  <w:r>
                    <w:rPr>
                      <w:rFonts w:hint="default" w:ascii="Times New Roman" w:hAnsi="Times New Roman" w:cs="Times New Roman"/>
                      <w:color w:val="00B0F0"/>
                      <w:sz w:val="21"/>
                      <w:szCs w:val="21"/>
                      <w:lang w:eastAsia="zh-CN"/>
                    </w:rPr>
                    <w:t>μg</w:t>
                  </w:r>
                  <w:r>
                    <w:rPr>
                      <w:rFonts w:hint="default" w:ascii="Times New Roman" w:hAnsi="Times New Roman" w:cs="Times New Roman"/>
                      <w:color w:val="00B0F0"/>
                      <w:sz w:val="21"/>
                      <w:szCs w:val="21"/>
                    </w:rPr>
                    <w:t>/m</w:t>
                  </w:r>
                  <w:r>
                    <w:rPr>
                      <w:rFonts w:hint="default" w:ascii="Times New Roman" w:hAnsi="Times New Roman" w:cs="Times New Roman"/>
                      <w:color w:val="00B0F0"/>
                      <w:sz w:val="21"/>
                      <w:szCs w:val="21"/>
                      <w:vertAlign w:val="superscript"/>
                    </w:rPr>
                    <w:t>3</w:t>
                  </w:r>
                  <w:r>
                    <w:rPr>
                      <w:rFonts w:hint="default" w:ascii="Times New Roman" w:hAnsi="Times New Roman" w:cs="Times New Roman"/>
                      <w:color w:val="00B0F0"/>
                      <w:sz w:val="21"/>
                      <w:szCs w:val="21"/>
                    </w:rPr>
                    <w:t>（年平均）</w:t>
                  </w:r>
                </w:p>
              </w:tc>
              <w:tc>
                <w:tcPr>
                  <w:tcW w:w="885" w:type="dxa"/>
                  <w:tcBorders>
                    <w:tl2br w:val="nil"/>
                    <w:tr2bl w:val="nil"/>
                  </w:tcBorders>
                  <w:vAlign w:val="center"/>
                </w:tcPr>
                <w:p w14:paraId="019AF835">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lang w:val="en-US" w:eastAsia="zh-CN"/>
                    </w:rPr>
                    <w:t>15</w:t>
                  </w:r>
                  <w:r>
                    <w:rPr>
                      <w:rFonts w:hint="default" w:ascii="Times New Roman" w:hAnsi="Times New Roman" w:cs="Times New Roman"/>
                      <w:color w:val="00B0F0"/>
                      <w:sz w:val="21"/>
                      <w:szCs w:val="21"/>
                    </w:rPr>
                    <w:t>%</w:t>
                  </w:r>
                </w:p>
              </w:tc>
              <w:tc>
                <w:tcPr>
                  <w:tcW w:w="705" w:type="dxa"/>
                  <w:tcBorders>
                    <w:tl2br w:val="nil"/>
                    <w:tr2bl w:val="nil"/>
                  </w:tcBorders>
                  <w:vAlign w:val="center"/>
                </w:tcPr>
                <w:p w14:paraId="41221236">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达标</w:t>
                  </w:r>
                </w:p>
              </w:tc>
            </w:tr>
            <w:tr w14:paraId="1676713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5" w:type="dxa"/>
                  <w:tcBorders>
                    <w:tl2br w:val="nil"/>
                    <w:tr2bl w:val="nil"/>
                  </w:tcBorders>
                  <w:vAlign w:val="center"/>
                </w:tcPr>
                <w:p w14:paraId="51800959">
                  <w:pPr>
                    <w:widowControl/>
                    <w:spacing w:before="48" w:beforeLines="20" w:line="288" w:lineRule="auto"/>
                    <w:jc w:val="center"/>
                    <w:textAlignment w:val="center"/>
                    <w:rPr>
                      <w:rFonts w:hint="default" w:ascii="Times New Roman" w:hAnsi="Times New Roman" w:cs="Times New Roman"/>
                      <w:color w:val="00B0F0"/>
                      <w:kern w:val="0"/>
                      <w:sz w:val="21"/>
                      <w:szCs w:val="21"/>
                    </w:rPr>
                  </w:pPr>
                  <w:r>
                    <w:rPr>
                      <w:rFonts w:hint="default" w:ascii="Times New Roman" w:hAnsi="Times New Roman" w:cs="Times New Roman"/>
                      <w:color w:val="00B0F0"/>
                      <w:sz w:val="21"/>
                      <w:szCs w:val="21"/>
                    </w:rPr>
                    <w:t>NO</w:t>
                  </w:r>
                  <w:r>
                    <w:rPr>
                      <w:rFonts w:hint="default" w:ascii="Times New Roman" w:hAnsi="Times New Roman" w:cs="Times New Roman"/>
                      <w:color w:val="00B0F0"/>
                      <w:sz w:val="21"/>
                      <w:szCs w:val="21"/>
                      <w:vertAlign w:val="subscript"/>
                    </w:rPr>
                    <w:t>2</w:t>
                  </w:r>
                </w:p>
              </w:tc>
              <w:tc>
                <w:tcPr>
                  <w:tcW w:w="2475" w:type="dxa"/>
                  <w:tcBorders>
                    <w:tl2br w:val="nil"/>
                    <w:tr2bl w:val="nil"/>
                  </w:tcBorders>
                  <w:vAlign w:val="center"/>
                </w:tcPr>
                <w:p w14:paraId="4AE8398D">
                  <w:pPr>
                    <w:widowControl/>
                    <w:spacing w:before="48" w:beforeLines="20" w:line="288" w:lineRule="auto"/>
                    <w:jc w:val="center"/>
                    <w:textAlignment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年平均质量浓度</w:t>
                  </w:r>
                  <w:r>
                    <w:rPr>
                      <w:rFonts w:hint="default" w:ascii="Times New Roman" w:hAnsi="Times New Roman" w:cs="Times New Roman"/>
                      <w:color w:val="00B0F0"/>
                      <w:sz w:val="21"/>
                      <w:szCs w:val="21"/>
                      <w:lang w:eastAsia="zh-CN"/>
                    </w:rPr>
                    <w:t>μg</w:t>
                  </w:r>
                  <w:r>
                    <w:rPr>
                      <w:rFonts w:hint="default" w:ascii="Times New Roman" w:hAnsi="Times New Roman" w:cs="Times New Roman"/>
                      <w:color w:val="00B0F0"/>
                      <w:sz w:val="21"/>
                      <w:szCs w:val="21"/>
                    </w:rPr>
                    <w:t>/m</w:t>
                  </w:r>
                  <w:r>
                    <w:rPr>
                      <w:rFonts w:hint="default" w:ascii="Times New Roman" w:hAnsi="Times New Roman" w:cs="Times New Roman"/>
                      <w:color w:val="00B0F0"/>
                      <w:sz w:val="21"/>
                      <w:szCs w:val="21"/>
                      <w:vertAlign w:val="superscript"/>
                    </w:rPr>
                    <w:t>3</w:t>
                  </w:r>
                </w:p>
              </w:tc>
              <w:tc>
                <w:tcPr>
                  <w:tcW w:w="720" w:type="dxa"/>
                  <w:tcBorders>
                    <w:tl2br w:val="nil"/>
                    <w:tr2bl w:val="nil"/>
                  </w:tcBorders>
                  <w:vAlign w:val="center"/>
                </w:tcPr>
                <w:p w14:paraId="7CC48638">
                  <w:pPr>
                    <w:spacing w:before="48" w:beforeLines="20" w:line="288" w:lineRule="auto"/>
                    <w:jc w:val="center"/>
                    <w:rPr>
                      <w:rFonts w:hint="default" w:ascii="Times New Roman" w:hAnsi="Times New Roman" w:eastAsia="宋体" w:cs="Times New Roman"/>
                      <w:color w:val="00B0F0"/>
                      <w:sz w:val="21"/>
                      <w:szCs w:val="21"/>
                      <w:lang w:val="en-US" w:eastAsia="zh-CN"/>
                    </w:rPr>
                  </w:pPr>
                  <w:r>
                    <w:rPr>
                      <w:rFonts w:hint="default" w:ascii="Times New Roman" w:hAnsi="Times New Roman" w:cs="Times New Roman"/>
                      <w:color w:val="00B0F0"/>
                      <w:sz w:val="21"/>
                      <w:szCs w:val="21"/>
                      <w:lang w:val="en-US" w:eastAsia="zh-CN"/>
                    </w:rPr>
                    <w:t>24</w:t>
                  </w:r>
                </w:p>
              </w:tc>
              <w:tc>
                <w:tcPr>
                  <w:tcW w:w="2400" w:type="dxa"/>
                  <w:tcBorders>
                    <w:tl2br w:val="nil"/>
                    <w:tr2bl w:val="nil"/>
                  </w:tcBorders>
                  <w:vAlign w:val="center"/>
                </w:tcPr>
                <w:p w14:paraId="667CD37A">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40</w:t>
                  </w:r>
                  <w:r>
                    <w:rPr>
                      <w:rFonts w:hint="default" w:ascii="Times New Roman" w:hAnsi="Times New Roman" w:cs="Times New Roman"/>
                      <w:color w:val="00B0F0"/>
                      <w:sz w:val="21"/>
                      <w:szCs w:val="21"/>
                      <w:lang w:eastAsia="zh-CN"/>
                    </w:rPr>
                    <w:t>μg</w:t>
                  </w:r>
                  <w:r>
                    <w:rPr>
                      <w:rFonts w:hint="default" w:ascii="Times New Roman" w:hAnsi="Times New Roman" w:cs="Times New Roman"/>
                      <w:color w:val="00B0F0"/>
                      <w:sz w:val="21"/>
                      <w:szCs w:val="21"/>
                    </w:rPr>
                    <w:t>/m</w:t>
                  </w:r>
                  <w:r>
                    <w:rPr>
                      <w:rFonts w:hint="default" w:ascii="Times New Roman" w:hAnsi="Times New Roman" w:cs="Times New Roman"/>
                      <w:color w:val="00B0F0"/>
                      <w:sz w:val="21"/>
                      <w:szCs w:val="21"/>
                      <w:vertAlign w:val="superscript"/>
                    </w:rPr>
                    <w:t>3</w:t>
                  </w:r>
                  <w:r>
                    <w:rPr>
                      <w:rFonts w:hint="default" w:ascii="Times New Roman" w:hAnsi="Times New Roman" w:cs="Times New Roman"/>
                      <w:color w:val="00B0F0"/>
                      <w:sz w:val="21"/>
                      <w:szCs w:val="21"/>
                    </w:rPr>
                    <w:t>（年平均）</w:t>
                  </w:r>
                </w:p>
              </w:tc>
              <w:tc>
                <w:tcPr>
                  <w:tcW w:w="885" w:type="dxa"/>
                  <w:tcBorders>
                    <w:tl2br w:val="nil"/>
                    <w:tr2bl w:val="nil"/>
                  </w:tcBorders>
                  <w:vAlign w:val="center"/>
                </w:tcPr>
                <w:p w14:paraId="57C45F3F">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60%</w:t>
                  </w:r>
                </w:p>
              </w:tc>
              <w:tc>
                <w:tcPr>
                  <w:tcW w:w="705" w:type="dxa"/>
                  <w:tcBorders>
                    <w:tl2br w:val="nil"/>
                    <w:tr2bl w:val="nil"/>
                  </w:tcBorders>
                  <w:vAlign w:val="center"/>
                </w:tcPr>
                <w:p w14:paraId="0B3E7C93">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达标</w:t>
                  </w:r>
                </w:p>
              </w:tc>
            </w:tr>
            <w:tr w14:paraId="1AA4A41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5" w:type="dxa"/>
                  <w:tcBorders>
                    <w:tl2br w:val="nil"/>
                    <w:tr2bl w:val="nil"/>
                  </w:tcBorders>
                  <w:vAlign w:val="center"/>
                </w:tcPr>
                <w:p w14:paraId="703E0865">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PM</w:t>
                  </w:r>
                  <w:r>
                    <w:rPr>
                      <w:rFonts w:hint="default" w:ascii="Times New Roman" w:hAnsi="Times New Roman" w:cs="Times New Roman"/>
                      <w:color w:val="00B0F0"/>
                      <w:sz w:val="21"/>
                      <w:szCs w:val="21"/>
                      <w:vertAlign w:val="subscript"/>
                    </w:rPr>
                    <w:t>10</w:t>
                  </w:r>
                </w:p>
              </w:tc>
              <w:tc>
                <w:tcPr>
                  <w:tcW w:w="2475" w:type="dxa"/>
                  <w:tcBorders>
                    <w:tl2br w:val="nil"/>
                    <w:tr2bl w:val="nil"/>
                  </w:tcBorders>
                  <w:vAlign w:val="center"/>
                </w:tcPr>
                <w:p w14:paraId="59B13672">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年平均质量浓度</w:t>
                  </w:r>
                  <w:r>
                    <w:rPr>
                      <w:rFonts w:hint="default" w:ascii="Times New Roman" w:hAnsi="Times New Roman" w:cs="Times New Roman"/>
                      <w:color w:val="00B0F0"/>
                      <w:sz w:val="21"/>
                      <w:szCs w:val="21"/>
                      <w:lang w:eastAsia="zh-CN"/>
                    </w:rPr>
                    <w:t>μg</w:t>
                  </w:r>
                  <w:r>
                    <w:rPr>
                      <w:rFonts w:hint="default" w:ascii="Times New Roman" w:hAnsi="Times New Roman" w:cs="Times New Roman"/>
                      <w:color w:val="00B0F0"/>
                      <w:sz w:val="21"/>
                      <w:szCs w:val="21"/>
                    </w:rPr>
                    <w:t>/m</w:t>
                  </w:r>
                  <w:r>
                    <w:rPr>
                      <w:rFonts w:hint="default" w:ascii="Times New Roman" w:hAnsi="Times New Roman" w:cs="Times New Roman"/>
                      <w:color w:val="00B0F0"/>
                      <w:sz w:val="21"/>
                      <w:szCs w:val="21"/>
                      <w:vertAlign w:val="superscript"/>
                    </w:rPr>
                    <w:t>3</w:t>
                  </w:r>
                </w:p>
              </w:tc>
              <w:tc>
                <w:tcPr>
                  <w:tcW w:w="720" w:type="dxa"/>
                  <w:tcBorders>
                    <w:tl2br w:val="nil"/>
                    <w:tr2bl w:val="nil"/>
                  </w:tcBorders>
                  <w:vAlign w:val="center"/>
                </w:tcPr>
                <w:p w14:paraId="65B573DF">
                  <w:pPr>
                    <w:spacing w:before="48" w:beforeLines="20" w:line="288" w:lineRule="auto"/>
                    <w:jc w:val="center"/>
                    <w:rPr>
                      <w:rFonts w:hint="default" w:ascii="Times New Roman" w:hAnsi="Times New Roman" w:eastAsia="宋体" w:cs="Times New Roman"/>
                      <w:color w:val="00B0F0"/>
                      <w:sz w:val="21"/>
                      <w:szCs w:val="21"/>
                      <w:lang w:val="en-US" w:eastAsia="zh-CN"/>
                    </w:rPr>
                  </w:pPr>
                  <w:r>
                    <w:rPr>
                      <w:rFonts w:hint="default" w:ascii="Times New Roman" w:hAnsi="Times New Roman" w:cs="Times New Roman"/>
                      <w:color w:val="00B0F0"/>
                      <w:sz w:val="21"/>
                      <w:szCs w:val="21"/>
                      <w:lang w:val="en-US" w:eastAsia="zh-CN"/>
                    </w:rPr>
                    <w:t>60</w:t>
                  </w:r>
                </w:p>
              </w:tc>
              <w:tc>
                <w:tcPr>
                  <w:tcW w:w="2400" w:type="dxa"/>
                  <w:tcBorders>
                    <w:tl2br w:val="nil"/>
                    <w:tr2bl w:val="nil"/>
                  </w:tcBorders>
                  <w:vAlign w:val="center"/>
                </w:tcPr>
                <w:p w14:paraId="15BD4EA2">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70</w:t>
                  </w:r>
                  <w:r>
                    <w:rPr>
                      <w:rFonts w:hint="default" w:ascii="Times New Roman" w:hAnsi="Times New Roman" w:cs="Times New Roman"/>
                      <w:color w:val="00B0F0"/>
                      <w:sz w:val="21"/>
                      <w:szCs w:val="21"/>
                      <w:lang w:eastAsia="zh-CN"/>
                    </w:rPr>
                    <w:t>μg</w:t>
                  </w:r>
                  <w:r>
                    <w:rPr>
                      <w:rFonts w:hint="default" w:ascii="Times New Roman" w:hAnsi="Times New Roman" w:cs="Times New Roman"/>
                      <w:color w:val="00B0F0"/>
                      <w:sz w:val="21"/>
                      <w:szCs w:val="21"/>
                    </w:rPr>
                    <w:t>/m</w:t>
                  </w:r>
                  <w:r>
                    <w:rPr>
                      <w:rFonts w:hint="default" w:ascii="Times New Roman" w:hAnsi="Times New Roman" w:cs="Times New Roman"/>
                      <w:color w:val="00B0F0"/>
                      <w:sz w:val="21"/>
                      <w:szCs w:val="21"/>
                      <w:vertAlign w:val="superscript"/>
                    </w:rPr>
                    <w:t>3</w:t>
                  </w:r>
                  <w:r>
                    <w:rPr>
                      <w:rFonts w:hint="default" w:ascii="Times New Roman" w:hAnsi="Times New Roman" w:cs="Times New Roman"/>
                      <w:color w:val="00B0F0"/>
                      <w:sz w:val="21"/>
                      <w:szCs w:val="21"/>
                    </w:rPr>
                    <w:t>（年平均）</w:t>
                  </w:r>
                </w:p>
              </w:tc>
              <w:tc>
                <w:tcPr>
                  <w:tcW w:w="885" w:type="dxa"/>
                  <w:tcBorders>
                    <w:tl2br w:val="nil"/>
                    <w:tr2bl w:val="nil"/>
                  </w:tcBorders>
                  <w:vAlign w:val="center"/>
                </w:tcPr>
                <w:p w14:paraId="5CD26CD0">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lang w:val="en-US" w:eastAsia="zh-CN"/>
                    </w:rPr>
                    <w:t>85.7</w:t>
                  </w:r>
                  <w:r>
                    <w:rPr>
                      <w:rFonts w:hint="default" w:ascii="Times New Roman" w:hAnsi="Times New Roman" w:cs="Times New Roman"/>
                      <w:color w:val="00B0F0"/>
                      <w:sz w:val="21"/>
                      <w:szCs w:val="21"/>
                    </w:rPr>
                    <w:t>%</w:t>
                  </w:r>
                </w:p>
              </w:tc>
              <w:tc>
                <w:tcPr>
                  <w:tcW w:w="705" w:type="dxa"/>
                  <w:tcBorders>
                    <w:tl2br w:val="nil"/>
                    <w:tr2bl w:val="nil"/>
                  </w:tcBorders>
                  <w:vAlign w:val="center"/>
                </w:tcPr>
                <w:p w14:paraId="08BF4FF1">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达标</w:t>
                  </w:r>
                </w:p>
              </w:tc>
            </w:tr>
            <w:tr w14:paraId="07E1813D">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5" w:type="dxa"/>
                  <w:tcBorders>
                    <w:tl2br w:val="nil"/>
                    <w:tr2bl w:val="nil"/>
                  </w:tcBorders>
                  <w:vAlign w:val="center"/>
                </w:tcPr>
                <w:p w14:paraId="7C7A3099">
                  <w:pPr>
                    <w:widowControl/>
                    <w:spacing w:before="48" w:beforeLines="20" w:line="288" w:lineRule="auto"/>
                    <w:jc w:val="center"/>
                    <w:textAlignment w:val="center"/>
                    <w:rPr>
                      <w:rFonts w:hint="default" w:ascii="Times New Roman" w:hAnsi="Times New Roman" w:cs="Times New Roman"/>
                      <w:color w:val="00B0F0"/>
                      <w:kern w:val="0"/>
                      <w:sz w:val="21"/>
                      <w:szCs w:val="21"/>
                    </w:rPr>
                  </w:pPr>
                  <w:r>
                    <w:rPr>
                      <w:rFonts w:hint="default" w:ascii="Times New Roman" w:hAnsi="Times New Roman" w:cs="Times New Roman"/>
                      <w:color w:val="00B0F0"/>
                      <w:sz w:val="21"/>
                      <w:szCs w:val="21"/>
                    </w:rPr>
                    <w:t>PM</w:t>
                  </w:r>
                  <w:r>
                    <w:rPr>
                      <w:rFonts w:hint="default" w:ascii="Times New Roman" w:hAnsi="Times New Roman" w:cs="Times New Roman"/>
                      <w:color w:val="00B0F0"/>
                      <w:sz w:val="21"/>
                      <w:szCs w:val="21"/>
                      <w:vertAlign w:val="subscript"/>
                    </w:rPr>
                    <w:t>2.5</w:t>
                  </w:r>
                </w:p>
              </w:tc>
              <w:tc>
                <w:tcPr>
                  <w:tcW w:w="2475" w:type="dxa"/>
                  <w:tcBorders>
                    <w:tl2br w:val="nil"/>
                    <w:tr2bl w:val="nil"/>
                  </w:tcBorders>
                  <w:vAlign w:val="center"/>
                </w:tcPr>
                <w:p w14:paraId="44830AF6">
                  <w:pPr>
                    <w:widowControl/>
                    <w:spacing w:before="48" w:beforeLines="20" w:line="288" w:lineRule="auto"/>
                    <w:jc w:val="center"/>
                    <w:textAlignment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年平均质量浓度</w:t>
                  </w:r>
                  <w:r>
                    <w:rPr>
                      <w:rFonts w:hint="default" w:ascii="Times New Roman" w:hAnsi="Times New Roman" w:cs="Times New Roman"/>
                      <w:color w:val="00B0F0"/>
                      <w:sz w:val="21"/>
                      <w:szCs w:val="21"/>
                      <w:lang w:eastAsia="zh-CN"/>
                    </w:rPr>
                    <w:t>μg</w:t>
                  </w:r>
                  <w:r>
                    <w:rPr>
                      <w:rFonts w:hint="default" w:ascii="Times New Roman" w:hAnsi="Times New Roman" w:cs="Times New Roman"/>
                      <w:color w:val="00B0F0"/>
                      <w:sz w:val="21"/>
                      <w:szCs w:val="21"/>
                    </w:rPr>
                    <w:t>/m</w:t>
                  </w:r>
                  <w:r>
                    <w:rPr>
                      <w:rFonts w:hint="default" w:ascii="Times New Roman" w:hAnsi="Times New Roman" w:cs="Times New Roman"/>
                      <w:color w:val="00B0F0"/>
                      <w:sz w:val="21"/>
                      <w:szCs w:val="21"/>
                      <w:vertAlign w:val="superscript"/>
                    </w:rPr>
                    <w:t>3</w:t>
                  </w:r>
                </w:p>
              </w:tc>
              <w:tc>
                <w:tcPr>
                  <w:tcW w:w="720" w:type="dxa"/>
                  <w:tcBorders>
                    <w:tl2br w:val="nil"/>
                    <w:tr2bl w:val="nil"/>
                  </w:tcBorders>
                  <w:vAlign w:val="center"/>
                </w:tcPr>
                <w:p w14:paraId="209C0589">
                  <w:pPr>
                    <w:spacing w:before="48" w:beforeLines="20" w:line="288" w:lineRule="auto"/>
                    <w:jc w:val="center"/>
                    <w:rPr>
                      <w:rFonts w:hint="default" w:ascii="Times New Roman" w:hAnsi="Times New Roman" w:eastAsia="宋体" w:cs="Times New Roman"/>
                      <w:color w:val="00B0F0"/>
                      <w:sz w:val="21"/>
                      <w:szCs w:val="21"/>
                      <w:lang w:val="en-US" w:eastAsia="zh-CN"/>
                    </w:rPr>
                  </w:pPr>
                  <w:r>
                    <w:rPr>
                      <w:rFonts w:hint="default" w:ascii="Times New Roman" w:hAnsi="Times New Roman" w:cs="Times New Roman"/>
                      <w:color w:val="00B0F0"/>
                      <w:sz w:val="21"/>
                      <w:szCs w:val="21"/>
                      <w:lang w:val="en-US" w:eastAsia="zh-CN"/>
                    </w:rPr>
                    <w:t>35</w:t>
                  </w:r>
                </w:p>
              </w:tc>
              <w:tc>
                <w:tcPr>
                  <w:tcW w:w="2400" w:type="dxa"/>
                  <w:tcBorders>
                    <w:tl2br w:val="nil"/>
                    <w:tr2bl w:val="nil"/>
                  </w:tcBorders>
                  <w:vAlign w:val="center"/>
                </w:tcPr>
                <w:p w14:paraId="13282928">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35</w:t>
                  </w:r>
                  <w:r>
                    <w:rPr>
                      <w:rFonts w:hint="default" w:ascii="Times New Roman" w:hAnsi="Times New Roman" w:cs="Times New Roman"/>
                      <w:color w:val="00B0F0"/>
                      <w:sz w:val="21"/>
                      <w:szCs w:val="21"/>
                      <w:lang w:eastAsia="zh-CN"/>
                    </w:rPr>
                    <w:t>μg</w:t>
                  </w:r>
                  <w:r>
                    <w:rPr>
                      <w:rFonts w:hint="default" w:ascii="Times New Roman" w:hAnsi="Times New Roman" w:cs="Times New Roman"/>
                      <w:color w:val="00B0F0"/>
                      <w:sz w:val="21"/>
                      <w:szCs w:val="21"/>
                    </w:rPr>
                    <w:t>/m</w:t>
                  </w:r>
                  <w:r>
                    <w:rPr>
                      <w:rFonts w:hint="default" w:ascii="Times New Roman" w:hAnsi="Times New Roman" w:cs="Times New Roman"/>
                      <w:color w:val="00B0F0"/>
                      <w:sz w:val="21"/>
                      <w:szCs w:val="21"/>
                      <w:vertAlign w:val="superscript"/>
                    </w:rPr>
                    <w:t>3</w:t>
                  </w:r>
                  <w:r>
                    <w:rPr>
                      <w:rFonts w:hint="default" w:ascii="Times New Roman" w:hAnsi="Times New Roman" w:cs="Times New Roman"/>
                      <w:color w:val="00B0F0"/>
                      <w:sz w:val="21"/>
                      <w:szCs w:val="21"/>
                    </w:rPr>
                    <w:t>（年平均）</w:t>
                  </w:r>
                </w:p>
              </w:tc>
              <w:tc>
                <w:tcPr>
                  <w:tcW w:w="885" w:type="dxa"/>
                  <w:tcBorders>
                    <w:tl2br w:val="nil"/>
                    <w:tr2bl w:val="nil"/>
                  </w:tcBorders>
                  <w:vAlign w:val="center"/>
                </w:tcPr>
                <w:p w14:paraId="4C008151">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lang w:val="en-US" w:eastAsia="zh-CN"/>
                    </w:rPr>
                    <w:t>100</w:t>
                  </w:r>
                  <w:r>
                    <w:rPr>
                      <w:rFonts w:hint="default" w:ascii="Times New Roman" w:hAnsi="Times New Roman" w:cs="Times New Roman"/>
                      <w:color w:val="00B0F0"/>
                      <w:sz w:val="21"/>
                      <w:szCs w:val="21"/>
                    </w:rPr>
                    <w:t>%</w:t>
                  </w:r>
                </w:p>
              </w:tc>
              <w:tc>
                <w:tcPr>
                  <w:tcW w:w="705" w:type="dxa"/>
                  <w:tcBorders>
                    <w:tl2br w:val="nil"/>
                    <w:tr2bl w:val="nil"/>
                  </w:tcBorders>
                  <w:vAlign w:val="center"/>
                </w:tcPr>
                <w:p w14:paraId="067ED6D1">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达标</w:t>
                  </w:r>
                </w:p>
              </w:tc>
            </w:tr>
            <w:tr w14:paraId="52F029A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5" w:type="dxa"/>
                  <w:tcBorders>
                    <w:tl2br w:val="nil"/>
                    <w:tr2bl w:val="nil"/>
                  </w:tcBorders>
                  <w:vAlign w:val="center"/>
                </w:tcPr>
                <w:p w14:paraId="4F659A69">
                  <w:pPr>
                    <w:widowControl/>
                    <w:spacing w:before="48" w:beforeLines="20" w:line="288" w:lineRule="auto"/>
                    <w:jc w:val="center"/>
                    <w:textAlignment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CO</w:t>
                  </w:r>
                </w:p>
              </w:tc>
              <w:tc>
                <w:tcPr>
                  <w:tcW w:w="2475" w:type="dxa"/>
                  <w:tcBorders>
                    <w:tl2br w:val="nil"/>
                    <w:tr2bl w:val="nil"/>
                  </w:tcBorders>
                  <w:vAlign w:val="center"/>
                </w:tcPr>
                <w:p w14:paraId="463DF9CA">
                  <w:pPr>
                    <w:widowControl/>
                    <w:spacing w:before="48" w:beforeLines="20" w:line="288" w:lineRule="auto"/>
                    <w:jc w:val="center"/>
                    <w:textAlignment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第95百分位数平均质量浓度mg/m</w:t>
                  </w:r>
                  <w:r>
                    <w:rPr>
                      <w:rFonts w:hint="default" w:ascii="Times New Roman" w:hAnsi="Times New Roman" w:cs="Times New Roman"/>
                      <w:color w:val="00B0F0"/>
                      <w:sz w:val="21"/>
                      <w:szCs w:val="21"/>
                      <w:vertAlign w:val="superscript"/>
                    </w:rPr>
                    <w:t>3</w:t>
                  </w:r>
                </w:p>
              </w:tc>
              <w:tc>
                <w:tcPr>
                  <w:tcW w:w="720" w:type="dxa"/>
                  <w:tcBorders>
                    <w:tl2br w:val="nil"/>
                    <w:tr2bl w:val="nil"/>
                  </w:tcBorders>
                  <w:vAlign w:val="center"/>
                </w:tcPr>
                <w:p w14:paraId="31BEAC9D">
                  <w:pPr>
                    <w:spacing w:before="48" w:beforeLines="20" w:line="288" w:lineRule="auto"/>
                    <w:jc w:val="center"/>
                    <w:rPr>
                      <w:rFonts w:hint="default" w:ascii="Times New Roman" w:hAnsi="Times New Roman" w:eastAsia="宋体" w:cs="Times New Roman"/>
                      <w:color w:val="00B0F0"/>
                      <w:sz w:val="21"/>
                      <w:szCs w:val="21"/>
                      <w:lang w:val="en-US" w:eastAsia="zh-CN"/>
                    </w:rPr>
                  </w:pPr>
                  <w:r>
                    <w:rPr>
                      <w:rFonts w:hint="default" w:ascii="Times New Roman" w:hAnsi="Times New Roman" w:cs="Times New Roman"/>
                      <w:color w:val="00B0F0"/>
                      <w:sz w:val="21"/>
                      <w:szCs w:val="21"/>
                      <w:lang w:val="en-US" w:eastAsia="zh-CN"/>
                    </w:rPr>
                    <w:t>0.159</w:t>
                  </w:r>
                </w:p>
              </w:tc>
              <w:tc>
                <w:tcPr>
                  <w:tcW w:w="2400" w:type="dxa"/>
                  <w:tcBorders>
                    <w:tl2br w:val="nil"/>
                    <w:tr2bl w:val="nil"/>
                  </w:tcBorders>
                  <w:vAlign w:val="center"/>
                </w:tcPr>
                <w:p w14:paraId="04DEBC52">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4mg/m</w:t>
                  </w:r>
                  <w:r>
                    <w:rPr>
                      <w:rFonts w:hint="default" w:ascii="Times New Roman" w:hAnsi="Times New Roman" w:cs="Times New Roman"/>
                      <w:color w:val="00B0F0"/>
                      <w:sz w:val="21"/>
                      <w:szCs w:val="21"/>
                      <w:vertAlign w:val="superscript"/>
                    </w:rPr>
                    <w:t>3</w:t>
                  </w:r>
                  <w:r>
                    <w:rPr>
                      <w:rFonts w:hint="default" w:ascii="Times New Roman" w:hAnsi="Times New Roman" w:cs="Times New Roman"/>
                      <w:color w:val="00B0F0"/>
                      <w:sz w:val="21"/>
                      <w:szCs w:val="21"/>
                    </w:rPr>
                    <w:t>（24小时平均）</w:t>
                  </w:r>
                </w:p>
              </w:tc>
              <w:tc>
                <w:tcPr>
                  <w:tcW w:w="885" w:type="dxa"/>
                  <w:tcBorders>
                    <w:tl2br w:val="nil"/>
                    <w:tr2bl w:val="nil"/>
                  </w:tcBorders>
                  <w:vAlign w:val="center"/>
                </w:tcPr>
                <w:p w14:paraId="5F209FF8">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lang w:val="en-US" w:eastAsia="zh-CN"/>
                    </w:rPr>
                    <w:t>4</w:t>
                  </w:r>
                  <w:r>
                    <w:rPr>
                      <w:rFonts w:hint="default" w:ascii="Times New Roman" w:hAnsi="Times New Roman" w:cs="Times New Roman"/>
                      <w:color w:val="00B0F0"/>
                      <w:sz w:val="21"/>
                      <w:szCs w:val="21"/>
                    </w:rPr>
                    <w:t>%</w:t>
                  </w:r>
                </w:p>
              </w:tc>
              <w:tc>
                <w:tcPr>
                  <w:tcW w:w="705" w:type="dxa"/>
                  <w:tcBorders>
                    <w:tl2br w:val="nil"/>
                    <w:tr2bl w:val="nil"/>
                  </w:tcBorders>
                  <w:vAlign w:val="center"/>
                </w:tcPr>
                <w:p w14:paraId="73E53299">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达标</w:t>
                  </w:r>
                </w:p>
              </w:tc>
            </w:tr>
            <w:tr w14:paraId="0BF47EB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85" w:type="dxa"/>
                  <w:tcBorders>
                    <w:tl2br w:val="nil"/>
                    <w:tr2bl w:val="nil"/>
                  </w:tcBorders>
                  <w:vAlign w:val="center"/>
                </w:tcPr>
                <w:p w14:paraId="2180FC34">
                  <w:pPr>
                    <w:widowControl/>
                    <w:spacing w:before="48" w:beforeLines="20" w:line="288" w:lineRule="auto"/>
                    <w:jc w:val="center"/>
                    <w:textAlignment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O</w:t>
                  </w:r>
                  <w:r>
                    <w:rPr>
                      <w:rFonts w:hint="default" w:ascii="Times New Roman" w:hAnsi="Times New Roman" w:cs="Times New Roman"/>
                      <w:color w:val="00B0F0"/>
                      <w:sz w:val="21"/>
                      <w:szCs w:val="21"/>
                      <w:vertAlign w:val="subscript"/>
                    </w:rPr>
                    <w:t>3</w:t>
                  </w:r>
                </w:p>
              </w:tc>
              <w:tc>
                <w:tcPr>
                  <w:tcW w:w="2475" w:type="dxa"/>
                  <w:tcBorders>
                    <w:tl2br w:val="nil"/>
                    <w:tr2bl w:val="nil"/>
                  </w:tcBorders>
                  <w:vAlign w:val="center"/>
                </w:tcPr>
                <w:p w14:paraId="6B8CA67F">
                  <w:pPr>
                    <w:widowControl/>
                    <w:spacing w:before="48" w:beforeLines="20" w:line="288" w:lineRule="auto"/>
                    <w:jc w:val="center"/>
                    <w:textAlignment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日最大8小时平均第90百分位数平均质量浓度</w:t>
                  </w:r>
                  <w:r>
                    <w:rPr>
                      <w:rFonts w:hint="default" w:ascii="Times New Roman" w:hAnsi="Times New Roman" w:cs="Times New Roman"/>
                      <w:color w:val="00B0F0"/>
                      <w:sz w:val="21"/>
                      <w:szCs w:val="21"/>
                      <w:lang w:eastAsia="zh-CN"/>
                    </w:rPr>
                    <w:t>μg</w:t>
                  </w:r>
                  <w:r>
                    <w:rPr>
                      <w:rFonts w:hint="default" w:ascii="Times New Roman" w:hAnsi="Times New Roman" w:cs="Times New Roman"/>
                      <w:color w:val="00B0F0"/>
                      <w:sz w:val="21"/>
                      <w:szCs w:val="21"/>
                    </w:rPr>
                    <w:t>/m</w:t>
                  </w:r>
                  <w:r>
                    <w:rPr>
                      <w:rFonts w:hint="default" w:ascii="Times New Roman" w:hAnsi="Times New Roman" w:cs="Times New Roman"/>
                      <w:color w:val="00B0F0"/>
                      <w:sz w:val="21"/>
                      <w:szCs w:val="21"/>
                      <w:vertAlign w:val="superscript"/>
                    </w:rPr>
                    <w:t>3</w:t>
                  </w:r>
                </w:p>
              </w:tc>
              <w:tc>
                <w:tcPr>
                  <w:tcW w:w="720" w:type="dxa"/>
                  <w:tcBorders>
                    <w:tl2br w:val="nil"/>
                    <w:tr2bl w:val="nil"/>
                  </w:tcBorders>
                  <w:vAlign w:val="center"/>
                </w:tcPr>
                <w:p w14:paraId="1B3C4B4F">
                  <w:pPr>
                    <w:spacing w:before="48" w:beforeLines="20" w:line="288" w:lineRule="auto"/>
                    <w:jc w:val="center"/>
                    <w:rPr>
                      <w:rFonts w:hint="default" w:ascii="Times New Roman" w:hAnsi="Times New Roman" w:eastAsia="宋体" w:cs="Times New Roman"/>
                      <w:color w:val="00B0F0"/>
                      <w:sz w:val="21"/>
                      <w:szCs w:val="21"/>
                      <w:lang w:val="en-US" w:eastAsia="zh-CN"/>
                    </w:rPr>
                  </w:pPr>
                  <w:r>
                    <w:rPr>
                      <w:rFonts w:hint="default" w:ascii="Times New Roman" w:hAnsi="Times New Roman" w:cs="Times New Roman"/>
                      <w:color w:val="00B0F0"/>
                      <w:sz w:val="21"/>
                      <w:szCs w:val="21"/>
                      <w:lang w:val="en-US" w:eastAsia="zh-CN"/>
                    </w:rPr>
                    <w:t>120</w:t>
                  </w:r>
                </w:p>
              </w:tc>
              <w:tc>
                <w:tcPr>
                  <w:tcW w:w="2400" w:type="dxa"/>
                  <w:tcBorders>
                    <w:tl2br w:val="nil"/>
                    <w:tr2bl w:val="nil"/>
                  </w:tcBorders>
                  <w:vAlign w:val="center"/>
                </w:tcPr>
                <w:p w14:paraId="059D0F01">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160</w:t>
                  </w:r>
                  <w:r>
                    <w:rPr>
                      <w:rFonts w:hint="default" w:ascii="Times New Roman" w:hAnsi="Times New Roman" w:cs="Times New Roman"/>
                      <w:color w:val="00B0F0"/>
                      <w:sz w:val="21"/>
                      <w:szCs w:val="21"/>
                      <w:lang w:eastAsia="zh-CN"/>
                    </w:rPr>
                    <w:t>μg</w:t>
                  </w:r>
                  <w:r>
                    <w:rPr>
                      <w:rFonts w:hint="default" w:ascii="Times New Roman" w:hAnsi="Times New Roman" w:cs="Times New Roman"/>
                      <w:color w:val="00B0F0"/>
                      <w:sz w:val="21"/>
                      <w:szCs w:val="21"/>
                    </w:rPr>
                    <w:t>/m</w:t>
                  </w:r>
                  <w:r>
                    <w:rPr>
                      <w:rFonts w:hint="default" w:ascii="Times New Roman" w:hAnsi="Times New Roman" w:cs="Times New Roman"/>
                      <w:color w:val="00B0F0"/>
                      <w:sz w:val="21"/>
                      <w:szCs w:val="21"/>
                      <w:vertAlign w:val="superscript"/>
                    </w:rPr>
                    <w:t>3</w:t>
                  </w:r>
                  <w:r>
                    <w:rPr>
                      <w:rFonts w:hint="default" w:ascii="Times New Roman" w:hAnsi="Times New Roman" w:cs="Times New Roman"/>
                      <w:color w:val="00B0F0"/>
                      <w:sz w:val="21"/>
                      <w:szCs w:val="21"/>
                    </w:rPr>
                    <w:t>（8小时平均）</w:t>
                  </w:r>
                </w:p>
              </w:tc>
              <w:tc>
                <w:tcPr>
                  <w:tcW w:w="885" w:type="dxa"/>
                  <w:tcBorders>
                    <w:tl2br w:val="nil"/>
                    <w:tr2bl w:val="nil"/>
                  </w:tcBorders>
                  <w:vAlign w:val="center"/>
                </w:tcPr>
                <w:p w14:paraId="3413D12B">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lang w:val="en-US" w:eastAsia="zh-CN"/>
                    </w:rPr>
                    <w:t>75</w:t>
                  </w:r>
                  <w:r>
                    <w:rPr>
                      <w:rFonts w:hint="default" w:ascii="Times New Roman" w:hAnsi="Times New Roman" w:cs="Times New Roman"/>
                      <w:color w:val="00B0F0"/>
                      <w:sz w:val="21"/>
                      <w:szCs w:val="21"/>
                    </w:rPr>
                    <w:t>%</w:t>
                  </w:r>
                </w:p>
              </w:tc>
              <w:tc>
                <w:tcPr>
                  <w:tcW w:w="705" w:type="dxa"/>
                  <w:tcBorders>
                    <w:tl2br w:val="nil"/>
                    <w:tr2bl w:val="nil"/>
                  </w:tcBorders>
                  <w:vAlign w:val="center"/>
                </w:tcPr>
                <w:p w14:paraId="30292D37">
                  <w:pPr>
                    <w:spacing w:before="48" w:beforeLines="20" w:line="288" w:lineRule="auto"/>
                    <w:jc w:val="center"/>
                    <w:rPr>
                      <w:rFonts w:hint="default" w:ascii="Times New Roman" w:hAnsi="Times New Roman" w:cs="Times New Roman"/>
                      <w:color w:val="00B0F0"/>
                      <w:sz w:val="21"/>
                      <w:szCs w:val="21"/>
                    </w:rPr>
                  </w:pPr>
                  <w:r>
                    <w:rPr>
                      <w:rFonts w:hint="default" w:ascii="Times New Roman" w:hAnsi="Times New Roman" w:cs="Times New Roman"/>
                      <w:color w:val="00B0F0"/>
                      <w:sz w:val="21"/>
                      <w:szCs w:val="21"/>
                    </w:rPr>
                    <w:t>达标</w:t>
                  </w:r>
                </w:p>
              </w:tc>
            </w:tr>
          </w:tbl>
          <w:p w14:paraId="34EAEEFF">
            <w:pPr>
              <w:widowControl/>
              <w:spacing w:line="360" w:lineRule="auto"/>
              <w:ind w:firstLine="480" w:firstLineChars="200"/>
              <w:jc w:val="both"/>
              <w:rPr>
                <w:color w:val="00B0F0"/>
              </w:rPr>
            </w:pPr>
            <w:r>
              <w:rPr>
                <w:rFonts w:hint="eastAsia"/>
                <w:color w:val="00B0F0"/>
                <w:sz w:val="24"/>
                <w:szCs w:val="24"/>
                <w:lang w:val="en-US" w:bidi="ar"/>
              </w:rPr>
              <w:t>根据上表可知，抚顺市常规</w:t>
            </w:r>
            <w:r>
              <w:rPr>
                <w:rFonts w:ascii="Times New Roman" w:hAnsi="Times New Roman" w:cs="Times New Roman"/>
                <w:color w:val="00B0F0"/>
                <w:sz w:val="24"/>
                <w:szCs w:val="24"/>
                <w:lang w:val="en-US" w:bidi="ar"/>
              </w:rPr>
              <w:t>6</w:t>
            </w:r>
            <w:r>
              <w:rPr>
                <w:rFonts w:hint="eastAsia"/>
                <w:color w:val="00B0F0"/>
                <w:sz w:val="24"/>
                <w:szCs w:val="24"/>
                <w:lang w:val="en-US" w:bidi="ar"/>
              </w:rPr>
              <w:t>项基本因子年均浓度满足《环境空气质量标准》（</w:t>
            </w:r>
            <w:r>
              <w:rPr>
                <w:rFonts w:ascii="Times New Roman" w:hAnsi="Times New Roman" w:cs="Times New Roman"/>
                <w:color w:val="00B0F0"/>
                <w:sz w:val="24"/>
                <w:szCs w:val="24"/>
                <w:lang w:val="en-US" w:bidi="ar"/>
              </w:rPr>
              <w:t>GB3095-2012</w:t>
            </w:r>
            <w:r>
              <w:rPr>
                <w:rFonts w:hint="eastAsia"/>
                <w:color w:val="00B0F0"/>
                <w:sz w:val="24"/>
                <w:szCs w:val="24"/>
                <w:lang w:val="en-US" w:bidi="ar"/>
              </w:rPr>
              <w:t>）中的二级标准限值要求，为环境空气质量达标区。</w:t>
            </w:r>
          </w:p>
          <w:p w14:paraId="550FA2D7">
            <w:pPr>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（2）环境空气补充监测</w:t>
            </w:r>
          </w:p>
          <w:p w14:paraId="094878E0">
            <w:pPr>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①监测点位布设</w:t>
            </w:r>
          </w:p>
          <w:p w14:paraId="375E17F1">
            <w:pPr>
              <w:spacing w:line="360" w:lineRule="auto"/>
              <w:ind w:firstLine="480" w:firstLineChars="200"/>
              <w:jc w:val="both"/>
              <w:rPr>
                <w:rFonts w:ascii="Times New Roman" w:hAnsi="Times New Roman" w:cs="Times New Roman"/>
                <w:sz w:val="24"/>
                <w:szCs w:val="24"/>
                <w:lang w:val="en-US"/>
              </w:rPr>
            </w:pPr>
            <w:r>
              <w:rPr>
                <w:rFonts w:hint="eastAsia"/>
                <w:sz w:val="24"/>
                <w:szCs w:val="24"/>
                <w:lang w:val="en-US" w:bidi="ar"/>
              </w:rPr>
              <w:t>颗粒物、非甲烷总烃、</w:t>
            </w:r>
            <w:r>
              <w:rPr>
                <w:sz w:val="24"/>
                <w:szCs w:val="24"/>
              </w:rPr>
              <w:t>苯、甲苯、二甲苯</w:t>
            </w:r>
          </w:p>
          <w:p w14:paraId="6FF9E409">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②监测点位</w:t>
            </w:r>
          </w:p>
          <w:p w14:paraId="0FAE9150">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在项目所在地下风向布设</w:t>
            </w:r>
            <w:r>
              <w:rPr>
                <w:rFonts w:ascii="Times New Roman" w:hAnsi="Times New Roman" w:cs="Times New Roman"/>
                <w:sz w:val="24"/>
                <w:szCs w:val="24"/>
                <w:lang w:val="en-US"/>
              </w:rPr>
              <w:t>1</w:t>
            </w:r>
            <w:r>
              <w:rPr>
                <w:rFonts w:ascii="Times New Roman" w:hAnsi="Times New Roman" w:cs="Times New Roman"/>
                <w:sz w:val="24"/>
                <w:szCs w:val="24"/>
              </w:rPr>
              <w:t>个监测点位，</w:t>
            </w:r>
            <w:r>
              <w:rPr>
                <w:rFonts w:ascii="Times New Roman" w:hAnsi="Times New Roman" w:cs="Times New Roman" w:eastAsiaTheme="minorEastAsia"/>
                <w:sz w:val="24"/>
                <w:szCs w:val="24"/>
                <w:lang w:val="en-US"/>
              </w:rPr>
              <w:t>河畔幸福城北区布设1个点位，共2个点位，详</w:t>
            </w:r>
            <w:r>
              <w:rPr>
                <w:rFonts w:ascii="Times New Roman" w:hAnsi="Times New Roman" w:cs="Times New Roman"/>
                <w:sz w:val="24"/>
                <w:szCs w:val="24"/>
              </w:rPr>
              <w:t>见表</w:t>
            </w:r>
            <w:r>
              <w:rPr>
                <w:rFonts w:ascii="Times New Roman" w:hAnsi="Times New Roman" w:cs="Times New Roman"/>
                <w:sz w:val="24"/>
                <w:szCs w:val="24"/>
                <w:lang w:val="en-US"/>
              </w:rPr>
              <w:t>3-2</w:t>
            </w:r>
            <w:r>
              <w:rPr>
                <w:rFonts w:ascii="Times New Roman" w:hAnsi="Times New Roman" w:cs="Times New Roman"/>
                <w:sz w:val="24"/>
                <w:szCs w:val="24"/>
              </w:rPr>
              <w:t>。</w:t>
            </w:r>
          </w:p>
          <w:p w14:paraId="1094B3AE">
            <w:pPr>
              <w:jc w:val="center"/>
              <w:rPr>
                <w:rFonts w:ascii="Times New Roman" w:hAnsi="Times New Roman" w:cs="Times New Roman"/>
                <w:sz w:val="24"/>
                <w:szCs w:val="24"/>
              </w:rPr>
            </w:pPr>
            <w:r>
              <w:rPr>
                <w:rFonts w:ascii="Times New Roman" w:hAnsi="Times New Roman" w:cs="Times New Roman"/>
                <w:b/>
                <w:bCs/>
                <w:sz w:val="21"/>
                <w:szCs w:val="21"/>
              </w:rPr>
              <w:t>表</w:t>
            </w:r>
            <w:r>
              <w:rPr>
                <w:rFonts w:ascii="Times New Roman" w:hAnsi="Times New Roman" w:cs="Times New Roman"/>
                <w:b/>
                <w:bCs/>
                <w:sz w:val="21"/>
                <w:szCs w:val="21"/>
                <w:lang w:val="en-US"/>
              </w:rPr>
              <w:t xml:space="preserve">3-2 </w:t>
            </w:r>
            <w:r>
              <w:rPr>
                <w:rFonts w:ascii="Times New Roman" w:hAnsi="Times New Roman" w:cs="Times New Roman"/>
                <w:b/>
                <w:bCs/>
                <w:sz w:val="21"/>
                <w:szCs w:val="21"/>
              </w:rPr>
              <w:t>环境空气质量现状监测点</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8"/>
              <w:gridCol w:w="989"/>
              <w:gridCol w:w="1072"/>
              <w:gridCol w:w="1448"/>
              <w:gridCol w:w="1179"/>
              <w:gridCol w:w="1180"/>
              <w:gridCol w:w="1326"/>
            </w:tblGrid>
            <w:tr w14:paraId="4E6356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409" w:type="dxa"/>
                  <w:vMerge w:val="restart"/>
                  <w:tcBorders>
                    <w:tl2br w:val="nil"/>
                    <w:tr2bl w:val="nil"/>
                  </w:tcBorders>
                  <w:vAlign w:val="center"/>
                </w:tcPr>
                <w:p w14:paraId="52DA6CCE">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监测点名称</w:t>
                  </w:r>
                </w:p>
              </w:tc>
              <w:tc>
                <w:tcPr>
                  <w:tcW w:w="2019" w:type="dxa"/>
                  <w:gridSpan w:val="2"/>
                  <w:tcBorders>
                    <w:bottom w:val="single" w:color="auto" w:sz="4" w:space="0"/>
                  </w:tcBorders>
                  <w:vAlign w:val="center"/>
                </w:tcPr>
                <w:p w14:paraId="055FE8C6">
                  <w:pPr>
                    <w:adjustRightInd w:val="0"/>
                    <w:snapToGrid w:val="0"/>
                    <w:jc w:val="center"/>
                    <w:rPr>
                      <w:rFonts w:ascii="Times New Roman" w:hAnsi="Times New Roman" w:cs="Times New Roman"/>
                      <w:sz w:val="21"/>
                      <w:szCs w:val="21"/>
                    </w:rPr>
                  </w:pPr>
                  <w:r>
                    <w:rPr>
                      <w:rFonts w:ascii="Times New Roman" w:hAnsi="Times New Roman" w:cs="Times New Roman"/>
                      <w:sz w:val="21"/>
                      <w:szCs w:val="21"/>
                      <w:lang w:val="en-US"/>
                    </w:rPr>
                    <w:t>监测点坐标/m</w:t>
                  </w:r>
                </w:p>
              </w:tc>
              <w:tc>
                <w:tcPr>
                  <w:tcW w:w="1398" w:type="dxa"/>
                  <w:vMerge w:val="restart"/>
                  <w:tcBorders>
                    <w:tl2br w:val="nil"/>
                    <w:tr2bl w:val="nil"/>
                  </w:tcBorders>
                  <w:vAlign w:val="center"/>
                </w:tcPr>
                <w:p w14:paraId="223894A4">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监测因子</w:t>
                  </w:r>
                </w:p>
              </w:tc>
              <w:tc>
                <w:tcPr>
                  <w:tcW w:w="1139" w:type="dxa"/>
                  <w:vMerge w:val="restart"/>
                  <w:tcBorders>
                    <w:tl2br w:val="nil"/>
                    <w:tr2bl w:val="nil"/>
                  </w:tcBorders>
                  <w:vAlign w:val="center"/>
                </w:tcPr>
                <w:p w14:paraId="044B3B03">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监测时段</w:t>
                  </w:r>
                </w:p>
              </w:tc>
              <w:tc>
                <w:tcPr>
                  <w:tcW w:w="1139" w:type="dxa"/>
                  <w:vMerge w:val="restart"/>
                  <w:tcBorders>
                    <w:tl2br w:val="nil"/>
                    <w:tr2bl w:val="nil"/>
                  </w:tcBorders>
                  <w:vAlign w:val="center"/>
                </w:tcPr>
                <w:p w14:paraId="6EEE7E87">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相对厂址方位</w:t>
                  </w:r>
                </w:p>
              </w:tc>
              <w:tc>
                <w:tcPr>
                  <w:tcW w:w="1279" w:type="dxa"/>
                  <w:vMerge w:val="restart"/>
                  <w:tcBorders>
                    <w:tl2br w:val="nil"/>
                    <w:tr2bl w:val="nil"/>
                  </w:tcBorders>
                  <w:vAlign w:val="center"/>
                </w:tcPr>
                <w:p w14:paraId="669813F7">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相对厂界距离</w:t>
                  </w:r>
                </w:p>
              </w:tc>
            </w:tr>
            <w:tr w14:paraId="1F65A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409" w:type="dxa"/>
                  <w:vMerge w:val="continue"/>
                  <w:tcBorders>
                    <w:tl2br w:val="nil"/>
                    <w:tr2bl w:val="nil"/>
                  </w:tcBorders>
                  <w:vAlign w:val="center"/>
                </w:tcPr>
                <w:p w14:paraId="4CE1047F">
                  <w:pPr>
                    <w:adjustRightInd w:val="0"/>
                    <w:snapToGrid w:val="0"/>
                    <w:jc w:val="center"/>
                    <w:rPr>
                      <w:rFonts w:ascii="Times New Roman" w:hAnsi="Times New Roman" w:cs="Times New Roman"/>
                      <w:sz w:val="21"/>
                      <w:szCs w:val="21"/>
                      <w:lang w:val="en-US"/>
                    </w:rPr>
                  </w:pPr>
                </w:p>
              </w:tc>
              <w:tc>
                <w:tcPr>
                  <w:tcW w:w="969" w:type="dxa"/>
                  <w:tcBorders>
                    <w:top w:val="single" w:color="auto" w:sz="4" w:space="0"/>
                    <w:tl2br w:val="nil"/>
                    <w:tr2bl w:val="nil"/>
                  </w:tcBorders>
                  <w:vAlign w:val="center"/>
                </w:tcPr>
                <w:p w14:paraId="775CA88D">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X</w:t>
                  </w:r>
                </w:p>
              </w:tc>
              <w:tc>
                <w:tcPr>
                  <w:tcW w:w="1050" w:type="dxa"/>
                  <w:tcBorders>
                    <w:top w:val="single" w:color="auto" w:sz="4" w:space="0"/>
                    <w:tl2br w:val="nil"/>
                    <w:tr2bl w:val="nil"/>
                  </w:tcBorders>
                  <w:vAlign w:val="center"/>
                </w:tcPr>
                <w:p w14:paraId="609A8C3C">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Y</w:t>
                  </w:r>
                </w:p>
              </w:tc>
              <w:tc>
                <w:tcPr>
                  <w:tcW w:w="1398" w:type="dxa"/>
                  <w:vMerge w:val="continue"/>
                  <w:tcBorders>
                    <w:tl2br w:val="nil"/>
                    <w:tr2bl w:val="nil"/>
                  </w:tcBorders>
                  <w:vAlign w:val="center"/>
                </w:tcPr>
                <w:p w14:paraId="166C3C31">
                  <w:pPr>
                    <w:adjustRightInd w:val="0"/>
                    <w:snapToGrid w:val="0"/>
                    <w:jc w:val="center"/>
                    <w:rPr>
                      <w:rFonts w:ascii="Times New Roman" w:hAnsi="Times New Roman" w:cs="Times New Roman"/>
                      <w:sz w:val="21"/>
                      <w:szCs w:val="21"/>
                    </w:rPr>
                  </w:pPr>
                </w:p>
              </w:tc>
              <w:tc>
                <w:tcPr>
                  <w:tcW w:w="1139" w:type="dxa"/>
                  <w:vMerge w:val="continue"/>
                  <w:tcBorders>
                    <w:tl2br w:val="nil"/>
                    <w:tr2bl w:val="nil"/>
                  </w:tcBorders>
                  <w:vAlign w:val="center"/>
                </w:tcPr>
                <w:p w14:paraId="6BE2A261">
                  <w:pPr>
                    <w:adjustRightInd w:val="0"/>
                    <w:snapToGrid w:val="0"/>
                    <w:jc w:val="center"/>
                    <w:rPr>
                      <w:rFonts w:ascii="Times New Roman" w:hAnsi="Times New Roman" w:cs="Times New Roman"/>
                      <w:sz w:val="21"/>
                      <w:szCs w:val="21"/>
                    </w:rPr>
                  </w:pPr>
                </w:p>
              </w:tc>
              <w:tc>
                <w:tcPr>
                  <w:tcW w:w="1139" w:type="dxa"/>
                  <w:vMerge w:val="continue"/>
                  <w:tcBorders>
                    <w:tl2br w:val="nil"/>
                    <w:tr2bl w:val="nil"/>
                  </w:tcBorders>
                  <w:vAlign w:val="center"/>
                </w:tcPr>
                <w:p w14:paraId="5A844E42">
                  <w:pPr>
                    <w:adjustRightInd w:val="0"/>
                    <w:snapToGrid w:val="0"/>
                    <w:jc w:val="center"/>
                    <w:rPr>
                      <w:rFonts w:ascii="Times New Roman" w:hAnsi="Times New Roman" w:cs="Times New Roman"/>
                      <w:sz w:val="21"/>
                      <w:szCs w:val="21"/>
                    </w:rPr>
                  </w:pPr>
                </w:p>
              </w:tc>
              <w:tc>
                <w:tcPr>
                  <w:tcW w:w="1279" w:type="dxa"/>
                  <w:vMerge w:val="continue"/>
                  <w:tcBorders>
                    <w:tl2br w:val="nil"/>
                    <w:tr2bl w:val="nil"/>
                  </w:tcBorders>
                  <w:vAlign w:val="center"/>
                </w:tcPr>
                <w:p w14:paraId="70245FF6">
                  <w:pPr>
                    <w:adjustRightInd w:val="0"/>
                    <w:snapToGrid w:val="0"/>
                    <w:jc w:val="center"/>
                    <w:rPr>
                      <w:rFonts w:ascii="Times New Roman" w:hAnsi="Times New Roman" w:cs="Times New Roman"/>
                      <w:sz w:val="21"/>
                      <w:szCs w:val="21"/>
                    </w:rPr>
                  </w:pPr>
                </w:p>
              </w:tc>
            </w:tr>
            <w:tr w14:paraId="08C74F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9" w:type="dxa"/>
                  <w:tcBorders>
                    <w:tl2br w:val="nil"/>
                    <w:tr2bl w:val="nil"/>
                  </w:tcBorders>
                  <w:vAlign w:val="center"/>
                </w:tcPr>
                <w:p w14:paraId="008C369A">
                  <w:pPr>
                    <w:jc w:val="center"/>
                    <w:rPr>
                      <w:rFonts w:ascii="Times New Roman" w:hAnsi="Times New Roman" w:cs="Times New Roman"/>
                      <w:sz w:val="21"/>
                      <w:szCs w:val="21"/>
                    </w:rPr>
                  </w:pPr>
                  <w:r>
                    <w:rPr>
                      <w:rFonts w:ascii="Times New Roman" w:hAnsi="Times New Roman" w:cs="Times New Roman" w:eastAsiaTheme="minorEastAsia"/>
                      <w:sz w:val="21"/>
                      <w:szCs w:val="21"/>
                      <w:lang w:val="en-US"/>
                    </w:rPr>
                    <w:t>当季主导风向下风向100m处</w:t>
                  </w:r>
                </w:p>
              </w:tc>
              <w:tc>
                <w:tcPr>
                  <w:tcW w:w="969" w:type="dxa"/>
                  <w:tcBorders>
                    <w:tl2br w:val="nil"/>
                    <w:tr2bl w:val="nil"/>
                  </w:tcBorders>
                  <w:vAlign w:val="center"/>
                </w:tcPr>
                <w:p w14:paraId="5F2129E5">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55</w:t>
                  </w:r>
                </w:p>
              </w:tc>
              <w:tc>
                <w:tcPr>
                  <w:tcW w:w="1050" w:type="dxa"/>
                  <w:tcBorders>
                    <w:tl2br w:val="nil"/>
                    <w:tr2bl w:val="nil"/>
                  </w:tcBorders>
                  <w:vAlign w:val="center"/>
                </w:tcPr>
                <w:p w14:paraId="51B3FDBF">
                  <w:pPr>
                    <w:adjustRightInd w:val="0"/>
                    <w:snapToGrid w:val="0"/>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-20</w:t>
                  </w:r>
                </w:p>
              </w:tc>
              <w:tc>
                <w:tcPr>
                  <w:tcW w:w="1398" w:type="dxa"/>
                  <w:vMerge w:val="restart"/>
                  <w:tcBorders>
                    <w:tl2br w:val="nil"/>
                    <w:tr2bl w:val="nil"/>
                  </w:tcBorders>
                  <w:vAlign w:val="center"/>
                </w:tcPr>
                <w:p w14:paraId="3B8DF885">
                  <w:pPr>
                    <w:adjustRightInd w:val="0"/>
                    <w:snapToGrid w:val="0"/>
                    <w:jc w:val="center"/>
                    <w:rPr>
                      <w:rFonts w:ascii="Times New Roman" w:hAnsi="Times New Roman" w:cs="Times New Roman"/>
                      <w:sz w:val="21"/>
                      <w:szCs w:val="21"/>
                    </w:rPr>
                  </w:pPr>
                  <w:r>
                    <w:rPr>
                      <w:rFonts w:ascii="Times New Roman" w:hAnsi="Times New Roman" w:cs="Times New Roman"/>
                      <w:sz w:val="21"/>
                      <w:szCs w:val="21"/>
                      <w:lang w:val="en-US" w:bidi="ar"/>
                    </w:rPr>
                    <w:t>颗粒物、非甲烷总烃、</w:t>
                  </w:r>
                  <w:r>
                    <w:rPr>
                      <w:rFonts w:ascii="Times New Roman" w:hAnsi="Times New Roman" w:cs="Times New Roman"/>
                      <w:sz w:val="21"/>
                      <w:szCs w:val="21"/>
                    </w:rPr>
                    <w:t>苯、甲苯、二甲苯</w:t>
                  </w:r>
                </w:p>
              </w:tc>
              <w:tc>
                <w:tcPr>
                  <w:tcW w:w="1139" w:type="dxa"/>
                  <w:vMerge w:val="restart"/>
                  <w:tcBorders>
                    <w:tl2br w:val="nil"/>
                    <w:tr2bl w:val="nil"/>
                  </w:tcBorders>
                  <w:vAlign w:val="center"/>
                </w:tcPr>
                <w:p w14:paraId="4D2040E5">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2024年2月5日-2月7日</w:t>
                  </w:r>
                </w:p>
              </w:tc>
              <w:tc>
                <w:tcPr>
                  <w:tcW w:w="1139" w:type="dxa"/>
                  <w:tcBorders>
                    <w:tl2br w:val="nil"/>
                    <w:tr2bl w:val="nil"/>
                  </w:tcBorders>
                  <w:vAlign w:val="center"/>
                </w:tcPr>
                <w:p w14:paraId="7AC8832D">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EN</w:t>
                  </w:r>
                </w:p>
              </w:tc>
              <w:tc>
                <w:tcPr>
                  <w:tcW w:w="1279" w:type="dxa"/>
                  <w:tcBorders>
                    <w:tl2br w:val="nil"/>
                    <w:tr2bl w:val="nil"/>
                  </w:tcBorders>
                  <w:vAlign w:val="center"/>
                </w:tcPr>
                <w:p w14:paraId="56804971">
                  <w:pPr>
                    <w:adjustRightInd w:val="0"/>
                    <w:snapToGrid w:val="0"/>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w:t>
                  </w:r>
                  <w:r>
                    <w:rPr>
                      <w:rFonts w:ascii="Times New Roman" w:hAnsi="Times New Roman" w:cs="Times New Roman"/>
                      <w:sz w:val="21"/>
                      <w:szCs w:val="21"/>
                      <w:lang w:val="en-US"/>
                    </w:rPr>
                    <w:t>0m</w:t>
                  </w:r>
                </w:p>
              </w:tc>
            </w:tr>
            <w:tr w14:paraId="2A8B2C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09" w:type="dxa"/>
                  <w:tcBorders>
                    <w:tl2br w:val="nil"/>
                    <w:tr2bl w:val="nil"/>
                  </w:tcBorders>
                  <w:vAlign w:val="center"/>
                </w:tcPr>
                <w:p w14:paraId="6B88BE0C">
                  <w:pPr>
                    <w:jc w:val="center"/>
                    <w:rPr>
                      <w:rFonts w:ascii="Times New Roman" w:hAnsi="Times New Roman" w:cs="Times New Roman"/>
                      <w:sz w:val="21"/>
                      <w:szCs w:val="21"/>
                      <w:lang w:val="en-US"/>
                    </w:rPr>
                  </w:pPr>
                  <w:r>
                    <w:rPr>
                      <w:rFonts w:ascii="Times New Roman" w:hAnsi="Times New Roman" w:cs="Times New Roman" w:eastAsiaTheme="minorEastAsia"/>
                      <w:sz w:val="21"/>
                      <w:szCs w:val="21"/>
                      <w:lang w:val="en-US"/>
                    </w:rPr>
                    <w:t>河畔幸福城北区</w:t>
                  </w:r>
                </w:p>
              </w:tc>
              <w:tc>
                <w:tcPr>
                  <w:tcW w:w="969" w:type="dxa"/>
                  <w:tcBorders>
                    <w:tl2br w:val="nil"/>
                    <w:tr2bl w:val="nil"/>
                  </w:tcBorders>
                  <w:vAlign w:val="center"/>
                </w:tcPr>
                <w:p w14:paraId="37E98129">
                  <w:pPr>
                    <w:adjustRightInd w:val="0"/>
                    <w:snapToGrid w:val="0"/>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55</w:t>
                  </w:r>
                </w:p>
              </w:tc>
              <w:tc>
                <w:tcPr>
                  <w:tcW w:w="1050" w:type="dxa"/>
                  <w:tcBorders>
                    <w:tl2br w:val="nil"/>
                    <w:tr2bl w:val="nil"/>
                  </w:tcBorders>
                  <w:vAlign w:val="center"/>
                </w:tcPr>
                <w:p w14:paraId="2F9185B6">
                  <w:pPr>
                    <w:adjustRightInd w:val="0"/>
                    <w:snapToGrid w:val="0"/>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-168</w:t>
                  </w:r>
                </w:p>
              </w:tc>
              <w:tc>
                <w:tcPr>
                  <w:tcW w:w="1398" w:type="dxa"/>
                  <w:vMerge w:val="continue"/>
                  <w:tcBorders>
                    <w:tl2br w:val="nil"/>
                    <w:tr2bl w:val="nil"/>
                  </w:tcBorders>
                  <w:vAlign w:val="center"/>
                </w:tcPr>
                <w:p w14:paraId="3E056E08">
                  <w:pPr>
                    <w:adjustRightInd w:val="0"/>
                    <w:snapToGrid w:val="0"/>
                    <w:jc w:val="center"/>
                    <w:rPr>
                      <w:rFonts w:ascii="Times New Roman" w:hAnsi="Times New Roman" w:cs="Times New Roman"/>
                      <w:sz w:val="21"/>
                      <w:szCs w:val="21"/>
                      <w:lang w:val="en-US"/>
                    </w:rPr>
                  </w:pPr>
                </w:p>
              </w:tc>
              <w:tc>
                <w:tcPr>
                  <w:tcW w:w="1139" w:type="dxa"/>
                  <w:vMerge w:val="continue"/>
                  <w:tcBorders>
                    <w:tl2br w:val="nil"/>
                    <w:tr2bl w:val="nil"/>
                  </w:tcBorders>
                  <w:vAlign w:val="center"/>
                </w:tcPr>
                <w:p w14:paraId="48C3C0C0">
                  <w:pPr>
                    <w:adjustRightInd w:val="0"/>
                    <w:snapToGrid w:val="0"/>
                    <w:jc w:val="center"/>
                    <w:rPr>
                      <w:rFonts w:ascii="Times New Roman" w:hAnsi="Times New Roman" w:cs="Times New Roman"/>
                      <w:sz w:val="21"/>
                      <w:szCs w:val="21"/>
                      <w:lang w:val="en-US"/>
                    </w:rPr>
                  </w:pPr>
                </w:p>
              </w:tc>
              <w:tc>
                <w:tcPr>
                  <w:tcW w:w="1139" w:type="dxa"/>
                  <w:tcBorders>
                    <w:tl2br w:val="nil"/>
                    <w:tr2bl w:val="nil"/>
                  </w:tcBorders>
                  <w:vAlign w:val="center"/>
                </w:tcPr>
                <w:p w14:paraId="32143CEF">
                  <w:pPr>
                    <w:adjustRightInd w:val="0"/>
                    <w:snapToGrid w:val="0"/>
                    <w:jc w:val="center"/>
                    <w:rPr>
                      <w:rFonts w:ascii="Times New Roman" w:hAnsi="Times New Roman" w:cs="Times New Roman"/>
                      <w:sz w:val="21"/>
                      <w:szCs w:val="21"/>
                      <w:lang w:val="en-US"/>
                    </w:rPr>
                  </w:pPr>
                  <w:r>
                    <w:rPr>
                      <w:rFonts w:ascii="Times New Roman" w:hAnsi="Times New Roman" w:cs="Times New Roman"/>
                      <w:sz w:val="21"/>
                      <w:szCs w:val="21"/>
                      <w:lang w:val="en-US"/>
                    </w:rPr>
                    <w:t>EN</w:t>
                  </w:r>
                </w:p>
              </w:tc>
              <w:tc>
                <w:tcPr>
                  <w:tcW w:w="1279" w:type="dxa"/>
                  <w:tcBorders>
                    <w:tl2br w:val="nil"/>
                    <w:tr2bl w:val="nil"/>
                  </w:tcBorders>
                  <w:vAlign w:val="center"/>
                </w:tcPr>
                <w:p w14:paraId="3A209E50">
                  <w:pPr>
                    <w:adjustRightInd w:val="0"/>
                    <w:snapToGrid w:val="0"/>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168</w:t>
                  </w:r>
                </w:p>
              </w:tc>
            </w:tr>
          </w:tbl>
          <w:p w14:paraId="46CF9D48">
            <w:pPr>
              <w:autoSpaceDE/>
              <w:autoSpaceDN/>
              <w:adjustRightInd w:val="0"/>
              <w:snapToGrid w:val="0"/>
              <w:spacing w:before="120" w:beforeLines="50" w:line="360" w:lineRule="auto"/>
              <w:ind w:firstLine="480" w:firstLineChars="200"/>
              <w:outlineLvl w:val="1"/>
              <w:rPr>
                <w:rFonts w:ascii="Times New Roman" w:hAnsi="Times New Roman" w:cs="Times New Roman"/>
                <w:sz w:val="24"/>
                <w:szCs w:val="24"/>
                <w:lang w:val="en-US"/>
              </w:rPr>
            </w:pPr>
            <w:r>
              <w:rPr>
                <w:rFonts w:hint="eastAsia" w:ascii="Times New Roman" w:hAnsi="Times New Roman" w:cs="Times New Roman"/>
                <w:sz w:val="24"/>
                <w:szCs w:val="24"/>
                <w:lang w:val="en-US"/>
              </w:rPr>
              <w:t>③监测频次</w:t>
            </w:r>
          </w:p>
          <w:p w14:paraId="611BD25D">
            <w:pPr>
              <w:spacing w:line="360" w:lineRule="auto"/>
              <w:ind w:firstLine="480" w:firstLineChars="200"/>
              <w:jc w:val="both"/>
              <w:rPr>
                <w:rFonts w:ascii="Times New Roman" w:hAnsi="Times New Roman" w:cs="Times New Roman"/>
                <w:sz w:val="24"/>
                <w:szCs w:val="24"/>
              </w:rPr>
            </w:pPr>
            <w:r>
              <w:rPr>
                <w:rFonts w:hint="eastAsia" w:ascii="Times New Roman" w:hAnsi="Times New Roman" w:cs="Times New Roman"/>
                <w:sz w:val="24"/>
                <w:szCs w:val="24"/>
                <w:lang w:val="en-US"/>
              </w:rPr>
              <w:t>2024年2月5日-2月7日</w:t>
            </w:r>
            <w:r>
              <w:rPr>
                <w:rFonts w:ascii="Times New Roman" w:hAnsi="Times New Roman" w:cs="Times New Roman"/>
                <w:sz w:val="24"/>
                <w:szCs w:val="24"/>
                <w:lang w:val="en-US"/>
              </w:rPr>
              <w:t>连续监测3天。TSP测日均值；</w:t>
            </w:r>
            <w:r>
              <w:rPr>
                <w:rFonts w:hint="eastAsia" w:ascii="Times New Roman" w:hAnsi="Times New Roman" w:cs="Times New Roman"/>
                <w:sz w:val="24"/>
                <w:szCs w:val="24"/>
                <w:lang w:val="en-US"/>
              </w:rPr>
              <w:t>非甲烷总烃、</w:t>
            </w:r>
            <w:r>
              <w:rPr>
                <w:rFonts w:ascii="Times New Roman" w:hAnsi="Times New Roman" w:cs="Times New Roman"/>
                <w:sz w:val="24"/>
                <w:szCs w:val="24"/>
                <w:lang w:val="en-US"/>
              </w:rPr>
              <w:t>苯、甲苯、二甲苯测小时值</w:t>
            </w:r>
            <w:r>
              <w:rPr>
                <w:rFonts w:ascii="Times New Roman" w:hAnsi="Times New Roman" w:cs="Times New Roman"/>
                <w:sz w:val="24"/>
                <w:szCs w:val="24"/>
              </w:rPr>
              <w:t>。</w:t>
            </w:r>
          </w:p>
          <w:p w14:paraId="1678A68C">
            <w:pPr>
              <w:pStyle w:val="18"/>
              <w:ind w:left="440"/>
              <w:rPr>
                <w:rFonts w:cs="Times New Roman"/>
                <w:b/>
                <w:bCs/>
                <w:lang w:val="en-US"/>
              </w:rPr>
            </w:pPr>
            <w:r>
              <w:rPr>
                <w:rFonts w:cs="Times New Roman"/>
                <w:lang w:val="en-US"/>
              </w:rPr>
              <w:t>④</w:t>
            </w:r>
            <w:r>
              <w:rPr>
                <w:rFonts w:hint="eastAsia" w:cs="Times New Roman"/>
                <w:lang w:val="en-US"/>
              </w:rPr>
              <w:t>监测结果</w:t>
            </w:r>
          </w:p>
          <w:p w14:paraId="458624E9">
            <w:pPr>
              <w:autoSpaceDE/>
              <w:autoSpaceDN/>
              <w:adjustRightInd w:val="0"/>
              <w:snapToGrid w:val="0"/>
              <w:spacing w:line="360" w:lineRule="auto"/>
              <w:ind w:firstLine="480" w:firstLineChars="200"/>
              <w:outlineLvl w:val="1"/>
              <w:rPr>
                <w:rFonts w:ascii="Times New Roman" w:hAnsi="Times New Roman" w:cs="Times New Roman"/>
                <w:sz w:val="24"/>
                <w:szCs w:val="24"/>
              </w:rPr>
            </w:pPr>
            <w:r>
              <w:rPr>
                <w:rFonts w:ascii="Times New Roman" w:hAnsi="Times New Roman" w:cs="Times New Roman"/>
                <w:sz w:val="24"/>
                <w:szCs w:val="24"/>
              </w:rPr>
              <w:t>监测及评价结果见下</w:t>
            </w:r>
            <w:r>
              <w:rPr>
                <w:rFonts w:hint="eastAsia" w:ascii="Times New Roman" w:hAnsi="Times New Roman" w:cs="Times New Roman"/>
                <w:sz w:val="24"/>
                <w:szCs w:val="24"/>
                <w:lang w:val="en-US"/>
              </w:rPr>
              <w:t>3-3及表3-4</w:t>
            </w:r>
            <w:r>
              <w:rPr>
                <w:rFonts w:ascii="Times New Roman" w:hAnsi="Times New Roman" w:cs="Times New Roman"/>
                <w:sz w:val="24"/>
                <w:szCs w:val="24"/>
              </w:rPr>
              <w:t>。</w:t>
            </w:r>
          </w:p>
          <w:p w14:paraId="63D04B8D">
            <w:pPr>
              <w:autoSpaceDE/>
              <w:autoSpaceDN/>
              <w:adjustRightInd w:val="0"/>
              <w:snapToGrid w:val="0"/>
              <w:jc w:val="right"/>
              <w:outlineLvl w:val="1"/>
              <w:rPr>
                <w:rFonts w:ascii="Times New Roman" w:hAnsi="Times New Roman" w:cs="Times New Roman"/>
                <w:sz w:val="21"/>
                <w:szCs w:val="21"/>
                <w:lang w:val="en-US"/>
              </w:rPr>
            </w:pPr>
            <w:r>
              <w:rPr>
                <w:rFonts w:ascii="Times New Roman" w:hAnsi="Times New Roman" w:cs="Times New Roman"/>
                <w:b/>
                <w:bCs/>
                <w:sz w:val="21"/>
                <w:szCs w:val="21"/>
                <w:lang w:val="en-US"/>
              </w:rPr>
              <w:t>表</w:t>
            </w:r>
            <w:r>
              <w:rPr>
                <w:rFonts w:hint="eastAsia" w:ascii="Times New Roman" w:hAnsi="Times New Roman" w:cs="Times New Roman"/>
                <w:b/>
                <w:bCs/>
                <w:sz w:val="21"/>
                <w:szCs w:val="21"/>
                <w:lang w:val="en-US"/>
              </w:rPr>
              <w:t>3-3</w:t>
            </w:r>
            <w:r>
              <w:rPr>
                <w:rFonts w:ascii="Times New Roman" w:hAnsi="Times New Roman" w:cs="Times New Roman"/>
                <w:b/>
                <w:bCs/>
                <w:sz w:val="21"/>
                <w:szCs w:val="21"/>
                <w:lang w:val="en-US"/>
              </w:rPr>
              <w:t xml:space="preserve"> </w:t>
            </w:r>
            <w:r>
              <w:rPr>
                <w:rFonts w:hint="eastAsia" w:ascii="Times New Roman" w:hAnsi="Times New Roman" w:cs="Times New Roman"/>
                <w:b/>
                <w:bCs/>
                <w:sz w:val="21"/>
                <w:szCs w:val="21"/>
                <w:lang w:val="en-US"/>
              </w:rPr>
              <w:t>苯、甲苯、二甲苯、非甲烷总烃</w:t>
            </w:r>
            <w:r>
              <w:rPr>
                <w:rFonts w:ascii="Times New Roman" w:hAnsi="Times New Roman" w:cs="Times New Roman"/>
                <w:b/>
                <w:bCs/>
                <w:sz w:val="21"/>
                <w:szCs w:val="21"/>
                <w:lang w:val="en-US"/>
              </w:rPr>
              <w:t>检测结果</w:t>
            </w:r>
            <w:r>
              <w:rPr>
                <w:rFonts w:hint="eastAsia" w:ascii="Times New Roman" w:hAnsi="Times New Roman" w:cs="Times New Roman"/>
                <w:b/>
                <w:bCs/>
                <w:sz w:val="21"/>
                <w:szCs w:val="21"/>
                <w:lang w:val="en-US"/>
              </w:rPr>
              <w:t xml:space="preserve">               </w:t>
            </w:r>
            <w:r>
              <w:rPr>
                <w:rFonts w:hint="eastAsia" w:asciiTheme="minorEastAsia" w:hAnsiTheme="minorEastAsia" w:eastAsiaTheme="minorEastAsia" w:cstheme="minorEastAsia"/>
                <w:b/>
                <w:bCs/>
                <w:sz w:val="21"/>
                <w:szCs w:val="21"/>
              </w:rPr>
              <w:t>单位：</w:t>
            </w:r>
            <w:r>
              <w:rPr>
                <w:rFonts w:ascii="Times New Roman" w:hAnsi="Times New Roman" w:cs="Times New Roman" w:eastAsiaTheme="minorEastAsia"/>
                <w:b/>
                <w:bCs/>
                <w:sz w:val="21"/>
                <w:szCs w:val="21"/>
              </w:rPr>
              <w:t>mg/m</w:t>
            </w:r>
            <w:r>
              <w:rPr>
                <w:rFonts w:ascii="Times New Roman" w:hAnsi="Times New Roman" w:cs="Times New Roman" w:eastAsiaTheme="minorEastAsia"/>
                <w:b/>
                <w:bCs/>
                <w:sz w:val="21"/>
                <w:szCs w:val="21"/>
                <w:vertAlign w:val="superscript"/>
              </w:rPr>
              <w:t>3</w:t>
            </w:r>
          </w:p>
          <w:tbl>
            <w:tblPr>
              <w:tblStyle w:val="32"/>
              <w:tblW w:w="83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1"/>
              <w:gridCol w:w="2281"/>
              <w:gridCol w:w="1140"/>
              <w:gridCol w:w="1275"/>
              <w:gridCol w:w="1170"/>
              <w:gridCol w:w="1101"/>
            </w:tblGrid>
            <w:tr w14:paraId="4C67D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tblHeader/>
                <w:jc w:val="center"/>
              </w:trPr>
              <w:tc>
                <w:tcPr>
                  <w:tcW w:w="1431" w:type="dxa"/>
                  <w:vMerge w:val="restart"/>
                  <w:tcBorders>
                    <w:tl2br w:val="nil"/>
                    <w:tr2bl w:val="nil"/>
                  </w:tcBorders>
                  <w:vAlign w:val="center"/>
                </w:tcPr>
                <w:p w14:paraId="7FF9BB23">
                  <w:pPr>
                    <w:widowControl/>
                    <w:jc w:val="center"/>
                    <w:textAlignment w:val="center"/>
                    <w:rPr>
                      <w:rFonts w:ascii="Times New Roman" w:hAnsi="Times New Roman" w:cs="Times New Roman" w:eastAsiaTheme="minorEastAsia"/>
                      <w:bCs/>
                      <w:sz w:val="21"/>
                      <w:szCs w:val="21"/>
                    </w:rPr>
                  </w:pPr>
                  <w:r>
                    <w:rPr>
                      <w:rFonts w:ascii="Times New Roman" w:hAnsi="Times New Roman" w:cs="Times New Roman" w:eastAsiaTheme="minorEastAsia"/>
                      <w:bCs/>
                      <w:sz w:val="21"/>
                      <w:szCs w:val="21"/>
                    </w:rPr>
                    <w:t>检测点位</w:t>
                  </w:r>
                </w:p>
              </w:tc>
              <w:tc>
                <w:tcPr>
                  <w:tcW w:w="2281" w:type="dxa"/>
                  <w:vMerge w:val="restart"/>
                  <w:tcBorders>
                    <w:tl2br w:val="nil"/>
                    <w:tr2bl w:val="nil"/>
                  </w:tcBorders>
                  <w:vAlign w:val="center"/>
                </w:tcPr>
                <w:p w14:paraId="654AB3A5">
                  <w:pPr>
                    <w:widowControl/>
                    <w:jc w:val="center"/>
                    <w:textAlignment w:val="center"/>
                    <w:rPr>
                      <w:rFonts w:ascii="Times New Roman" w:hAnsi="Times New Roman" w:cs="Times New Roman" w:eastAsiaTheme="minorEastAsia"/>
                      <w:bCs/>
                      <w:sz w:val="21"/>
                      <w:szCs w:val="21"/>
                    </w:rPr>
                  </w:pPr>
                  <w:r>
                    <w:rPr>
                      <w:rFonts w:ascii="Times New Roman" w:hAnsi="Times New Roman" w:cs="Times New Roman" w:eastAsiaTheme="minorEastAsia"/>
                      <w:bCs/>
                      <w:sz w:val="21"/>
                      <w:szCs w:val="21"/>
                    </w:rPr>
                    <w:t>检测时间</w:t>
                  </w:r>
                </w:p>
              </w:tc>
              <w:tc>
                <w:tcPr>
                  <w:tcW w:w="4686" w:type="dxa"/>
                  <w:gridSpan w:val="4"/>
                  <w:tcBorders>
                    <w:tl2br w:val="nil"/>
                    <w:tr2bl w:val="nil"/>
                  </w:tcBorders>
                  <w:vAlign w:val="center"/>
                </w:tcPr>
                <w:p w14:paraId="64341CD0">
                  <w:pPr>
                    <w:jc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检测项目</w:t>
                  </w:r>
                </w:p>
              </w:tc>
            </w:tr>
            <w:tr w14:paraId="30121C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vMerge w:val="continue"/>
                  <w:tcBorders>
                    <w:tl2br w:val="nil"/>
                    <w:tr2bl w:val="nil"/>
                  </w:tcBorders>
                  <w:vAlign w:val="center"/>
                </w:tcPr>
                <w:p w14:paraId="0A77F105">
                  <w:pPr>
                    <w:widowControl/>
                    <w:jc w:val="center"/>
                    <w:textAlignment w:val="center"/>
                    <w:rPr>
                      <w:rFonts w:ascii="Times New Roman" w:hAnsi="Times New Roman" w:cs="Times New Roman" w:eastAsiaTheme="minorEastAsia"/>
                      <w:bCs/>
                      <w:sz w:val="21"/>
                      <w:szCs w:val="21"/>
                    </w:rPr>
                  </w:pPr>
                </w:p>
              </w:tc>
              <w:tc>
                <w:tcPr>
                  <w:tcW w:w="2281" w:type="dxa"/>
                  <w:vMerge w:val="continue"/>
                  <w:tcBorders>
                    <w:tl2br w:val="nil"/>
                    <w:tr2bl w:val="nil"/>
                  </w:tcBorders>
                  <w:vAlign w:val="center"/>
                </w:tcPr>
                <w:p w14:paraId="15325311">
                  <w:pPr>
                    <w:widowControl/>
                    <w:jc w:val="center"/>
                    <w:textAlignment w:val="center"/>
                    <w:rPr>
                      <w:rFonts w:ascii="Times New Roman" w:hAnsi="Times New Roman" w:cs="Times New Roman" w:eastAsiaTheme="minorEastAsia"/>
                      <w:bCs/>
                      <w:sz w:val="21"/>
                      <w:szCs w:val="21"/>
                    </w:rPr>
                  </w:pPr>
                </w:p>
              </w:tc>
              <w:tc>
                <w:tcPr>
                  <w:tcW w:w="1140" w:type="dxa"/>
                  <w:tcBorders>
                    <w:tl2br w:val="nil"/>
                    <w:tr2bl w:val="nil"/>
                  </w:tcBorders>
                  <w:vAlign w:val="center"/>
                </w:tcPr>
                <w:p w14:paraId="733D0479">
                  <w:pPr>
                    <w:jc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苯</w:t>
                  </w:r>
                </w:p>
              </w:tc>
              <w:tc>
                <w:tcPr>
                  <w:tcW w:w="1275" w:type="dxa"/>
                  <w:tcBorders>
                    <w:tl2br w:val="nil"/>
                    <w:tr2bl w:val="nil"/>
                  </w:tcBorders>
                  <w:vAlign w:val="center"/>
                </w:tcPr>
                <w:p w14:paraId="630C9B0E">
                  <w:pPr>
                    <w:jc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甲苯</w:t>
                  </w:r>
                </w:p>
              </w:tc>
              <w:tc>
                <w:tcPr>
                  <w:tcW w:w="1170" w:type="dxa"/>
                  <w:tcBorders>
                    <w:tl2br w:val="nil"/>
                    <w:tr2bl w:val="nil"/>
                  </w:tcBorders>
                  <w:vAlign w:val="center"/>
                </w:tcPr>
                <w:p w14:paraId="1A7DE83B">
                  <w:pPr>
                    <w:jc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二甲苯</w:t>
                  </w:r>
                </w:p>
              </w:tc>
              <w:tc>
                <w:tcPr>
                  <w:tcW w:w="1101" w:type="dxa"/>
                  <w:tcBorders>
                    <w:tl2br w:val="nil"/>
                    <w:tr2bl w:val="nil"/>
                  </w:tcBorders>
                  <w:vAlign w:val="center"/>
                </w:tcPr>
                <w:p w14:paraId="00AEB06D">
                  <w:pPr>
                    <w:jc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非甲烷总烃</w:t>
                  </w:r>
                </w:p>
              </w:tc>
            </w:tr>
            <w:tr w14:paraId="3F6925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4E099CBD">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635EC67F">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2024年2月5日 第一次</w:t>
                  </w:r>
                </w:p>
              </w:tc>
              <w:tc>
                <w:tcPr>
                  <w:tcW w:w="1140" w:type="dxa"/>
                  <w:tcBorders>
                    <w:tl2br w:val="nil"/>
                    <w:tr2bl w:val="nil"/>
                  </w:tcBorders>
                  <w:vAlign w:val="bottom"/>
                </w:tcPr>
                <w:p w14:paraId="4C975769">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0.005 </w:t>
                  </w:r>
                </w:p>
              </w:tc>
              <w:tc>
                <w:tcPr>
                  <w:tcW w:w="1275" w:type="dxa"/>
                  <w:tcBorders>
                    <w:tl2br w:val="nil"/>
                    <w:tr2bl w:val="nil"/>
                  </w:tcBorders>
                  <w:vAlign w:val="center"/>
                </w:tcPr>
                <w:p w14:paraId="536BBE3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77169CC4">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66A12BEF">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0.41 </w:t>
                  </w:r>
                </w:p>
              </w:tc>
            </w:tr>
            <w:tr w14:paraId="4DEB1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7C266852">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6528D6C7">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2024年2月5日 第二次</w:t>
                  </w:r>
                </w:p>
              </w:tc>
              <w:tc>
                <w:tcPr>
                  <w:tcW w:w="1140" w:type="dxa"/>
                  <w:tcBorders>
                    <w:tl2br w:val="nil"/>
                    <w:tr2bl w:val="nil"/>
                  </w:tcBorders>
                  <w:vAlign w:val="bottom"/>
                </w:tcPr>
                <w:p w14:paraId="68E79752">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0.007 </w:t>
                  </w:r>
                </w:p>
              </w:tc>
              <w:tc>
                <w:tcPr>
                  <w:tcW w:w="1275" w:type="dxa"/>
                  <w:tcBorders>
                    <w:tl2br w:val="nil"/>
                    <w:tr2bl w:val="nil"/>
                  </w:tcBorders>
                  <w:vAlign w:val="center"/>
                </w:tcPr>
                <w:p w14:paraId="215DEF2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32B9E859">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1E6EB6FB">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0.43 </w:t>
                  </w:r>
                </w:p>
              </w:tc>
            </w:tr>
            <w:tr w14:paraId="08CC6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31A7BED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33FE613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2024年2月5日 第三次</w:t>
                  </w:r>
                </w:p>
              </w:tc>
              <w:tc>
                <w:tcPr>
                  <w:tcW w:w="1140" w:type="dxa"/>
                  <w:tcBorders>
                    <w:tl2br w:val="nil"/>
                    <w:tr2bl w:val="nil"/>
                  </w:tcBorders>
                  <w:vAlign w:val="bottom"/>
                </w:tcPr>
                <w:p w14:paraId="57B7A2C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0.005 </w:t>
                  </w:r>
                </w:p>
              </w:tc>
              <w:tc>
                <w:tcPr>
                  <w:tcW w:w="1275" w:type="dxa"/>
                  <w:tcBorders>
                    <w:tl2br w:val="nil"/>
                    <w:tr2bl w:val="nil"/>
                  </w:tcBorders>
                  <w:vAlign w:val="center"/>
                </w:tcPr>
                <w:p w14:paraId="11BD2688">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1E77971C">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548D2106">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0.41 </w:t>
                  </w:r>
                </w:p>
              </w:tc>
            </w:tr>
            <w:tr w14:paraId="24B012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335F2403">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451894AD">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2024年2月5日 第四次</w:t>
                  </w:r>
                </w:p>
              </w:tc>
              <w:tc>
                <w:tcPr>
                  <w:tcW w:w="1140" w:type="dxa"/>
                  <w:tcBorders>
                    <w:tl2br w:val="nil"/>
                    <w:tr2bl w:val="nil"/>
                  </w:tcBorders>
                  <w:vAlign w:val="bottom"/>
                </w:tcPr>
                <w:p w14:paraId="7D541A7D">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0.005 </w:t>
                  </w:r>
                </w:p>
              </w:tc>
              <w:tc>
                <w:tcPr>
                  <w:tcW w:w="1275" w:type="dxa"/>
                  <w:tcBorders>
                    <w:tl2br w:val="nil"/>
                    <w:tr2bl w:val="nil"/>
                  </w:tcBorders>
                  <w:vAlign w:val="center"/>
                </w:tcPr>
                <w:p w14:paraId="720408DF">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678F4281">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79EF1011">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0.58 </w:t>
                  </w:r>
                </w:p>
              </w:tc>
            </w:tr>
            <w:tr w14:paraId="16DE6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blHeader/>
                <w:jc w:val="center"/>
              </w:trPr>
              <w:tc>
                <w:tcPr>
                  <w:tcW w:w="1431" w:type="dxa"/>
                  <w:tcBorders>
                    <w:tl2br w:val="nil"/>
                    <w:tr2bl w:val="nil"/>
                  </w:tcBorders>
                  <w:vAlign w:val="center"/>
                </w:tcPr>
                <w:p w14:paraId="55AEF9E4">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53AA04C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2024年2月5日 第一次</w:t>
                  </w:r>
                </w:p>
              </w:tc>
              <w:tc>
                <w:tcPr>
                  <w:tcW w:w="1140" w:type="dxa"/>
                  <w:tcBorders>
                    <w:tl2br w:val="nil"/>
                    <w:tr2bl w:val="nil"/>
                  </w:tcBorders>
                  <w:vAlign w:val="bottom"/>
                </w:tcPr>
                <w:p w14:paraId="1DF4E9A4">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0.007 </w:t>
                  </w:r>
                </w:p>
              </w:tc>
              <w:tc>
                <w:tcPr>
                  <w:tcW w:w="1275" w:type="dxa"/>
                  <w:tcBorders>
                    <w:tl2br w:val="nil"/>
                    <w:tr2bl w:val="nil"/>
                  </w:tcBorders>
                  <w:vAlign w:val="center"/>
                </w:tcPr>
                <w:p w14:paraId="43090156">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428D91B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08DD2A9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0.38 </w:t>
                  </w:r>
                </w:p>
              </w:tc>
            </w:tr>
            <w:tr w14:paraId="10E743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blHeader/>
                <w:jc w:val="center"/>
              </w:trPr>
              <w:tc>
                <w:tcPr>
                  <w:tcW w:w="1431" w:type="dxa"/>
                  <w:tcBorders>
                    <w:tl2br w:val="nil"/>
                    <w:tr2bl w:val="nil"/>
                  </w:tcBorders>
                  <w:vAlign w:val="center"/>
                </w:tcPr>
                <w:p w14:paraId="40E7A49F">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1EE039B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2024年2月5日 第二次</w:t>
                  </w:r>
                </w:p>
              </w:tc>
              <w:tc>
                <w:tcPr>
                  <w:tcW w:w="1140" w:type="dxa"/>
                  <w:tcBorders>
                    <w:tl2br w:val="nil"/>
                    <w:tr2bl w:val="nil"/>
                  </w:tcBorders>
                  <w:vAlign w:val="bottom"/>
                </w:tcPr>
                <w:p w14:paraId="4ECB54C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0.009 </w:t>
                  </w:r>
                </w:p>
              </w:tc>
              <w:tc>
                <w:tcPr>
                  <w:tcW w:w="1275" w:type="dxa"/>
                  <w:tcBorders>
                    <w:tl2br w:val="nil"/>
                    <w:tr2bl w:val="nil"/>
                  </w:tcBorders>
                  <w:vAlign w:val="center"/>
                </w:tcPr>
                <w:p w14:paraId="7C32FA38">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641E239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616A0BFF">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0.38 </w:t>
                  </w:r>
                </w:p>
              </w:tc>
            </w:tr>
            <w:tr w14:paraId="3F1056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blHeader/>
                <w:jc w:val="center"/>
              </w:trPr>
              <w:tc>
                <w:tcPr>
                  <w:tcW w:w="1431" w:type="dxa"/>
                  <w:tcBorders>
                    <w:tl2br w:val="nil"/>
                    <w:tr2bl w:val="nil"/>
                  </w:tcBorders>
                  <w:vAlign w:val="center"/>
                </w:tcPr>
                <w:p w14:paraId="383DF29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67BF69C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2024年2月5日 第三次</w:t>
                  </w:r>
                </w:p>
              </w:tc>
              <w:tc>
                <w:tcPr>
                  <w:tcW w:w="1140" w:type="dxa"/>
                  <w:tcBorders>
                    <w:tl2br w:val="nil"/>
                    <w:tr2bl w:val="nil"/>
                  </w:tcBorders>
                  <w:vAlign w:val="bottom"/>
                </w:tcPr>
                <w:p w14:paraId="2C08F683">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0.006 </w:t>
                  </w:r>
                </w:p>
              </w:tc>
              <w:tc>
                <w:tcPr>
                  <w:tcW w:w="1275" w:type="dxa"/>
                  <w:tcBorders>
                    <w:tl2br w:val="nil"/>
                    <w:tr2bl w:val="nil"/>
                  </w:tcBorders>
                  <w:vAlign w:val="center"/>
                </w:tcPr>
                <w:p w14:paraId="31E2994D">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2BBE9E1C">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18526C30">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0.39 </w:t>
                  </w:r>
                </w:p>
              </w:tc>
            </w:tr>
            <w:tr w14:paraId="3B2CC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57" w:hRule="atLeast"/>
                <w:tblHeader/>
                <w:jc w:val="center"/>
              </w:trPr>
              <w:tc>
                <w:tcPr>
                  <w:tcW w:w="1431" w:type="dxa"/>
                  <w:tcBorders>
                    <w:tl2br w:val="nil"/>
                    <w:tr2bl w:val="nil"/>
                  </w:tcBorders>
                  <w:vAlign w:val="center"/>
                </w:tcPr>
                <w:p w14:paraId="4322A450">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061D468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2024年2月5日 第四次</w:t>
                  </w:r>
                </w:p>
              </w:tc>
              <w:tc>
                <w:tcPr>
                  <w:tcW w:w="1140" w:type="dxa"/>
                  <w:tcBorders>
                    <w:tl2br w:val="nil"/>
                    <w:tr2bl w:val="nil"/>
                  </w:tcBorders>
                  <w:vAlign w:val="bottom"/>
                </w:tcPr>
                <w:p w14:paraId="3FECF371">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0.004 </w:t>
                  </w:r>
                </w:p>
              </w:tc>
              <w:tc>
                <w:tcPr>
                  <w:tcW w:w="1275" w:type="dxa"/>
                  <w:tcBorders>
                    <w:tl2br w:val="nil"/>
                    <w:tr2bl w:val="nil"/>
                  </w:tcBorders>
                  <w:vAlign w:val="center"/>
                </w:tcPr>
                <w:p w14:paraId="037B0533">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16676F0F">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7A79AC42">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0.33 </w:t>
                  </w:r>
                </w:p>
              </w:tc>
            </w:tr>
            <w:tr w14:paraId="76582F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77DBFC28">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61B4E059">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2024年2月6日 第一次</w:t>
                  </w:r>
                </w:p>
              </w:tc>
              <w:tc>
                <w:tcPr>
                  <w:tcW w:w="1140" w:type="dxa"/>
                  <w:tcBorders>
                    <w:tl2br w:val="nil"/>
                    <w:tr2bl w:val="nil"/>
                  </w:tcBorders>
                  <w:vAlign w:val="bottom"/>
                </w:tcPr>
                <w:p w14:paraId="53AA2181">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0.011 </w:t>
                  </w:r>
                </w:p>
              </w:tc>
              <w:tc>
                <w:tcPr>
                  <w:tcW w:w="1275" w:type="dxa"/>
                  <w:tcBorders>
                    <w:tl2br w:val="nil"/>
                    <w:tr2bl w:val="nil"/>
                  </w:tcBorders>
                  <w:vAlign w:val="center"/>
                </w:tcPr>
                <w:p w14:paraId="36C87CE7">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171EE919">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0514544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0.68 </w:t>
                  </w:r>
                </w:p>
              </w:tc>
            </w:tr>
            <w:tr w14:paraId="341D7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58385DD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6BA358C4">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2024年2月6日 第二次</w:t>
                  </w:r>
                </w:p>
              </w:tc>
              <w:tc>
                <w:tcPr>
                  <w:tcW w:w="1140" w:type="dxa"/>
                  <w:tcBorders>
                    <w:tl2br w:val="nil"/>
                    <w:tr2bl w:val="nil"/>
                  </w:tcBorders>
                  <w:vAlign w:val="bottom"/>
                </w:tcPr>
                <w:p w14:paraId="146FD5FB">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0.006 </w:t>
                  </w:r>
                </w:p>
              </w:tc>
              <w:tc>
                <w:tcPr>
                  <w:tcW w:w="1275" w:type="dxa"/>
                  <w:tcBorders>
                    <w:tl2br w:val="nil"/>
                    <w:tr2bl w:val="nil"/>
                  </w:tcBorders>
                  <w:vAlign w:val="center"/>
                </w:tcPr>
                <w:p w14:paraId="02C8589D">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7BA92074">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0345AA0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0.52 </w:t>
                  </w:r>
                </w:p>
              </w:tc>
            </w:tr>
            <w:tr w14:paraId="315BA1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79B70D73">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7F583D2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2024年2月6日 第三次</w:t>
                  </w:r>
                </w:p>
              </w:tc>
              <w:tc>
                <w:tcPr>
                  <w:tcW w:w="1140" w:type="dxa"/>
                  <w:tcBorders>
                    <w:tl2br w:val="nil"/>
                    <w:tr2bl w:val="nil"/>
                  </w:tcBorders>
                  <w:vAlign w:val="bottom"/>
                </w:tcPr>
                <w:p w14:paraId="28704F0C">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0.009 </w:t>
                  </w:r>
                </w:p>
              </w:tc>
              <w:tc>
                <w:tcPr>
                  <w:tcW w:w="1275" w:type="dxa"/>
                  <w:tcBorders>
                    <w:tl2br w:val="nil"/>
                    <w:tr2bl w:val="nil"/>
                  </w:tcBorders>
                  <w:vAlign w:val="center"/>
                </w:tcPr>
                <w:p w14:paraId="6567A11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42FE7076">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27AB1779">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0.46 </w:t>
                  </w:r>
                </w:p>
              </w:tc>
            </w:tr>
            <w:tr w14:paraId="29D4E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3" w:hRule="atLeast"/>
                <w:tblHeader/>
                <w:jc w:val="center"/>
              </w:trPr>
              <w:tc>
                <w:tcPr>
                  <w:tcW w:w="1431" w:type="dxa"/>
                  <w:tcBorders>
                    <w:tl2br w:val="nil"/>
                    <w:tr2bl w:val="nil"/>
                  </w:tcBorders>
                  <w:vAlign w:val="center"/>
                </w:tcPr>
                <w:p w14:paraId="5B32627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28E2104D">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2024年2月6日 第四次</w:t>
                  </w:r>
                </w:p>
              </w:tc>
              <w:tc>
                <w:tcPr>
                  <w:tcW w:w="1140" w:type="dxa"/>
                  <w:tcBorders>
                    <w:tl2br w:val="nil"/>
                    <w:tr2bl w:val="nil"/>
                  </w:tcBorders>
                  <w:vAlign w:val="bottom"/>
                </w:tcPr>
                <w:p w14:paraId="3206D487">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0.006 </w:t>
                  </w:r>
                </w:p>
              </w:tc>
              <w:tc>
                <w:tcPr>
                  <w:tcW w:w="1275" w:type="dxa"/>
                  <w:tcBorders>
                    <w:tl2br w:val="nil"/>
                    <w:tr2bl w:val="nil"/>
                  </w:tcBorders>
                  <w:vAlign w:val="center"/>
                </w:tcPr>
                <w:p w14:paraId="6C907C2B">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4147569B">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0246C9EF">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0.45 </w:t>
                  </w:r>
                </w:p>
              </w:tc>
            </w:tr>
            <w:tr w14:paraId="61EEB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blHeader/>
                <w:jc w:val="center"/>
              </w:trPr>
              <w:tc>
                <w:tcPr>
                  <w:tcW w:w="1431" w:type="dxa"/>
                  <w:tcBorders>
                    <w:tl2br w:val="nil"/>
                    <w:tr2bl w:val="nil"/>
                  </w:tcBorders>
                  <w:vAlign w:val="center"/>
                </w:tcPr>
                <w:p w14:paraId="156EB904">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6D3D0C51">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2024年2月6日 第一次</w:t>
                  </w:r>
                </w:p>
              </w:tc>
              <w:tc>
                <w:tcPr>
                  <w:tcW w:w="1140" w:type="dxa"/>
                  <w:tcBorders>
                    <w:tl2br w:val="nil"/>
                    <w:tr2bl w:val="nil"/>
                  </w:tcBorders>
                  <w:vAlign w:val="bottom"/>
                </w:tcPr>
                <w:p w14:paraId="3A0A1E18">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0.004 </w:t>
                  </w:r>
                </w:p>
              </w:tc>
              <w:tc>
                <w:tcPr>
                  <w:tcW w:w="1275" w:type="dxa"/>
                  <w:tcBorders>
                    <w:tl2br w:val="nil"/>
                    <w:tr2bl w:val="nil"/>
                  </w:tcBorders>
                  <w:vAlign w:val="center"/>
                </w:tcPr>
                <w:p w14:paraId="5B74E2F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705D0FDD">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20E28982">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0.51 </w:t>
                  </w:r>
                </w:p>
              </w:tc>
            </w:tr>
            <w:tr w14:paraId="127CE9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blHeader/>
                <w:jc w:val="center"/>
              </w:trPr>
              <w:tc>
                <w:tcPr>
                  <w:tcW w:w="1431" w:type="dxa"/>
                  <w:tcBorders>
                    <w:tl2br w:val="nil"/>
                    <w:tr2bl w:val="nil"/>
                  </w:tcBorders>
                  <w:vAlign w:val="center"/>
                </w:tcPr>
                <w:p w14:paraId="16BD7F3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1AA36A83">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2024年2月6日 第二次</w:t>
                  </w:r>
                </w:p>
              </w:tc>
              <w:tc>
                <w:tcPr>
                  <w:tcW w:w="1140" w:type="dxa"/>
                  <w:tcBorders>
                    <w:tl2br w:val="nil"/>
                    <w:tr2bl w:val="nil"/>
                  </w:tcBorders>
                  <w:vAlign w:val="bottom"/>
                </w:tcPr>
                <w:p w14:paraId="6F06E5B9">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0.005 </w:t>
                  </w:r>
                </w:p>
              </w:tc>
              <w:tc>
                <w:tcPr>
                  <w:tcW w:w="1275" w:type="dxa"/>
                  <w:tcBorders>
                    <w:tl2br w:val="nil"/>
                    <w:tr2bl w:val="nil"/>
                  </w:tcBorders>
                  <w:vAlign w:val="center"/>
                </w:tcPr>
                <w:p w14:paraId="15B1F1FF">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2BE440B9">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26050970">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0.40 </w:t>
                  </w:r>
                </w:p>
              </w:tc>
            </w:tr>
            <w:tr w14:paraId="2B274E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7" w:hRule="atLeast"/>
                <w:tblHeader/>
                <w:jc w:val="center"/>
              </w:trPr>
              <w:tc>
                <w:tcPr>
                  <w:tcW w:w="1431" w:type="dxa"/>
                  <w:tcBorders>
                    <w:tl2br w:val="nil"/>
                    <w:tr2bl w:val="nil"/>
                  </w:tcBorders>
                  <w:vAlign w:val="center"/>
                </w:tcPr>
                <w:p w14:paraId="0086F029">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132AF2D3">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2024年2月6日 第三次</w:t>
                  </w:r>
                </w:p>
              </w:tc>
              <w:tc>
                <w:tcPr>
                  <w:tcW w:w="1140" w:type="dxa"/>
                  <w:tcBorders>
                    <w:tl2br w:val="nil"/>
                    <w:tr2bl w:val="nil"/>
                  </w:tcBorders>
                  <w:vAlign w:val="bottom"/>
                </w:tcPr>
                <w:p w14:paraId="4BD050FD">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0.006 </w:t>
                  </w:r>
                </w:p>
              </w:tc>
              <w:tc>
                <w:tcPr>
                  <w:tcW w:w="1275" w:type="dxa"/>
                  <w:tcBorders>
                    <w:tl2br w:val="nil"/>
                    <w:tr2bl w:val="nil"/>
                  </w:tcBorders>
                  <w:vAlign w:val="center"/>
                </w:tcPr>
                <w:p w14:paraId="505FCAC6">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7E8C083B">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5CF22A6C">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0.38 </w:t>
                  </w:r>
                </w:p>
              </w:tc>
            </w:tr>
            <w:tr w14:paraId="67444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blHeader/>
                <w:jc w:val="center"/>
              </w:trPr>
              <w:tc>
                <w:tcPr>
                  <w:tcW w:w="1431" w:type="dxa"/>
                  <w:tcBorders>
                    <w:tl2br w:val="nil"/>
                    <w:tr2bl w:val="nil"/>
                  </w:tcBorders>
                  <w:vAlign w:val="center"/>
                </w:tcPr>
                <w:p w14:paraId="469B77C0">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17BFE94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2024年2月6日 第四次</w:t>
                  </w:r>
                </w:p>
              </w:tc>
              <w:tc>
                <w:tcPr>
                  <w:tcW w:w="1140" w:type="dxa"/>
                  <w:tcBorders>
                    <w:tl2br w:val="nil"/>
                    <w:tr2bl w:val="nil"/>
                  </w:tcBorders>
                  <w:vAlign w:val="bottom"/>
                </w:tcPr>
                <w:p w14:paraId="0D8B4F3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0.002 </w:t>
                  </w:r>
                </w:p>
              </w:tc>
              <w:tc>
                <w:tcPr>
                  <w:tcW w:w="1275" w:type="dxa"/>
                  <w:tcBorders>
                    <w:tl2br w:val="nil"/>
                    <w:tr2bl w:val="nil"/>
                  </w:tcBorders>
                  <w:vAlign w:val="center"/>
                </w:tcPr>
                <w:p w14:paraId="0B8342A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16C90274">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628B7F10">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0.32 </w:t>
                  </w:r>
                </w:p>
              </w:tc>
            </w:tr>
            <w:tr w14:paraId="2996E1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4DE9CCD8">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24A9BB7B">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2024年2月7日 第一次</w:t>
                  </w:r>
                </w:p>
              </w:tc>
              <w:tc>
                <w:tcPr>
                  <w:tcW w:w="1140" w:type="dxa"/>
                  <w:tcBorders>
                    <w:tl2br w:val="nil"/>
                    <w:tr2bl w:val="nil"/>
                  </w:tcBorders>
                  <w:vAlign w:val="bottom"/>
                </w:tcPr>
                <w:p w14:paraId="583B1CC9">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0.009 </w:t>
                  </w:r>
                </w:p>
              </w:tc>
              <w:tc>
                <w:tcPr>
                  <w:tcW w:w="1275" w:type="dxa"/>
                  <w:tcBorders>
                    <w:tl2br w:val="nil"/>
                    <w:tr2bl w:val="nil"/>
                  </w:tcBorders>
                  <w:vAlign w:val="center"/>
                </w:tcPr>
                <w:p w14:paraId="60D86217">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2CABDC7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32BEA19E">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0.39 </w:t>
                  </w:r>
                </w:p>
              </w:tc>
            </w:tr>
            <w:tr w14:paraId="7579E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64DF78EF">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131B48EC">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2024年2月7日 第二次</w:t>
                  </w:r>
                </w:p>
              </w:tc>
              <w:tc>
                <w:tcPr>
                  <w:tcW w:w="1140" w:type="dxa"/>
                  <w:tcBorders>
                    <w:tl2br w:val="nil"/>
                    <w:tr2bl w:val="nil"/>
                  </w:tcBorders>
                  <w:vAlign w:val="bottom"/>
                </w:tcPr>
                <w:p w14:paraId="3CEE672B">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0.006 </w:t>
                  </w:r>
                </w:p>
              </w:tc>
              <w:tc>
                <w:tcPr>
                  <w:tcW w:w="1275" w:type="dxa"/>
                  <w:tcBorders>
                    <w:tl2br w:val="nil"/>
                    <w:tr2bl w:val="nil"/>
                  </w:tcBorders>
                  <w:vAlign w:val="center"/>
                </w:tcPr>
                <w:p w14:paraId="6893A043">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5A48D953">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36E7407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0.37 </w:t>
                  </w:r>
                </w:p>
              </w:tc>
            </w:tr>
            <w:tr w14:paraId="0D9B2C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208A2DCC">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0997D092">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2024年2月7日 第三次</w:t>
                  </w:r>
                </w:p>
              </w:tc>
              <w:tc>
                <w:tcPr>
                  <w:tcW w:w="1140" w:type="dxa"/>
                  <w:tcBorders>
                    <w:tl2br w:val="nil"/>
                    <w:tr2bl w:val="nil"/>
                  </w:tcBorders>
                  <w:vAlign w:val="bottom"/>
                </w:tcPr>
                <w:p w14:paraId="15B48C0C">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0.011 </w:t>
                  </w:r>
                </w:p>
              </w:tc>
              <w:tc>
                <w:tcPr>
                  <w:tcW w:w="1275" w:type="dxa"/>
                  <w:tcBorders>
                    <w:tl2br w:val="nil"/>
                    <w:tr2bl w:val="nil"/>
                  </w:tcBorders>
                  <w:vAlign w:val="center"/>
                </w:tcPr>
                <w:p w14:paraId="2652758B">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48EE66DD">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75216238">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0.46 </w:t>
                  </w:r>
                </w:p>
              </w:tc>
            </w:tr>
            <w:tr w14:paraId="5E085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blHeader/>
                <w:jc w:val="center"/>
              </w:trPr>
              <w:tc>
                <w:tcPr>
                  <w:tcW w:w="1431" w:type="dxa"/>
                  <w:tcBorders>
                    <w:tl2br w:val="nil"/>
                    <w:tr2bl w:val="nil"/>
                  </w:tcBorders>
                  <w:vAlign w:val="center"/>
                </w:tcPr>
                <w:p w14:paraId="5E891B91">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下风向</w:t>
                  </w:r>
                </w:p>
              </w:tc>
              <w:tc>
                <w:tcPr>
                  <w:tcW w:w="2281" w:type="dxa"/>
                  <w:tcBorders>
                    <w:tl2br w:val="nil"/>
                    <w:tr2bl w:val="nil"/>
                  </w:tcBorders>
                  <w:vAlign w:val="center"/>
                </w:tcPr>
                <w:p w14:paraId="07250FBC">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2024年2月7日 第四次</w:t>
                  </w:r>
                </w:p>
              </w:tc>
              <w:tc>
                <w:tcPr>
                  <w:tcW w:w="1140" w:type="dxa"/>
                  <w:tcBorders>
                    <w:tl2br w:val="nil"/>
                    <w:tr2bl w:val="nil"/>
                  </w:tcBorders>
                  <w:vAlign w:val="bottom"/>
                </w:tcPr>
                <w:p w14:paraId="4FC3C450">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0.008 </w:t>
                  </w:r>
                </w:p>
              </w:tc>
              <w:tc>
                <w:tcPr>
                  <w:tcW w:w="1275" w:type="dxa"/>
                  <w:tcBorders>
                    <w:tl2br w:val="nil"/>
                    <w:tr2bl w:val="nil"/>
                  </w:tcBorders>
                  <w:vAlign w:val="center"/>
                </w:tcPr>
                <w:p w14:paraId="7764BDC6">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414A7A9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7112DF06">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0.37 </w:t>
                  </w:r>
                </w:p>
              </w:tc>
            </w:tr>
            <w:tr w14:paraId="199B4E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blHeader/>
                <w:jc w:val="center"/>
              </w:trPr>
              <w:tc>
                <w:tcPr>
                  <w:tcW w:w="1431" w:type="dxa"/>
                  <w:tcBorders>
                    <w:tl2br w:val="nil"/>
                    <w:tr2bl w:val="nil"/>
                  </w:tcBorders>
                  <w:vAlign w:val="center"/>
                </w:tcPr>
                <w:p w14:paraId="5E882D41">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7CDD0929">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2024年2月7日 第一次</w:t>
                  </w:r>
                </w:p>
              </w:tc>
              <w:tc>
                <w:tcPr>
                  <w:tcW w:w="1140" w:type="dxa"/>
                  <w:tcBorders>
                    <w:tl2br w:val="nil"/>
                    <w:tr2bl w:val="nil"/>
                  </w:tcBorders>
                  <w:vAlign w:val="bottom"/>
                </w:tcPr>
                <w:p w14:paraId="5B41014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0.006 </w:t>
                  </w:r>
                </w:p>
              </w:tc>
              <w:tc>
                <w:tcPr>
                  <w:tcW w:w="1275" w:type="dxa"/>
                  <w:tcBorders>
                    <w:tl2br w:val="nil"/>
                    <w:tr2bl w:val="nil"/>
                  </w:tcBorders>
                  <w:vAlign w:val="center"/>
                </w:tcPr>
                <w:p w14:paraId="445CE871">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741BD626">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4A17C8B4">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0.36 </w:t>
                  </w:r>
                </w:p>
              </w:tc>
            </w:tr>
            <w:tr w14:paraId="7B203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blHeader/>
                <w:jc w:val="center"/>
              </w:trPr>
              <w:tc>
                <w:tcPr>
                  <w:tcW w:w="1431" w:type="dxa"/>
                  <w:tcBorders>
                    <w:tl2br w:val="nil"/>
                    <w:tr2bl w:val="nil"/>
                  </w:tcBorders>
                  <w:vAlign w:val="center"/>
                </w:tcPr>
                <w:p w14:paraId="0C8550F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38EDA2F8">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2024年2月7日 第二次</w:t>
                  </w:r>
                </w:p>
              </w:tc>
              <w:tc>
                <w:tcPr>
                  <w:tcW w:w="1140" w:type="dxa"/>
                  <w:tcBorders>
                    <w:tl2br w:val="nil"/>
                    <w:tr2bl w:val="nil"/>
                  </w:tcBorders>
                  <w:vAlign w:val="bottom"/>
                </w:tcPr>
                <w:p w14:paraId="05869633">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0.009 </w:t>
                  </w:r>
                </w:p>
              </w:tc>
              <w:tc>
                <w:tcPr>
                  <w:tcW w:w="1275" w:type="dxa"/>
                  <w:tcBorders>
                    <w:tl2br w:val="nil"/>
                    <w:tr2bl w:val="nil"/>
                  </w:tcBorders>
                  <w:vAlign w:val="center"/>
                </w:tcPr>
                <w:p w14:paraId="6728882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6D26621C">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5707842C">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0.34 </w:t>
                  </w:r>
                </w:p>
              </w:tc>
            </w:tr>
            <w:tr w14:paraId="08C3FE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blHeader/>
                <w:jc w:val="center"/>
              </w:trPr>
              <w:tc>
                <w:tcPr>
                  <w:tcW w:w="1431" w:type="dxa"/>
                  <w:tcBorders>
                    <w:tl2br w:val="nil"/>
                    <w:tr2bl w:val="nil"/>
                  </w:tcBorders>
                  <w:vAlign w:val="center"/>
                </w:tcPr>
                <w:p w14:paraId="41766538">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30065261">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2024年2月7日 第三次</w:t>
                  </w:r>
                </w:p>
              </w:tc>
              <w:tc>
                <w:tcPr>
                  <w:tcW w:w="1140" w:type="dxa"/>
                  <w:tcBorders>
                    <w:tl2br w:val="nil"/>
                    <w:tr2bl w:val="nil"/>
                  </w:tcBorders>
                  <w:vAlign w:val="bottom"/>
                </w:tcPr>
                <w:p w14:paraId="36B3BE8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0.013 </w:t>
                  </w:r>
                </w:p>
              </w:tc>
              <w:tc>
                <w:tcPr>
                  <w:tcW w:w="1275" w:type="dxa"/>
                  <w:tcBorders>
                    <w:tl2br w:val="nil"/>
                    <w:tr2bl w:val="nil"/>
                  </w:tcBorders>
                  <w:vAlign w:val="center"/>
                </w:tcPr>
                <w:p w14:paraId="543110FA">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4C6517E8">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38F3CA43">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0.34 </w:t>
                  </w:r>
                </w:p>
              </w:tc>
            </w:tr>
            <w:tr w14:paraId="61FE42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7" w:hRule="atLeast"/>
                <w:tblHeader/>
                <w:jc w:val="center"/>
              </w:trPr>
              <w:tc>
                <w:tcPr>
                  <w:tcW w:w="1431" w:type="dxa"/>
                  <w:tcBorders>
                    <w:tl2br w:val="nil"/>
                    <w:tr2bl w:val="nil"/>
                  </w:tcBorders>
                  <w:vAlign w:val="center"/>
                </w:tcPr>
                <w:p w14:paraId="439A0ECB">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河畔幸福城北区</w:t>
                  </w:r>
                </w:p>
              </w:tc>
              <w:tc>
                <w:tcPr>
                  <w:tcW w:w="2281" w:type="dxa"/>
                  <w:tcBorders>
                    <w:tl2br w:val="nil"/>
                    <w:tr2bl w:val="nil"/>
                  </w:tcBorders>
                  <w:vAlign w:val="center"/>
                </w:tcPr>
                <w:p w14:paraId="100580D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2024年2月7日 第四次</w:t>
                  </w:r>
                </w:p>
              </w:tc>
              <w:tc>
                <w:tcPr>
                  <w:tcW w:w="1140" w:type="dxa"/>
                  <w:tcBorders>
                    <w:tl2br w:val="nil"/>
                    <w:tr2bl w:val="nil"/>
                  </w:tcBorders>
                  <w:vAlign w:val="bottom"/>
                </w:tcPr>
                <w:p w14:paraId="2F5FF7E1">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0.011 </w:t>
                  </w:r>
                </w:p>
              </w:tc>
              <w:tc>
                <w:tcPr>
                  <w:tcW w:w="1275" w:type="dxa"/>
                  <w:tcBorders>
                    <w:tl2br w:val="nil"/>
                    <w:tr2bl w:val="nil"/>
                  </w:tcBorders>
                  <w:vAlign w:val="center"/>
                </w:tcPr>
                <w:p w14:paraId="746311F5">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70" w:type="dxa"/>
                  <w:tcBorders>
                    <w:tl2br w:val="nil"/>
                    <w:tr2bl w:val="nil"/>
                  </w:tcBorders>
                  <w:vAlign w:val="center"/>
                </w:tcPr>
                <w:p w14:paraId="066656B0">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0.0015L</w:t>
                  </w:r>
                </w:p>
              </w:tc>
              <w:tc>
                <w:tcPr>
                  <w:tcW w:w="1101" w:type="dxa"/>
                  <w:tcBorders>
                    <w:tl2br w:val="nil"/>
                    <w:tr2bl w:val="nil"/>
                  </w:tcBorders>
                  <w:vAlign w:val="center"/>
                </w:tcPr>
                <w:p w14:paraId="135F50BD">
                  <w:pPr>
                    <w:widowControl/>
                    <w:jc w:val="center"/>
                    <w:textAlignment w:val="center"/>
                    <w:rPr>
                      <w:rFonts w:ascii="Times New Roman" w:hAnsi="Times New Roman" w:cs="Times New Roman" w:eastAsiaTheme="minorEastAsia"/>
                      <w:bCs/>
                      <w:sz w:val="21"/>
                      <w:szCs w:val="21"/>
                      <w:lang w:val="en-US"/>
                    </w:rPr>
                  </w:pPr>
                  <w:r>
                    <w:rPr>
                      <w:rFonts w:ascii="Times New Roman" w:hAnsi="Times New Roman" w:cs="Times New Roman" w:eastAsiaTheme="minorEastAsia"/>
                      <w:bCs/>
                      <w:sz w:val="21"/>
                      <w:szCs w:val="21"/>
                      <w:lang w:val="en-US"/>
                    </w:rPr>
                    <w:t xml:space="preserve">0.42 </w:t>
                  </w:r>
                </w:p>
              </w:tc>
            </w:tr>
          </w:tbl>
          <w:p w14:paraId="4F92D773">
            <w:pPr>
              <w:pStyle w:val="72"/>
              <w:rPr>
                <w:rFonts w:ascii="Times New Roman" w:hAnsi="Times New Roman" w:cs="Times New Roman"/>
                <w:sz w:val="24"/>
                <w:szCs w:val="24"/>
                <w:lang w:val="en-US" w:bidi="ar-SA"/>
              </w:rPr>
            </w:pPr>
            <w:r>
              <w:rPr>
                <w:rFonts w:ascii="Times New Roman" w:hAnsi="Times New Roman" w:cs="Times New Roman"/>
                <w:b/>
                <w:bCs/>
                <w:sz w:val="21"/>
                <w:lang w:val="en-US"/>
              </w:rPr>
              <w:t>表</w:t>
            </w:r>
            <w:r>
              <w:rPr>
                <w:rFonts w:hint="eastAsia" w:ascii="Times New Roman" w:hAnsi="Times New Roman" w:cs="Times New Roman"/>
                <w:b/>
                <w:bCs/>
                <w:sz w:val="21"/>
                <w:lang w:val="en-US"/>
              </w:rPr>
              <w:t>3-4 颗粒物</w:t>
            </w:r>
            <w:r>
              <w:rPr>
                <w:rFonts w:ascii="Times New Roman" w:hAnsi="Times New Roman" w:cs="Times New Roman"/>
                <w:b/>
                <w:bCs/>
                <w:sz w:val="21"/>
                <w:lang w:val="en-US"/>
              </w:rPr>
              <w:t>检测结果</w:t>
            </w:r>
          </w:p>
          <w:tbl>
            <w:tblPr>
              <w:tblStyle w:val="32"/>
              <w:tblW w:w="83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73"/>
              <w:gridCol w:w="2505"/>
              <w:gridCol w:w="3621"/>
            </w:tblGrid>
            <w:tr w14:paraId="024FF2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tblHeader/>
                <w:jc w:val="center"/>
              </w:trPr>
              <w:tc>
                <w:tcPr>
                  <w:tcW w:w="2273" w:type="dxa"/>
                  <w:vMerge w:val="restart"/>
                  <w:tcBorders>
                    <w:tl2br w:val="nil"/>
                    <w:tr2bl w:val="nil"/>
                  </w:tcBorders>
                  <w:vAlign w:val="center"/>
                </w:tcPr>
                <w:p w14:paraId="7D7E9865">
                  <w:pPr>
                    <w:widowControl/>
                    <w:jc w:val="center"/>
                    <w:textAlignment w:val="center"/>
                    <w:rPr>
                      <w:rFonts w:ascii="Times New Roman" w:hAnsi="Times New Roman" w:cs="Times New Roman"/>
                      <w:bCs/>
                      <w:sz w:val="21"/>
                      <w:szCs w:val="21"/>
                    </w:rPr>
                  </w:pPr>
                  <w:r>
                    <w:rPr>
                      <w:rFonts w:ascii="Times New Roman" w:hAnsi="Times New Roman" w:cs="Times New Roman"/>
                      <w:bCs/>
                      <w:sz w:val="21"/>
                      <w:szCs w:val="21"/>
                    </w:rPr>
                    <w:t>检测点位</w:t>
                  </w:r>
                </w:p>
              </w:tc>
              <w:tc>
                <w:tcPr>
                  <w:tcW w:w="2505" w:type="dxa"/>
                  <w:vMerge w:val="restart"/>
                  <w:tcBorders>
                    <w:tl2br w:val="nil"/>
                    <w:tr2bl w:val="nil"/>
                  </w:tcBorders>
                  <w:vAlign w:val="center"/>
                </w:tcPr>
                <w:p w14:paraId="3ED9EDF8">
                  <w:pPr>
                    <w:widowControl/>
                    <w:jc w:val="center"/>
                    <w:textAlignment w:val="center"/>
                    <w:rPr>
                      <w:rFonts w:ascii="Times New Roman" w:hAnsi="Times New Roman" w:cs="Times New Roman"/>
                      <w:bCs/>
                      <w:sz w:val="21"/>
                      <w:szCs w:val="21"/>
                    </w:rPr>
                  </w:pPr>
                  <w:r>
                    <w:rPr>
                      <w:rFonts w:ascii="Times New Roman" w:hAnsi="Times New Roman" w:cs="Times New Roman"/>
                      <w:bCs/>
                      <w:sz w:val="21"/>
                      <w:szCs w:val="21"/>
                    </w:rPr>
                    <w:t>检测时间</w:t>
                  </w:r>
                </w:p>
              </w:tc>
              <w:tc>
                <w:tcPr>
                  <w:tcW w:w="3621" w:type="dxa"/>
                  <w:tcBorders>
                    <w:tl2br w:val="nil"/>
                    <w:tr2bl w:val="nil"/>
                  </w:tcBorders>
                  <w:vAlign w:val="center"/>
                </w:tcPr>
                <w:p w14:paraId="2FE7993E">
                  <w:pPr>
                    <w:jc w:val="center"/>
                    <w:rPr>
                      <w:rFonts w:ascii="Times New Roman" w:hAnsi="Times New Roman" w:cs="Times New Roman"/>
                      <w:bCs/>
                      <w:sz w:val="21"/>
                      <w:szCs w:val="21"/>
                      <w:lang w:val="en-US"/>
                    </w:rPr>
                  </w:pPr>
                  <w:r>
                    <w:rPr>
                      <w:rFonts w:ascii="Times New Roman" w:hAnsi="Times New Roman" w:cs="Times New Roman"/>
                      <w:bCs/>
                      <w:sz w:val="21"/>
                      <w:szCs w:val="21"/>
                      <w:lang w:val="en-US"/>
                    </w:rPr>
                    <w:t>检测项目</w:t>
                  </w:r>
                </w:p>
              </w:tc>
            </w:tr>
            <w:tr w14:paraId="7E9C0E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2273" w:type="dxa"/>
                  <w:vMerge w:val="continue"/>
                  <w:tcBorders>
                    <w:tl2br w:val="nil"/>
                    <w:tr2bl w:val="nil"/>
                  </w:tcBorders>
                  <w:vAlign w:val="center"/>
                </w:tcPr>
                <w:p w14:paraId="069FC706">
                  <w:pPr>
                    <w:widowControl/>
                    <w:jc w:val="center"/>
                    <w:textAlignment w:val="center"/>
                    <w:rPr>
                      <w:rFonts w:ascii="Times New Roman" w:hAnsi="Times New Roman" w:cs="Times New Roman"/>
                      <w:bCs/>
                      <w:sz w:val="21"/>
                      <w:szCs w:val="21"/>
                    </w:rPr>
                  </w:pPr>
                </w:p>
              </w:tc>
              <w:tc>
                <w:tcPr>
                  <w:tcW w:w="2505" w:type="dxa"/>
                  <w:vMerge w:val="continue"/>
                  <w:tcBorders>
                    <w:tl2br w:val="nil"/>
                    <w:tr2bl w:val="nil"/>
                  </w:tcBorders>
                  <w:vAlign w:val="center"/>
                </w:tcPr>
                <w:p w14:paraId="4887A6A0">
                  <w:pPr>
                    <w:widowControl/>
                    <w:jc w:val="center"/>
                    <w:textAlignment w:val="center"/>
                    <w:rPr>
                      <w:rFonts w:ascii="Times New Roman" w:hAnsi="Times New Roman" w:cs="Times New Roman"/>
                      <w:bCs/>
                      <w:sz w:val="21"/>
                      <w:szCs w:val="21"/>
                    </w:rPr>
                  </w:pPr>
                </w:p>
              </w:tc>
              <w:tc>
                <w:tcPr>
                  <w:tcW w:w="3621" w:type="dxa"/>
                  <w:tcBorders>
                    <w:tl2br w:val="nil"/>
                    <w:tr2bl w:val="nil"/>
                  </w:tcBorders>
                  <w:vAlign w:val="center"/>
                </w:tcPr>
                <w:p w14:paraId="507219CA">
                  <w:pPr>
                    <w:jc w:val="center"/>
                    <w:rPr>
                      <w:rFonts w:ascii="Times New Roman" w:hAnsi="Times New Roman" w:cs="Times New Roman"/>
                      <w:bCs/>
                      <w:sz w:val="21"/>
                      <w:szCs w:val="21"/>
                      <w:lang w:val="en-US"/>
                    </w:rPr>
                  </w:pPr>
                  <w:r>
                    <w:rPr>
                      <w:rFonts w:ascii="Times New Roman" w:hAnsi="Times New Roman" w:cs="Times New Roman"/>
                      <w:bCs/>
                      <w:sz w:val="21"/>
                      <w:szCs w:val="21"/>
                      <w:lang w:val="en-US"/>
                    </w:rPr>
                    <w:t>颗粒物（</w:t>
                  </w:r>
                  <w:r>
                    <w:rPr>
                      <w:rFonts w:ascii="Times New Roman" w:hAnsi="Times New Roman" w:cs="Times New Roman"/>
                      <w:bCs/>
                      <w:sz w:val="24"/>
                      <w:szCs w:val="24"/>
                    </w:rPr>
                    <w:t>mg/m</w:t>
                  </w:r>
                  <w:r>
                    <w:rPr>
                      <w:rFonts w:ascii="Times New Roman" w:hAnsi="Times New Roman" w:cs="Times New Roman"/>
                      <w:bCs/>
                      <w:sz w:val="24"/>
                      <w:szCs w:val="24"/>
                      <w:vertAlign w:val="superscript"/>
                    </w:rPr>
                    <w:t>3</w:t>
                  </w:r>
                  <w:r>
                    <w:rPr>
                      <w:rFonts w:ascii="Times New Roman" w:hAnsi="Times New Roman" w:cs="Times New Roman"/>
                      <w:bCs/>
                      <w:sz w:val="21"/>
                      <w:szCs w:val="21"/>
                      <w:lang w:val="en-US"/>
                    </w:rPr>
                    <w:t>）</w:t>
                  </w:r>
                </w:p>
              </w:tc>
            </w:tr>
            <w:tr w14:paraId="0254EF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2273" w:type="dxa"/>
                  <w:tcBorders>
                    <w:tl2br w:val="nil"/>
                    <w:tr2bl w:val="nil"/>
                  </w:tcBorders>
                  <w:vAlign w:val="center"/>
                </w:tcPr>
                <w:p w14:paraId="6B22C5E3">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下风向</w:t>
                  </w:r>
                </w:p>
              </w:tc>
              <w:tc>
                <w:tcPr>
                  <w:tcW w:w="2505" w:type="dxa"/>
                  <w:tcBorders>
                    <w:tl2br w:val="nil"/>
                    <w:tr2bl w:val="nil"/>
                  </w:tcBorders>
                  <w:vAlign w:val="center"/>
                </w:tcPr>
                <w:p w14:paraId="447C4DAC">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2024年2月5日</w:t>
                  </w:r>
                </w:p>
              </w:tc>
              <w:tc>
                <w:tcPr>
                  <w:tcW w:w="3621" w:type="dxa"/>
                  <w:tcBorders>
                    <w:tl2br w:val="nil"/>
                    <w:tr2bl w:val="nil"/>
                  </w:tcBorders>
                  <w:vAlign w:val="center"/>
                </w:tcPr>
                <w:p w14:paraId="48827570">
                  <w:pPr>
                    <w:widowControl/>
                    <w:jc w:val="center"/>
                    <w:textAlignment w:val="center"/>
                    <w:rPr>
                      <w:rFonts w:ascii="Times New Roman" w:hAnsi="Times New Roman" w:cs="Times New Roman"/>
                      <w:bCs/>
                      <w:color w:val="FF0000"/>
                      <w:sz w:val="21"/>
                      <w:szCs w:val="21"/>
                      <w:lang w:val="en-US"/>
                    </w:rPr>
                  </w:pPr>
                  <w:r>
                    <w:rPr>
                      <w:rFonts w:ascii="Times New Roman" w:hAnsi="Times New Roman" w:cs="Times New Roman"/>
                      <w:bCs/>
                      <w:color w:val="FF0000"/>
                      <w:sz w:val="21"/>
                      <w:szCs w:val="21"/>
                      <w:lang w:val="en-US"/>
                    </w:rPr>
                    <w:t xml:space="preserve">1.397 </w:t>
                  </w:r>
                </w:p>
              </w:tc>
            </w:tr>
            <w:tr w14:paraId="760E6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2273" w:type="dxa"/>
                  <w:tcBorders>
                    <w:tl2br w:val="nil"/>
                    <w:tr2bl w:val="nil"/>
                  </w:tcBorders>
                  <w:vAlign w:val="center"/>
                </w:tcPr>
                <w:p w14:paraId="048792F1">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河畔幸福城北区</w:t>
                  </w:r>
                </w:p>
              </w:tc>
              <w:tc>
                <w:tcPr>
                  <w:tcW w:w="2505" w:type="dxa"/>
                  <w:tcBorders>
                    <w:tl2br w:val="nil"/>
                    <w:tr2bl w:val="nil"/>
                  </w:tcBorders>
                  <w:vAlign w:val="center"/>
                </w:tcPr>
                <w:p w14:paraId="715D04FE">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2024年2月5日</w:t>
                  </w:r>
                </w:p>
              </w:tc>
              <w:tc>
                <w:tcPr>
                  <w:tcW w:w="3621" w:type="dxa"/>
                  <w:tcBorders>
                    <w:tl2br w:val="nil"/>
                    <w:tr2bl w:val="nil"/>
                  </w:tcBorders>
                  <w:vAlign w:val="center"/>
                </w:tcPr>
                <w:p w14:paraId="7E946E08">
                  <w:pPr>
                    <w:widowControl/>
                    <w:jc w:val="center"/>
                    <w:textAlignment w:val="center"/>
                    <w:rPr>
                      <w:rFonts w:ascii="Times New Roman" w:hAnsi="Times New Roman" w:cs="Times New Roman"/>
                      <w:bCs/>
                      <w:color w:val="FF0000"/>
                      <w:sz w:val="21"/>
                      <w:szCs w:val="21"/>
                      <w:lang w:val="en-US"/>
                    </w:rPr>
                  </w:pPr>
                  <w:r>
                    <w:rPr>
                      <w:rFonts w:ascii="Times New Roman" w:hAnsi="Times New Roman" w:cs="Times New Roman"/>
                      <w:bCs/>
                      <w:color w:val="FF0000"/>
                      <w:sz w:val="21"/>
                      <w:szCs w:val="21"/>
                      <w:lang w:val="en-US"/>
                    </w:rPr>
                    <w:t xml:space="preserve">1.510 </w:t>
                  </w:r>
                </w:p>
              </w:tc>
            </w:tr>
            <w:tr w14:paraId="55B76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2273" w:type="dxa"/>
                  <w:tcBorders>
                    <w:tl2br w:val="nil"/>
                    <w:tr2bl w:val="nil"/>
                  </w:tcBorders>
                  <w:vAlign w:val="center"/>
                </w:tcPr>
                <w:p w14:paraId="50C91141">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下风向</w:t>
                  </w:r>
                </w:p>
              </w:tc>
              <w:tc>
                <w:tcPr>
                  <w:tcW w:w="2505" w:type="dxa"/>
                  <w:tcBorders>
                    <w:tl2br w:val="nil"/>
                    <w:tr2bl w:val="nil"/>
                  </w:tcBorders>
                  <w:vAlign w:val="center"/>
                </w:tcPr>
                <w:p w14:paraId="1A014415">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2024年2月6日</w:t>
                  </w:r>
                </w:p>
              </w:tc>
              <w:tc>
                <w:tcPr>
                  <w:tcW w:w="3621" w:type="dxa"/>
                  <w:tcBorders>
                    <w:tl2br w:val="nil"/>
                    <w:tr2bl w:val="nil"/>
                  </w:tcBorders>
                  <w:vAlign w:val="center"/>
                </w:tcPr>
                <w:p w14:paraId="2F32776D">
                  <w:pPr>
                    <w:widowControl/>
                    <w:jc w:val="center"/>
                    <w:textAlignment w:val="center"/>
                    <w:rPr>
                      <w:rFonts w:ascii="Times New Roman" w:hAnsi="Times New Roman" w:cs="Times New Roman"/>
                      <w:bCs/>
                      <w:color w:val="FF0000"/>
                      <w:sz w:val="21"/>
                      <w:szCs w:val="21"/>
                      <w:lang w:val="en-US"/>
                    </w:rPr>
                  </w:pPr>
                  <w:r>
                    <w:rPr>
                      <w:rFonts w:ascii="Times New Roman" w:hAnsi="Times New Roman" w:cs="Times New Roman"/>
                      <w:bCs/>
                      <w:color w:val="FF0000"/>
                      <w:sz w:val="21"/>
                      <w:szCs w:val="21"/>
                      <w:lang w:val="en-US"/>
                    </w:rPr>
                    <w:t xml:space="preserve">1.416 </w:t>
                  </w:r>
                </w:p>
              </w:tc>
            </w:tr>
            <w:tr w14:paraId="0CEF22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2273" w:type="dxa"/>
                  <w:tcBorders>
                    <w:tl2br w:val="nil"/>
                    <w:tr2bl w:val="nil"/>
                  </w:tcBorders>
                  <w:vAlign w:val="center"/>
                </w:tcPr>
                <w:p w14:paraId="10948F23">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河畔幸福城北区</w:t>
                  </w:r>
                </w:p>
              </w:tc>
              <w:tc>
                <w:tcPr>
                  <w:tcW w:w="2505" w:type="dxa"/>
                  <w:tcBorders>
                    <w:tl2br w:val="nil"/>
                    <w:tr2bl w:val="nil"/>
                  </w:tcBorders>
                  <w:vAlign w:val="center"/>
                </w:tcPr>
                <w:p w14:paraId="5AEEAB61">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2024年2月6日</w:t>
                  </w:r>
                </w:p>
              </w:tc>
              <w:tc>
                <w:tcPr>
                  <w:tcW w:w="3621" w:type="dxa"/>
                  <w:tcBorders>
                    <w:tl2br w:val="nil"/>
                    <w:tr2bl w:val="nil"/>
                  </w:tcBorders>
                  <w:vAlign w:val="center"/>
                </w:tcPr>
                <w:p w14:paraId="41A68FED">
                  <w:pPr>
                    <w:widowControl/>
                    <w:jc w:val="center"/>
                    <w:textAlignment w:val="center"/>
                    <w:rPr>
                      <w:rFonts w:ascii="Times New Roman" w:hAnsi="Times New Roman" w:cs="Times New Roman"/>
                      <w:bCs/>
                      <w:color w:val="FF0000"/>
                      <w:sz w:val="21"/>
                      <w:szCs w:val="21"/>
                      <w:lang w:val="en-US"/>
                    </w:rPr>
                  </w:pPr>
                  <w:r>
                    <w:rPr>
                      <w:rFonts w:ascii="Times New Roman" w:hAnsi="Times New Roman" w:cs="Times New Roman"/>
                      <w:bCs/>
                      <w:color w:val="FF0000"/>
                      <w:sz w:val="21"/>
                      <w:szCs w:val="21"/>
                      <w:lang w:val="en-US"/>
                    </w:rPr>
                    <w:t xml:space="preserve">1.443 </w:t>
                  </w:r>
                </w:p>
              </w:tc>
            </w:tr>
            <w:tr w14:paraId="59CE3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tblHeader/>
                <w:jc w:val="center"/>
              </w:trPr>
              <w:tc>
                <w:tcPr>
                  <w:tcW w:w="2273" w:type="dxa"/>
                  <w:tcBorders>
                    <w:tl2br w:val="nil"/>
                    <w:tr2bl w:val="nil"/>
                  </w:tcBorders>
                  <w:vAlign w:val="center"/>
                </w:tcPr>
                <w:p w14:paraId="7C81CD9A">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下风向</w:t>
                  </w:r>
                </w:p>
              </w:tc>
              <w:tc>
                <w:tcPr>
                  <w:tcW w:w="2505" w:type="dxa"/>
                  <w:tcBorders>
                    <w:tl2br w:val="nil"/>
                    <w:tr2bl w:val="nil"/>
                  </w:tcBorders>
                  <w:vAlign w:val="center"/>
                </w:tcPr>
                <w:p w14:paraId="5AA20048">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2024年2月7日</w:t>
                  </w:r>
                </w:p>
              </w:tc>
              <w:tc>
                <w:tcPr>
                  <w:tcW w:w="3621" w:type="dxa"/>
                  <w:tcBorders>
                    <w:tl2br w:val="nil"/>
                    <w:tr2bl w:val="nil"/>
                  </w:tcBorders>
                  <w:vAlign w:val="center"/>
                </w:tcPr>
                <w:p w14:paraId="38FD81D9">
                  <w:pPr>
                    <w:widowControl/>
                    <w:jc w:val="center"/>
                    <w:textAlignment w:val="center"/>
                    <w:rPr>
                      <w:rFonts w:ascii="Times New Roman" w:hAnsi="Times New Roman" w:cs="Times New Roman"/>
                      <w:bCs/>
                      <w:color w:val="FF0000"/>
                      <w:sz w:val="21"/>
                      <w:szCs w:val="21"/>
                      <w:lang w:val="en-US"/>
                    </w:rPr>
                  </w:pPr>
                  <w:r>
                    <w:rPr>
                      <w:rFonts w:ascii="Times New Roman" w:hAnsi="Times New Roman" w:cs="Times New Roman"/>
                      <w:bCs/>
                      <w:color w:val="FF0000"/>
                      <w:sz w:val="21"/>
                      <w:szCs w:val="21"/>
                      <w:lang w:val="en-US"/>
                    </w:rPr>
                    <w:t xml:space="preserve">1.473 </w:t>
                  </w:r>
                </w:p>
              </w:tc>
            </w:tr>
            <w:tr w14:paraId="6EA00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blHeader/>
                <w:jc w:val="center"/>
              </w:trPr>
              <w:tc>
                <w:tcPr>
                  <w:tcW w:w="2273" w:type="dxa"/>
                  <w:tcBorders>
                    <w:tl2br w:val="nil"/>
                    <w:tr2bl w:val="nil"/>
                  </w:tcBorders>
                  <w:vAlign w:val="center"/>
                </w:tcPr>
                <w:p w14:paraId="7CD77ADF">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河畔幸福城北区</w:t>
                  </w:r>
                </w:p>
              </w:tc>
              <w:tc>
                <w:tcPr>
                  <w:tcW w:w="2505" w:type="dxa"/>
                  <w:tcBorders>
                    <w:tl2br w:val="nil"/>
                    <w:tr2bl w:val="nil"/>
                  </w:tcBorders>
                  <w:vAlign w:val="center"/>
                </w:tcPr>
                <w:p w14:paraId="1B1593A1">
                  <w:pPr>
                    <w:widowControl/>
                    <w:jc w:val="center"/>
                    <w:textAlignment w:val="center"/>
                    <w:rPr>
                      <w:rFonts w:ascii="Times New Roman" w:hAnsi="Times New Roman" w:cs="Times New Roman"/>
                      <w:bCs/>
                      <w:sz w:val="21"/>
                      <w:szCs w:val="21"/>
                      <w:lang w:val="en-US"/>
                    </w:rPr>
                  </w:pPr>
                  <w:r>
                    <w:rPr>
                      <w:rFonts w:ascii="Times New Roman" w:hAnsi="Times New Roman" w:cs="Times New Roman"/>
                      <w:bCs/>
                      <w:sz w:val="21"/>
                      <w:szCs w:val="21"/>
                      <w:lang w:val="en-US"/>
                    </w:rPr>
                    <w:t>2024年2月7日</w:t>
                  </w:r>
                </w:p>
              </w:tc>
              <w:tc>
                <w:tcPr>
                  <w:tcW w:w="3621" w:type="dxa"/>
                  <w:tcBorders>
                    <w:tl2br w:val="nil"/>
                    <w:tr2bl w:val="nil"/>
                  </w:tcBorders>
                  <w:vAlign w:val="center"/>
                </w:tcPr>
                <w:p w14:paraId="31BE3CEF">
                  <w:pPr>
                    <w:widowControl/>
                    <w:jc w:val="center"/>
                    <w:textAlignment w:val="center"/>
                    <w:rPr>
                      <w:rFonts w:ascii="Times New Roman" w:hAnsi="Times New Roman" w:cs="Times New Roman"/>
                      <w:bCs/>
                      <w:color w:val="FF0000"/>
                      <w:sz w:val="21"/>
                      <w:szCs w:val="21"/>
                      <w:lang w:val="en-US"/>
                    </w:rPr>
                  </w:pPr>
                  <w:r>
                    <w:rPr>
                      <w:rFonts w:ascii="Times New Roman" w:hAnsi="Times New Roman" w:cs="Times New Roman"/>
                      <w:bCs/>
                      <w:color w:val="FF0000"/>
                      <w:sz w:val="21"/>
                      <w:szCs w:val="21"/>
                      <w:lang w:val="en-US"/>
                    </w:rPr>
                    <w:t xml:space="preserve">1.531 </w:t>
                  </w:r>
                </w:p>
              </w:tc>
            </w:tr>
          </w:tbl>
          <w:p w14:paraId="726828B5">
            <w:pPr>
              <w:pStyle w:val="72"/>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SA"/>
              </w:rPr>
              <w:t>由表</w:t>
            </w:r>
            <w:r>
              <w:rPr>
                <w:rFonts w:hint="eastAsia" w:ascii="Times New Roman" w:hAnsi="Times New Roman" w:cs="Times New Roman"/>
                <w:sz w:val="24"/>
                <w:szCs w:val="24"/>
                <w:lang w:val="en-US" w:bidi="ar-SA"/>
              </w:rPr>
              <w:t>3-4</w:t>
            </w:r>
            <w:r>
              <w:rPr>
                <w:rFonts w:ascii="Times New Roman" w:hAnsi="Times New Roman" w:cs="Times New Roman"/>
                <w:sz w:val="24"/>
                <w:szCs w:val="24"/>
                <w:lang w:val="en-US" w:bidi="ar-SA"/>
              </w:rPr>
              <w:t>及</w:t>
            </w:r>
            <w:r>
              <w:rPr>
                <w:rFonts w:hint="eastAsia" w:ascii="Times New Roman" w:hAnsi="Times New Roman" w:cs="Times New Roman"/>
                <w:sz w:val="24"/>
                <w:szCs w:val="24"/>
                <w:lang w:val="en-US" w:bidi="ar-SA"/>
              </w:rPr>
              <w:t>表3-5</w:t>
            </w:r>
            <w:r>
              <w:rPr>
                <w:rFonts w:ascii="Times New Roman" w:hAnsi="Times New Roman" w:cs="Times New Roman"/>
                <w:sz w:val="24"/>
                <w:szCs w:val="24"/>
                <w:lang w:val="en-US" w:bidi="ar-SA"/>
              </w:rPr>
              <w:t>监测结果看出，</w:t>
            </w:r>
            <w:r>
              <w:rPr>
                <w:rFonts w:hint="eastAsia" w:ascii="Times New Roman" w:hAnsi="Times New Roman" w:cs="Times New Roman"/>
                <w:sz w:val="24"/>
                <w:szCs w:val="24"/>
                <w:lang w:val="en-US" w:bidi="ar-SA"/>
              </w:rPr>
              <w:t>苯、</w:t>
            </w:r>
            <w:r>
              <w:rPr>
                <w:rFonts w:ascii="Times New Roman" w:hAnsi="Times New Roman" w:cs="Times New Roman"/>
                <w:sz w:val="24"/>
                <w:szCs w:val="24"/>
                <w:lang w:val="en-US" w:bidi="ar-SA"/>
              </w:rPr>
              <w:t>甲苯、二甲苯</w:t>
            </w:r>
            <w:r>
              <w:rPr>
                <w:rFonts w:hint="eastAsia" w:ascii="Times New Roman" w:hAnsi="Times New Roman" w:cs="Times New Roman"/>
                <w:sz w:val="24"/>
                <w:szCs w:val="24"/>
                <w:lang w:val="en-US" w:bidi="ar-SA"/>
              </w:rPr>
              <w:t>小时值</w:t>
            </w:r>
            <w:r>
              <w:rPr>
                <w:rFonts w:ascii="Times New Roman" w:hAnsi="Times New Roman" w:cs="Times New Roman"/>
                <w:sz w:val="24"/>
                <w:szCs w:val="24"/>
                <w:lang w:val="en-US" w:bidi="ar-SA"/>
              </w:rPr>
              <w:t>满足</w:t>
            </w:r>
            <w:r>
              <w:rPr>
                <w:rFonts w:ascii="Times New Roman" w:hAnsi="Times New Roman" w:cs="Times New Roman"/>
                <w:sz w:val="24"/>
                <w:szCs w:val="24"/>
              </w:rPr>
              <w:t>《环境影响评价导则 大气环境》附录D</w:t>
            </w:r>
            <w:r>
              <w:rPr>
                <w:rFonts w:ascii="Times New Roman" w:hAnsi="Times New Roman" w:cs="Times New Roman"/>
                <w:sz w:val="24"/>
                <w:szCs w:val="24"/>
                <w:lang w:val="en-US"/>
              </w:rPr>
              <w:t>标准</w:t>
            </w:r>
            <w:r>
              <w:rPr>
                <w:rFonts w:hint="eastAsia" w:ascii="Times New Roman" w:hAnsi="Times New Roman" w:cs="Times New Roman"/>
                <w:sz w:val="24"/>
                <w:szCs w:val="24"/>
                <w:lang w:val="en-US" w:bidi="ar-SA"/>
              </w:rPr>
              <w:t>；</w:t>
            </w:r>
            <w:r>
              <w:rPr>
                <w:rFonts w:ascii="Times New Roman" w:hAnsi="Times New Roman" w:cs="Times New Roman"/>
                <w:sz w:val="24"/>
                <w:szCs w:val="24"/>
                <w:lang w:val="en-US" w:bidi="ar-SA"/>
              </w:rPr>
              <w:t>非</w:t>
            </w:r>
            <w:r>
              <w:rPr>
                <w:rFonts w:ascii="Times New Roman" w:hAnsi="Times New Roman" w:cs="Times New Roman"/>
                <w:sz w:val="24"/>
                <w:szCs w:val="24"/>
              </w:rPr>
              <w:t>甲烷总烃</w:t>
            </w:r>
            <w:r>
              <w:rPr>
                <w:rFonts w:hint="eastAsia" w:ascii="Times New Roman" w:hAnsi="Times New Roman" w:cs="Times New Roman"/>
                <w:sz w:val="24"/>
                <w:szCs w:val="24"/>
                <w:lang w:val="en-US" w:bidi="ar-SA"/>
              </w:rPr>
              <w:t>小时值</w:t>
            </w:r>
            <w:r>
              <w:rPr>
                <w:rFonts w:ascii="Times New Roman" w:hAnsi="Times New Roman" w:cs="Times New Roman"/>
                <w:sz w:val="24"/>
                <w:szCs w:val="24"/>
              </w:rPr>
              <w:t>满足《大气污染物综合排放标准详解》中规定的2mg/m</w:t>
            </w:r>
            <w:r>
              <w:rPr>
                <w:rFonts w:ascii="Times New Roman" w:hAnsi="Times New Roman" w:cs="Times New Roman"/>
                <w:sz w:val="24"/>
                <w:szCs w:val="24"/>
                <w:vertAlign w:val="superscript"/>
              </w:rPr>
              <w:t>3</w:t>
            </w:r>
            <w:r>
              <w:rPr>
                <w:rFonts w:ascii="Times New Roman" w:hAnsi="Times New Roman" w:cs="Times New Roman"/>
                <w:sz w:val="24"/>
                <w:szCs w:val="24"/>
              </w:rPr>
              <w:t>的质量标准要求</w:t>
            </w:r>
            <w:r>
              <w:rPr>
                <w:rFonts w:ascii="Times New Roman" w:hAnsi="Times New Roman" w:cs="Times New Roman"/>
                <w:sz w:val="24"/>
                <w:szCs w:val="24"/>
                <w:lang w:val="en-US"/>
              </w:rPr>
              <w:t>；</w:t>
            </w:r>
            <w:r>
              <w:rPr>
                <w:rFonts w:ascii="Times New Roman" w:hAnsi="Times New Roman" w:cs="Times New Roman"/>
                <w:sz w:val="24"/>
                <w:szCs w:val="24"/>
                <w:lang w:val="en-US" w:bidi="ar-SA"/>
              </w:rPr>
              <w:t>TSP</w:t>
            </w:r>
            <w:r>
              <w:rPr>
                <w:rFonts w:hint="eastAsia" w:ascii="Times New Roman" w:hAnsi="Times New Roman" w:cs="Times New Roman"/>
                <w:sz w:val="24"/>
                <w:szCs w:val="24"/>
                <w:lang w:val="en-US" w:bidi="ar-SA"/>
              </w:rPr>
              <w:t>日均值</w:t>
            </w:r>
            <w:r>
              <w:rPr>
                <w:rFonts w:ascii="Times New Roman" w:hAnsi="Times New Roman" w:cs="Times New Roman"/>
                <w:sz w:val="24"/>
                <w:szCs w:val="24"/>
                <w:lang w:val="en-US" w:bidi="ar-SA"/>
              </w:rPr>
              <w:t>满足《环境空气质量标准》（GB3095-2012）中二级标准</w:t>
            </w:r>
            <w:r>
              <w:rPr>
                <w:rFonts w:hint="eastAsia" w:ascii="Times New Roman" w:hAnsi="Times New Roman" w:cs="Times New Roman"/>
                <w:sz w:val="24"/>
                <w:szCs w:val="24"/>
                <w:lang w:val="en-US" w:bidi="ar-SA"/>
              </w:rPr>
              <w:t>。</w:t>
            </w:r>
          </w:p>
          <w:p w14:paraId="42495026">
            <w:pPr>
              <w:spacing w:line="360" w:lineRule="auto"/>
              <w:ind w:firstLine="482" w:firstLineChars="200"/>
              <w:rPr>
                <w:rFonts w:ascii="Times New Roman" w:hAnsi="Times New Roman" w:cs="Times New Roman"/>
                <w:b/>
                <w:sz w:val="24"/>
                <w:szCs w:val="24"/>
              </w:rPr>
            </w:pPr>
            <w:r>
              <w:rPr>
                <w:rFonts w:ascii="Times New Roman" w:hAnsi="Times New Roman" w:cs="Times New Roman"/>
                <w:b/>
                <w:sz w:val="24"/>
                <w:szCs w:val="24"/>
                <w:lang w:val="en-US"/>
              </w:rPr>
              <w:t>2</w:t>
            </w:r>
            <w:r>
              <w:rPr>
                <w:rFonts w:ascii="Times New Roman" w:hAnsi="Times New Roman" w:cs="Times New Roman"/>
                <w:b/>
                <w:sz w:val="24"/>
                <w:szCs w:val="24"/>
              </w:rPr>
              <w:t>、声环境质量现状</w:t>
            </w:r>
          </w:p>
          <w:p w14:paraId="656CA9C3">
            <w:pPr>
              <w:pStyle w:val="49"/>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 xml:space="preserve">项目厂界外周边 </w:t>
            </w:r>
            <w:r>
              <w:rPr>
                <w:rFonts w:ascii="Times New Roman" w:hAnsi="Times New Roman" w:eastAsia="Times New Roman" w:cs="Times New Roman"/>
                <w:sz w:val="24"/>
                <w:szCs w:val="24"/>
              </w:rPr>
              <w:t xml:space="preserve">50 </w:t>
            </w:r>
            <w:r>
              <w:rPr>
                <w:rFonts w:ascii="Times New Roman" w:hAnsi="Times New Roman" w:cs="Times New Roman"/>
                <w:sz w:val="24"/>
                <w:szCs w:val="24"/>
              </w:rPr>
              <w:t>米范围内无声环境保护目标，无需进行现状监测。</w:t>
            </w:r>
          </w:p>
          <w:p w14:paraId="247413A0">
            <w:pPr>
              <w:pStyle w:val="18"/>
              <w:ind w:left="440"/>
              <w:jc w:val="both"/>
              <w:rPr>
                <w:rFonts w:cs="Times New Roman"/>
                <w:szCs w:val="24"/>
                <w:lang w:val="en-US"/>
              </w:rPr>
            </w:pPr>
            <w:r>
              <w:rPr>
                <w:rFonts w:cs="Times New Roman"/>
                <w:b/>
                <w:szCs w:val="24"/>
                <w:lang w:val="en-US"/>
              </w:rPr>
              <w:t>3、地表水</w:t>
            </w:r>
            <w:r>
              <w:rPr>
                <w:rFonts w:cs="Times New Roman"/>
                <w:b/>
                <w:szCs w:val="24"/>
              </w:rPr>
              <w:t>环境质量现状</w:t>
            </w:r>
          </w:p>
          <w:p w14:paraId="37E27FFF">
            <w:pPr>
              <w:widowControl/>
              <w:spacing w:line="360" w:lineRule="auto"/>
              <w:ind w:firstLine="480" w:firstLineChars="200"/>
              <w:jc w:val="both"/>
              <w:rPr>
                <w:rFonts w:ascii="Times New Roman" w:hAnsi="Times New Roman" w:cs="Times New Roman"/>
                <w:sz w:val="24"/>
                <w:szCs w:val="24"/>
                <w:lang w:val="en-US" w:bidi="ar"/>
              </w:rPr>
            </w:pPr>
            <w:r>
              <w:rPr>
                <w:rFonts w:hint="eastAsia"/>
                <w:sz w:val="24"/>
                <w:szCs w:val="24"/>
                <w:lang w:val="en-US" w:bidi="ar"/>
              </w:rPr>
              <w:t>浑河质量现状引</w:t>
            </w:r>
            <w:r>
              <w:rPr>
                <w:rFonts w:ascii="Times New Roman" w:hAnsi="Times New Roman" w:cs="Times New Roman"/>
                <w:sz w:val="24"/>
                <w:szCs w:val="24"/>
                <w:lang w:val="en-US" w:bidi="ar"/>
              </w:rPr>
              <w:t>用《抚顺市环境质量报告书》（202</w:t>
            </w:r>
            <w:r>
              <w:rPr>
                <w:rFonts w:hint="eastAsia" w:ascii="Times New Roman" w:hAnsi="Times New Roman" w:cs="Times New Roman"/>
                <w:sz w:val="24"/>
                <w:szCs w:val="24"/>
                <w:lang w:val="en-US" w:eastAsia="zh-CN" w:bidi="ar"/>
              </w:rPr>
              <w:t>3</w:t>
            </w:r>
            <w:r>
              <w:rPr>
                <w:rFonts w:ascii="Times New Roman" w:hAnsi="Times New Roman" w:cs="Times New Roman"/>
                <w:sz w:val="24"/>
                <w:szCs w:val="24"/>
                <w:lang w:val="en-US" w:bidi="ar"/>
              </w:rPr>
              <w:t>年）中</w:t>
            </w:r>
            <w:r>
              <w:rPr>
                <w:rFonts w:hint="eastAsia" w:ascii="Times New Roman" w:hAnsi="Times New Roman" w:cs="Times New Roman"/>
                <w:bCs/>
                <w:sz w:val="24"/>
                <w:szCs w:val="24"/>
                <w:lang w:val="en-US" w:eastAsia="zh-CN" w:bidi="ar"/>
              </w:rPr>
              <w:t>戈</w:t>
            </w:r>
            <w:r>
              <w:rPr>
                <w:rFonts w:ascii="Times New Roman" w:hAnsi="Times New Roman" w:cs="Times New Roman"/>
                <w:bCs/>
                <w:sz w:val="24"/>
                <w:szCs w:val="24"/>
                <w:lang w:val="en-US" w:bidi="ar"/>
              </w:rPr>
              <w:t>布桥</w:t>
            </w:r>
            <w:r>
              <w:rPr>
                <w:rFonts w:ascii="Times New Roman" w:hAnsi="Times New Roman" w:cs="Times New Roman"/>
                <w:sz w:val="24"/>
                <w:szCs w:val="24"/>
                <w:lang w:val="en-US" w:bidi="ar"/>
              </w:rPr>
              <w:t>水质数据。评价标准采用《地表水环境质量标准》（GB3838-2002）中</w:t>
            </w:r>
            <w:r>
              <w:rPr>
                <w:rFonts w:ascii="Times New Roman" w:hAnsi="Times New Roman" w:cs="Times New Roman"/>
                <w:sz w:val="24"/>
                <w:szCs w:val="24"/>
                <w:lang w:val="en-US" w:bidi="ar"/>
              </w:rPr>
              <w:fldChar w:fldCharType="begin"/>
            </w:r>
            <w:r>
              <w:rPr>
                <w:rFonts w:ascii="Times New Roman" w:hAnsi="Times New Roman" w:cs="Times New Roman"/>
                <w:sz w:val="24"/>
                <w:szCs w:val="24"/>
                <w:lang w:val="en-US" w:bidi="ar"/>
              </w:rPr>
              <w:instrText xml:space="preserve"> = 2 \* ROMAN \* MERGEFORMAT </w:instrText>
            </w:r>
            <w:r>
              <w:rPr>
                <w:rFonts w:ascii="Times New Roman" w:hAnsi="Times New Roman" w:cs="Times New Roman"/>
                <w:sz w:val="24"/>
                <w:szCs w:val="24"/>
                <w:lang w:val="en-US" w:bidi="ar"/>
              </w:rPr>
              <w:fldChar w:fldCharType="separate"/>
            </w:r>
            <w:r>
              <w:rPr>
                <w:rFonts w:ascii="Times New Roman" w:hAnsi="Times New Roman" w:cs="Times New Roman"/>
                <w:sz w:val="24"/>
                <w:szCs w:val="24"/>
                <w:lang w:val="en-US" w:bidi="ar"/>
              </w:rPr>
              <w:t>II</w:t>
            </w:r>
            <w:r>
              <w:rPr>
                <w:rFonts w:ascii="Times New Roman" w:hAnsi="Times New Roman" w:cs="Times New Roman"/>
                <w:sz w:val="24"/>
                <w:szCs w:val="24"/>
                <w:lang w:val="en-US" w:bidi="ar"/>
              </w:rPr>
              <w:fldChar w:fldCharType="end"/>
            </w:r>
            <w:r>
              <w:rPr>
                <w:rFonts w:ascii="Times New Roman" w:hAnsi="Times New Roman" w:cs="Times New Roman"/>
                <w:sz w:val="24"/>
                <w:szCs w:val="24"/>
                <w:lang w:val="en-US" w:bidi="ar"/>
              </w:rPr>
              <w:t>类标准，地表水环境质量现状监测结果统计情况见下表</w:t>
            </w:r>
            <w:r>
              <w:rPr>
                <w:rFonts w:hint="eastAsia" w:ascii="Times New Roman" w:hAnsi="Times New Roman" w:cs="Times New Roman"/>
                <w:sz w:val="24"/>
                <w:szCs w:val="24"/>
                <w:lang w:val="en-US" w:bidi="ar"/>
              </w:rPr>
              <w:t>。</w:t>
            </w:r>
          </w:p>
          <w:p w14:paraId="5A874619">
            <w:pPr>
              <w:widowControl/>
              <w:jc w:val="right"/>
              <w:rPr>
                <w:sz w:val="21"/>
                <w:szCs w:val="21"/>
              </w:rPr>
            </w:pPr>
            <w:r>
              <w:rPr>
                <w:rFonts w:ascii="Times New Roman" w:hAnsi="Times New Roman" w:cs="Times New Roman"/>
                <w:b/>
                <w:bCs/>
                <w:sz w:val="21"/>
                <w:szCs w:val="21"/>
                <w:lang w:val="en-US" w:bidi="ar-SA"/>
              </w:rPr>
              <w:t>表</w:t>
            </w:r>
            <w:r>
              <w:rPr>
                <w:rFonts w:hint="eastAsia" w:ascii="Times New Roman" w:hAnsi="Times New Roman" w:cs="Times New Roman"/>
                <w:b/>
                <w:bCs/>
                <w:sz w:val="21"/>
                <w:szCs w:val="21"/>
                <w:lang w:val="en-US" w:bidi="ar-SA"/>
              </w:rPr>
              <w:t>3-5</w:t>
            </w:r>
            <w:r>
              <w:rPr>
                <w:rFonts w:ascii="Times New Roman" w:hAnsi="Times New Roman" w:cs="Times New Roman"/>
                <w:b/>
                <w:bCs/>
                <w:sz w:val="21"/>
                <w:szCs w:val="21"/>
                <w:lang w:val="en-US" w:bidi="ar-SA"/>
              </w:rPr>
              <w:t xml:space="preserve">  </w:t>
            </w:r>
            <w:r>
              <w:rPr>
                <w:rFonts w:hint="eastAsia"/>
                <w:b/>
                <w:bCs/>
                <w:sz w:val="21"/>
                <w:szCs w:val="21"/>
                <w:lang w:val="en-US" w:bidi="ar"/>
              </w:rPr>
              <w:t>地表水环境质量现状统计结果</w:t>
            </w:r>
            <w:r>
              <w:rPr>
                <w:rFonts w:ascii="Times New Roman" w:hAnsi="Times New Roman" w:cs="Times New Roman"/>
                <w:b/>
                <w:bCs/>
                <w:sz w:val="21"/>
                <w:szCs w:val="21"/>
                <w:lang w:val="en-US" w:bidi="ar"/>
              </w:rPr>
              <w:t xml:space="preserve"> </w:t>
            </w:r>
            <w:r>
              <w:rPr>
                <w:rFonts w:hint="eastAsia" w:ascii="Times New Roman" w:hAnsi="Times New Roman" w:cs="Times New Roman"/>
                <w:b/>
                <w:bCs/>
                <w:sz w:val="21"/>
                <w:szCs w:val="21"/>
                <w:lang w:val="en-US" w:bidi="ar"/>
              </w:rPr>
              <w:t xml:space="preserve">                         </w:t>
            </w:r>
            <w:r>
              <w:rPr>
                <w:rFonts w:hint="eastAsia"/>
                <w:b/>
                <w:bCs/>
                <w:sz w:val="21"/>
                <w:szCs w:val="21"/>
                <w:lang w:val="en-US" w:bidi="ar"/>
              </w:rPr>
              <w:t>单位：</w:t>
            </w:r>
            <w:r>
              <w:rPr>
                <w:rFonts w:ascii="Times New Roman" w:hAnsi="Times New Roman" w:cs="Times New Roman"/>
                <w:b/>
                <w:bCs/>
                <w:sz w:val="21"/>
                <w:szCs w:val="21"/>
                <w:lang w:val="en-US" w:bidi="ar"/>
              </w:rPr>
              <w:t>mg/L</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32"/>
              <w:gridCol w:w="1017"/>
              <w:gridCol w:w="1002"/>
              <w:gridCol w:w="1034"/>
              <w:gridCol w:w="956"/>
              <w:gridCol w:w="957"/>
              <w:gridCol w:w="955"/>
            </w:tblGrid>
            <w:tr w14:paraId="4331E0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5" w:type="dxa"/>
                  <w:tcBorders>
                    <w:tl2br w:val="nil"/>
                    <w:tr2bl w:val="nil"/>
                  </w:tcBorders>
                  <w:vAlign w:val="center"/>
                </w:tcPr>
                <w:p w14:paraId="00C084CB">
                  <w:pPr>
                    <w:pStyle w:val="49"/>
                    <w:jc w:val="center"/>
                    <w:rPr>
                      <w:rFonts w:ascii="Times New Roman" w:hAnsi="Times New Roman" w:cs="Times New Roman"/>
                      <w:bCs/>
                      <w:sz w:val="21"/>
                      <w:szCs w:val="21"/>
                      <w:lang w:val="en-US"/>
                    </w:rPr>
                  </w:pPr>
                  <w:r>
                    <w:rPr>
                      <w:rFonts w:ascii="Times New Roman" w:hAnsi="Times New Roman" w:cs="Times New Roman"/>
                      <w:bCs/>
                      <w:sz w:val="21"/>
                      <w:szCs w:val="21"/>
                      <w:lang w:val="en-US"/>
                    </w:rPr>
                    <w:t>断面名称</w:t>
                  </w:r>
                </w:p>
              </w:tc>
              <w:tc>
                <w:tcPr>
                  <w:tcW w:w="1000" w:type="dxa"/>
                  <w:tcBorders>
                    <w:tl2br w:val="nil"/>
                    <w:tr2bl w:val="nil"/>
                  </w:tcBorders>
                  <w:vAlign w:val="center"/>
                </w:tcPr>
                <w:p w14:paraId="4298F671">
                  <w:pPr>
                    <w:widowControl/>
                    <w:jc w:val="center"/>
                    <w:rPr>
                      <w:rFonts w:ascii="Times New Roman" w:hAnsi="Times New Roman" w:eastAsia="Times New Roman" w:cs="Times New Roman"/>
                      <w:bCs/>
                      <w:sz w:val="21"/>
                      <w:szCs w:val="21"/>
                    </w:rPr>
                  </w:pPr>
                  <w:r>
                    <w:rPr>
                      <w:rFonts w:ascii="Times New Roman" w:hAnsi="Times New Roman" w:cs="Times New Roman"/>
                      <w:bCs/>
                      <w:sz w:val="21"/>
                      <w:szCs w:val="21"/>
                      <w:lang w:val="en-US" w:bidi="ar"/>
                    </w:rPr>
                    <w:t xml:space="preserve">COD </w:t>
                  </w:r>
                </w:p>
              </w:tc>
              <w:tc>
                <w:tcPr>
                  <w:tcW w:w="985" w:type="dxa"/>
                  <w:tcBorders>
                    <w:tl2br w:val="nil"/>
                    <w:tr2bl w:val="nil"/>
                  </w:tcBorders>
                  <w:vAlign w:val="center"/>
                </w:tcPr>
                <w:p w14:paraId="6196E209">
                  <w:pPr>
                    <w:widowControl/>
                    <w:jc w:val="center"/>
                    <w:rPr>
                      <w:rFonts w:ascii="Times New Roman" w:hAnsi="Times New Roman" w:cs="Times New Roman"/>
                      <w:bCs/>
                      <w:sz w:val="21"/>
                      <w:szCs w:val="21"/>
                    </w:rPr>
                  </w:pPr>
                  <w:r>
                    <w:rPr>
                      <w:rFonts w:ascii="Times New Roman" w:hAnsi="Times New Roman" w:cs="Times New Roman"/>
                      <w:bCs/>
                      <w:sz w:val="21"/>
                      <w:szCs w:val="21"/>
                      <w:lang w:val="en-US" w:bidi="ar"/>
                    </w:rPr>
                    <w:t xml:space="preserve">高锰酸 </w:t>
                  </w:r>
                </w:p>
                <w:p w14:paraId="53578F3D">
                  <w:pPr>
                    <w:widowControl/>
                    <w:jc w:val="center"/>
                    <w:rPr>
                      <w:rFonts w:ascii="Times New Roman" w:hAnsi="Times New Roman" w:eastAsia="Times New Roman" w:cs="Times New Roman"/>
                      <w:bCs/>
                      <w:sz w:val="21"/>
                      <w:szCs w:val="21"/>
                    </w:rPr>
                  </w:pPr>
                  <w:r>
                    <w:rPr>
                      <w:rFonts w:ascii="Times New Roman" w:hAnsi="Times New Roman" w:cs="Times New Roman"/>
                      <w:bCs/>
                      <w:sz w:val="21"/>
                      <w:szCs w:val="21"/>
                      <w:lang w:val="en-US" w:bidi="ar"/>
                    </w:rPr>
                    <w:t>盐指数</w:t>
                  </w:r>
                </w:p>
              </w:tc>
              <w:tc>
                <w:tcPr>
                  <w:tcW w:w="1016" w:type="dxa"/>
                  <w:tcBorders>
                    <w:tl2br w:val="nil"/>
                    <w:tr2bl w:val="nil"/>
                  </w:tcBorders>
                  <w:vAlign w:val="center"/>
                </w:tcPr>
                <w:p w14:paraId="24759853">
                  <w:pPr>
                    <w:widowControl/>
                    <w:jc w:val="center"/>
                    <w:rPr>
                      <w:rFonts w:ascii="Times New Roman" w:hAnsi="Times New Roman" w:eastAsia="Times New Roman" w:cs="Times New Roman"/>
                      <w:bCs/>
                      <w:sz w:val="21"/>
                      <w:szCs w:val="21"/>
                    </w:rPr>
                  </w:pPr>
                  <w:r>
                    <w:rPr>
                      <w:rFonts w:ascii="Times New Roman" w:hAnsi="Times New Roman" w:cs="Times New Roman"/>
                      <w:bCs/>
                      <w:sz w:val="21"/>
                      <w:szCs w:val="21"/>
                      <w:lang w:val="en-US" w:bidi="ar"/>
                    </w:rPr>
                    <w:t>BOD</w:t>
                  </w:r>
                  <w:r>
                    <w:rPr>
                      <w:rFonts w:ascii="Times New Roman" w:hAnsi="Times New Roman" w:cs="Times New Roman"/>
                      <w:bCs/>
                      <w:sz w:val="21"/>
                      <w:szCs w:val="21"/>
                      <w:vertAlign w:val="subscript"/>
                      <w:lang w:val="en-US" w:bidi="ar"/>
                    </w:rPr>
                    <w:t>5</w:t>
                  </w:r>
                  <w:r>
                    <w:rPr>
                      <w:rFonts w:ascii="Times New Roman" w:hAnsi="Times New Roman" w:cs="Times New Roman"/>
                      <w:bCs/>
                      <w:sz w:val="21"/>
                      <w:szCs w:val="21"/>
                      <w:lang w:val="en-US" w:bidi="ar"/>
                    </w:rPr>
                    <w:t xml:space="preserve"> </w:t>
                  </w:r>
                </w:p>
              </w:tc>
              <w:tc>
                <w:tcPr>
                  <w:tcW w:w="940" w:type="dxa"/>
                  <w:tcBorders>
                    <w:tl2br w:val="nil"/>
                    <w:tr2bl w:val="nil"/>
                  </w:tcBorders>
                  <w:vAlign w:val="center"/>
                </w:tcPr>
                <w:p w14:paraId="59922204">
                  <w:pPr>
                    <w:pStyle w:val="49"/>
                    <w:jc w:val="center"/>
                    <w:rPr>
                      <w:rFonts w:ascii="Times New Roman" w:hAnsi="Times New Roman" w:eastAsia="Times New Roman" w:cs="Times New Roman"/>
                      <w:bCs/>
                      <w:sz w:val="21"/>
                      <w:szCs w:val="21"/>
                    </w:rPr>
                  </w:pPr>
                  <w:r>
                    <w:rPr>
                      <w:rFonts w:ascii="Times New Roman" w:hAnsi="Times New Roman" w:cs="Times New Roman"/>
                      <w:bCs/>
                      <w:sz w:val="21"/>
                      <w:szCs w:val="21"/>
                      <w:lang w:val="en-US" w:bidi="ar"/>
                    </w:rPr>
                    <w:t>石油类</w:t>
                  </w:r>
                </w:p>
              </w:tc>
              <w:tc>
                <w:tcPr>
                  <w:tcW w:w="940" w:type="dxa"/>
                  <w:tcBorders>
                    <w:tl2br w:val="nil"/>
                    <w:tr2bl w:val="nil"/>
                  </w:tcBorders>
                  <w:vAlign w:val="center"/>
                </w:tcPr>
                <w:p w14:paraId="6ADC0A97">
                  <w:pPr>
                    <w:widowControl/>
                    <w:jc w:val="center"/>
                    <w:rPr>
                      <w:rFonts w:ascii="Times New Roman" w:hAnsi="Times New Roman" w:eastAsia="Times New Roman" w:cs="Times New Roman"/>
                      <w:bCs/>
                      <w:sz w:val="21"/>
                      <w:szCs w:val="21"/>
                    </w:rPr>
                  </w:pPr>
                  <w:r>
                    <w:rPr>
                      <w:rFonts w:ascii="Times New Roman" w:hAnsi="Times New Roman" w:cs="Times New Roman"/>
                      <w:bCs/>
                      <w:sz w:val="21"/>
                      <w:szCs w:val="21"/>
                      <w:lang w:val="en-US" w:bidi="ar"/>
                    </w:rPr>
                    <w:t>NH</w:t>
                  </w:r>
                  <w:r>
                    <w:rPr>
                      <w:rFonts w:ascii="Times New Roman" w:hAnsi="Times New Roman" w:cs="Times New Roman"/>
                      <w:bCs/>
                      <w:sz w:val="21"/>
                      <w:szCs w:val="21"/>
                      <w:vertAlign w:val="subscript"/>
                      <w:lang w:val="en-US" w:bidi="ar"/>
                    </w:rPr>
                    <w:t>3</w:t>
                  </w:r>
                  <w:r>
                    <w:rPr>
                      <w:rFonts w:ascii="Times New Roman" w:hAnsi="Times New Roman" w:cs="Times New Roman"/>
                      <w:bCs/>
                      <w:sz w:val="21"/>
                      <w:szCs w:val="21"/>
                      <w:lang w:val="en-US" w:bidi="ar"/>
                    </w:rPr>
                    <w:t xml:space="preserve">-N </w:t>
                  </w:r>
                </w:p>
              </w:tc>
              <w:tc>
                <w:tcPr>
                  <w:tcW w:w="938" w:type="dxa"/>
                  <w:tcBorders>
                    <w:tl2br w:val="nil"/>
                    <w:tr2bl w:val="nil"/>
                  </w:tcBorders>
                  <w:vAlign w:val="center"/>
                </w:tcPr>
                <w:p w14:paraId="4A6965CE">
                  <w:pPr>
                    <w:widowControl/>
                    <w:jc w:val="center"/>
                    <w:rPr>
                      <w:rFonts w:ascii="Times New Roman" w:hAnsi="Times New Roman" w:eastAsia="Times New Roman" w:cs="Times New Roman"/>
                      <w:bCs/>
                      <w:sz w:val="21"/>
                      <w:szCs w:val="21"/>
                    </w:rPr>
                  </w:pPr>
                  <w:r>
                    <w:rPr>
                      <w:rFonts w:ascii="Times New Roman" w:hAnsi="Times New Roman" w:cs="Times New Roman"/>
                      <w:bCs/>
                      <w:sz w:val="21"/>
                      <w:szCs w:val="21"/>
                      <w:lang w:val="en-US" w:bidi="ar"/>
                    </w:rPr>
                    <w:t xml:space="preserve">总磷 </w:t>
                  </w:r>
                </w:p>
              </w:tc>
            </w:tr>
            <w:tr w14:paraId="4AF188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5" w:type="dxa"/>
                  <w:tcBorders>
                    <w:tl2br w:val="nil"/>
                    <w:tr2bl w:val="nil"/>
                  </w:tcBorders>
                  <w:vAlign w:val="center"/>
                </w:tcPr>
                <w:p w14:paraId="54EE4CCD">
                  <w:pPr>
                    <w:widowControl/>
                    <w:jc w:val="center"/>
                    <w:rPr>
                      <w:rFonts w:ascii="Times New Roman" w:hAnsi="Times New Roman" w:eastAsia="Times New Roman" w:cs="Times New Roman"/>
                      <w:bCs/>
                      <w:sz w:val="21"/>
                      <w:szCs w:val="21"/>
                    </w:rPr>
                  </w:pPr>
                  <w:r>
                    <w:rPr>
                      <w:rFonts w:hint="eastAsia" w:ascii="Times New Roman" w:hAnsi="Times New Roman" w:cs="Times New Roman"/>
                      <w:bCs/>
                      <w:sz w:val="21"/>
                      <w:szCs w:val="21"/>
                      <w:lang w:val="en-US" w:eastAsia="zh-CN" w:bidi="ar"/>
                    </w:rPr>
                    <w:t>戈</w:t>
                  </w:r>
                  <w:r>
                    <w:rPr>
                      <w:rFonts w:ascii="Times New Roman" w:hAnsi="Times New Roman" w:cs="Times New Roman"/>
                      <w:bCs/>
                      <w:sz w:val="21"/>
                      <w:szCs w:val="21"/>
                      <w:lang w:val="en-US" w:bidi="ar"/>
                    </w:rPr>
                    <w:t xml:space="preserve">布桥（年均浓度） </w:t>
                  </w:r>
                </w:p>
              </w:tc>
              <w:tc>
                <w:tcPr>
                  <w:tcW w:w="1000" w:type="dxa"/>
                  <w:tcBorders>
                    <w:tl2br w:val="nil"/>
                    <w:tr2bl w:val="nil"/>
                  </w:tcBorders>
                  <w:vAlign w:val="center"/>
                </w:tcPr>
                <w:p w14:paraId="4D4E7731">
                  <w:pPr>
                    <w:pStyle w:val="49"/>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14.5</w:t>
                  </w:r>
                </w:p>
              </w:tc>
              <w:tc>
                <w:tcPr>
                  <w:tcW w:w="985" w:type="dxa"/>
                  <w:tcBorders>
                    <w:tl2br w:val="nil"/>
                    <w:tr2bl w:val="nil"/>
                  </w:tcBorders>
                  <w:vAlign w:val="center"/>
                </w:tcPr>
                <w:p w14:paraId="1703F22C">
                  <w:pPr>
                    <w:pStyle w:val="49"/>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2.6</w:t>
                  </w:r>
                </w:p>
              </w:tc>
              <w:tc>
                <w:tcPr>
                  <w:tcW w:w="1016" w:type="dxa"/>
                  <w:tcBorders>
                    <w:tl2br w:val="nil"/>
                    <w:tr2bl w:val="nil"/>
                  </w:tcBorders>
                  <w:vAlign w:val="center"/>
                </w:tcPr>
                <w:p w14:paraId="34677628">
                  <w:pPr>
                    <w:pStyle w:val="49"/>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2.0</w:t>
                  </w:r>
                </w:p>
              </w:tc>
              <w:tc>
                <w:tcPr>
                  <w:tcW w:w="940" w:type="dxa"/>
                  <w:tcBorders>
                    <w:tl2br w:val="nil"/>
                    <w:tr2bl w:val="nil"/>
                  </w:tcBorders>
                  <w:vAlign w:val="center"/>
                </w:tcPr>
                <w:p w14:paraId="04221614">
                  <w:pPr>
                    <w:pStyle w:val="49"/>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0.01</w:t>
                  </w:r>
                </w:p>
              </w:tc>
              <w:tc>
                <w:tcPr>
                  <w:tcW w:w="940" w:type="dxa"/>
                  <w:tcBorders>
                    <w:tl2br w:val="nil"/>
                    <w:tr2bl w:val="nil"/>
                  </w:tcBorders>
                  <w:vAlign w:val="center"/>
                </w:tcPr>
                <w:p w14:paraId="4C839F8A">
                  <w:pPr>
                    <w:pStyle w:val="49"/>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0.29</w:t>
                  </w:r>
                </w:p>
              </w:tc>
              <w:tc>
                <w:tcPr>
                  <w:tcW w:w="938" w:type="dxa"/>
                  <w:tcBorders>
                    <w:tl2br w:val="nil"/>
                    <w:tr2bl w:val="nil"/>
                  </w:tcBorders>
                  <w:vAlign w:val="center"/>
                </w:tcPr>
                <w:p w14:paraId="3A3ACE33">
                  <w:pPr>
                    <w:pStyle w:val="49"/>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0.062</w:t>
                  </w:r>
                </w:p>
              </w:tc>
            </w:tr>
            <w:tr w14:paraId="5096A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5" w:type="dxa"/>
                  <w:tcBorders>
                    <w:tl2br w:val="nil"/>
                    <w:tr2bl w:val="nil"/>
                  </w:tcBorders>
                  <w:vAlign w:val="center"/>
                </w:tcPr>
                <w:p w14:paraId="3D75C331">
                  <w:pPr>
                    <w:widowControl/>
                    <w:jc w:val="center"/>
                    <w:rPr>
                      <w:rFonts w:hint="eastAsia" w:ascii="Times New Roman" w:hAnsi="Times New Roman" w:eastAsia="宋体" w:cs="Times New Roman"/>
                      <w:bCs/>
                      <w:sz w:val="21"/>
                      <w:szCs w:val="21"/>
                      <w:lang w:eastAsia="zh-CN"/>
                    </w:rPr>
                  </w:pPr>
                  <w:r>
                    <w:rPr>
                      <w:rFonts w:hint="eastAsia" w:ascii="Times New Roman" w:hAnsi="Times New Roman" w:eastAsia="宋体" w:cs="Times New Roman"/>
                      <w:bCs/>
                      <w:sz w:val="21"/>
                      <w:szCs w:val="21"/>
                      <w:lang w:val="en-US" w:eastAsia="zh-CN" w:bidi="ar"/>
                    </w:rPr>
                    <w:t>水质类别</w:t>
                  </w:r>
                </w:p>
              </w:tc>
              <w:tc>
                <w:tcPr>
                  <w:tcW w:w="1000" w:type="dxa"/>
                  <w:tcBorders>
                    <w:tl2br w:val="nil"/>
                    <w:tr2bl w:val="nil"/>
                  </w:tcBorders>
                  <w:vAlign w:val="center"/>
                </w:tcPr>
                <w:p w14:paraId="7085F769">
                  <w:pPr>
                    <w:pStyle w:val="49"/>
                    <w:jc w:val="center"/>
                    <w:rPr>
                      <w:rFonts w:ascii="Times New Roman" w:hAnsi="Times New Roman" w:cs="Times New Roman"/>
                      <w:bCs/>
                      <w:sz w:val="21"/>
                      <w:szCs w:val="21"/>
                      <w:lang w:val="en-US"/>
                    </w:rPr>
                  </w:pPr>
                  <w:r>
                    <w:rPr>
                      <w:rFonts w:ascii="Times New Roman" w:hAnsi="Times New Roman" w:cs="Times New Roman"/>
                      <w:sz w:val="24"/>
                      <w:szCs w:val="24"/>
                      <w:lang w:val="en-US" w:bidi="ar"/>
                    </w:rPr>
                    <w:fldChar w:fldCharType="begin"/>
                  </w:r>
                  <w:r>
                    <w:rPr>
                      <w:rFonts w:ascii="Times New Roman" w:hAnsi="Times New Roman" w:cs="Times New Roman"/>
                      <w:sz w:val="24"/>
                      <w:szCs w:val="24"/>
                      <w:lang w:val="en-US" w:bidi="ar"/>
                    </w:rPr>
                    <w:instrText xml:space="preserve"> = 2 \* ROMAN \* MERGEFORMAT </w:instrText>
                  </w:r>
                  <w:r>
                    <w:rPr>
                      <w:rFonts w:ascii="Times New Roman" w:hAnsi="Times New Roman" w:cs="Times New Roman"/>
                      <w:sz w:val="24"/>
                      <w:szCs w:val="24"/>
                      <w:lang w:val="en-US" w:bidi="ar"/>
                    </w:rPr>
                    <w:fldChar w:fldCharType="separate"/>
                  </w:r>
                  <w:r>
                    <w:rPr>
                      <w:rFonts w:ascii="Times New Roman" w:hAnsi="Times New Roman" w:cs="Times New Roman"/>
                      <w:sz w:val="24"/>
                      <w:szCs w:val="24"/>
                      <w:lang w:val="en-US" w:bidi="ar"/>
                    </w:rPr>
                    <w:t>I</w:t>
                  </w:r>
                  <w:r>
                    <w:rPr>
                      <w:rFonts w:ascii="Times New Roman" w:hAnsi="Times New Roman" w:cs="Times New Roman"/>
                      <w:sz w:val="24"/>
                      <w:szCs w:val="24"/>
                      <w:lang w:val="en-US" w:bidi="ar"/>
                    </w:rPr>
                    <w:fldChar w:fldCharType="end"/>
                  </w:r>
                </w:p>
              </w:tc>
              <w:tc>
                <w:tcPr>
                  <w:tcW w:w="985" w:type="dxa"/>
                  <w:tcBorders>
                    <w:tl2br w:val="nil"/>
                    <w:tr2bl w:val="nil"/>
                  </w:tcBorders>
                  <w:vAlign w:val="center"/>
                </w:tcPr>
                <w:p w14:paraId="21383E9F">
                  <w:pPr>
                    <w:pStyle w:val="49"/>
                    <w:jc w:val="center"/>
                    <w:rPr>
                      <w:rFonts w:ascii="Times New Roman" w:hAnsi="Times New Roman" w:cs="Times New Roman"/>
                      <w:bCs/>
                      <w:sz w:val="21"/>
                      <w:szCs w:val="21"/>
                      <w:lang w:val="en-US"/>
                    </w:rPr>
                  </w:pPr>
                  <w:r>
                    <w:rPr>
                      <w:rFonts w:ascii="Times New Roman" w:hAnsi="Times New Roman" w:cs="Times New Roman"/>
                      <w:sz w:val="24"/>
                      <w:szCs w:val="24"/>
                      <w:lang w:val="en-US" w:bidi="ar"/>
                    </w:rPr>
                    <w:fldChar w:fldCharType="begin"/>
                  </w:r>
                  <w:r>
                    <w:rPr>
                      <w:rFonts w:ascii="Times New Roman" w:hAnsi="Times New Roman" w:cs="Times New Roman"/>
                      <w:sz w:val="24"/>
                      <w:szCs w:val="24"/>
                      <w:lang w:val="en-US" w:bidi="ar"/>
                    </w:rPr>
                    <w:instrText xml:space="preserve"> = 2 \* ROMAN \* MERGEFORMAT </w:instrText>
                  </w:r>
                  <w:r>
                    <w:rPr>
                      <w:rFonts w:ascii="Times New Roman" w:hAnsi="Times New Roman" w:cs="Times New Roman"/>
                      <w:sz w:val="24"/>
                      <w:szCs w:val="24"/>
                      <w:lang w:val="en-US" w:bidi="ar"/>
                    </w:rPr>
                    <w:fldChar w:fldCharType="separate"/>
                  </w:r>
                  <w:r>
                    <w:rPr>
                      <w:rFonts w:ascii="Times New Roman" w:hAnsi="Times New Roman" w:cs="Times New Roman"/>
                      <w:sz w:val="24"/>
                      <w:szCs w:val="24"/>
                      <w:lang w:val="en-US" w:bidi="ar"/>
                    </w:rPr>
                    <w:t>II</w:t>
                  </w:r>
                  <w:r>
                    <w:rPr>
                      <w:rFonts w:ascii="Times New Roman" w:hAnsi="Times New Roman" w:cs="Times New Roman"/>
                      <w:sz w:val="24"/>
                      <w:szCs w:val="24"/>
                      <w:lang w:val="en-US" w:bidi="ar"/>
                    </w:rPr>
                    <w:fldChar w:fldCharType="end"/>
                  </w:r>
                </w:p>
              </w:tc>
              <w:tc>
                <w:tcPr>
                  <w:tcW w:w="1016" w:type="dxa"/>
                  <w:tcBorders>
                    <w:tl2br w:val="nil"/>
                    <w:tr2bl w:val="nil"/>
                  </w:tcBorders>
                  <w:vAlign w:val="center"/>
                </w:tcPr>
                <w:p w14:paraId="5F539EDB">
                  <w:pPr>
                    <w:pStyle w:val="49"/>
                    <w:jc w:val="center"/>
                    <w:rPr>
                      <w:rFonts w:ascii="Times New Roman" w:hAnsi="Times New Roman" w:eastAsia="宋体" w:cs="Times New Roman"/>
                      <w:bCs/>
                      <w:sz w:val="21"/>
                      <w:szCs w:val="21"/>
                      <w:lang w:val="en-US" w:eastAsia="zh-CN" w:bidi="zh-CN"/>
                    </w:rPr>
                  </w:pPr>
                  <w:r>
                    <w:rPr>
                      <w:rFonts w:ascii="Times New Roman" w:hAnsi="Times New Roman" w:cs="Times New Roman"/>
                      <w:sz w:val="24"/>
                      <w:szCs w:val="24"/>
                      <w:lang w:val="en-US" w:bidi="ar"/>
                    </w:rPr>
                    <w:fldChar w:fldCharType="begin"/>
                  </w:r>
                  <w:r>
                    <w:rPr>
                      <w:rFonts w:ascii="Times New Roman" w:hAnsi="Times New Roman" w:cs="Times New Roman"/>
                      <w:sz w:val="24"/>
                      <w:szCs w:val="24"/>
                      <w:lang w:val="en-US" w:bidi="ar"/>
                    </w:rPr>
                    <w:instrText xml:space="preserve"> = 2 \* ROMAN \* MERGEFORMAT </w:instrText>
                  </w:r>
                  <w:r>
                    <w:rPr>
                      <w:rFonts w:ascii="Times New Roman" w:hAnsi="Times New Roman" w:cs="Times New Roman"/>
                      <w:sz w:val="24"/>
                      <w:szCs w:val="24"/>
                      <w:lang w:val="en-US" w:bidi="ar"/>
                    </w:rPr>
                    <w:fldChar w:fldCharType="separate"/>
                  </w:r>
                  <w:r>
                    <w:rPr>
                      <w:rFonts w:ascii="Times New Roman" w:hAnsi="Times New Roman" w:cs="Times New Roman"/>
                      <w:sz w:val="24"/>
                      <w:szCs w:val="24"/>
                      <w:lang w:val="en-US" w:bidi="ar"/>
                    </w:rPr>
                    <w:t>I</w:t>
                  </w:r>
                  <w:r>
                    <w:rPr>
                      <w:rFonts w:ascii="Times New Roman" w:hAnsi="Times New Roman" w:cs="Times New Roman"/>
                      <w:sz w:val="24"/>
                      <w:szCs w:val="24"/>
                      <w:lang w:val="en-US" w:bidi="ar"/>
                    </w:rPr>
                    <w:fldChar w:fldCharType="end"/>
                  </w:r>
                </w:p>
              </w:tc>
              <w:tc>
                <w:tcPr>
                  <w:tcW w:w="940" w:type="dxa"/>
                  <w:tcBorders>
                    <w:tl2br w:val="nil"/>
                    <w:tr2bl w:val="nil"/>
                  </w:tcBorders>
                  <w:vAlign w:val="center"/>
                </w:tcPr>
                <w:p w14:paraId="38BE521E">
                  <w:pPr>
                    <w:pStyle w:val="49"/>
                    <w:jc w:val="center"/>
                    <w:rPr>
                      <w:rFonts w:ascii="Times New Roman" w:hAnsi="Times New Roman" w:eastAsia="宋体" w:cs="Times New Roman"/>
                      <w:bCs/>
                      <w:sz w:val="21"/>
                      <w:szCs w:val="21"/>
                      <w:lang w:val="en-US" w:eastAsia="zh-CN" w:bidi="zh-CN"/>
                    </w:rPr>
                  </w:pPr>
                  <w:r>
                    <w:rPr>
                      <w:rFonts w:ascii="Times New Roman" w:hAnsi="Times New Roman" w:cs="Times New Roman"/>
                      <w:sz w:val="24"/>
                      <w:szCs w:val="24"/>
                      <w:lang w:val="en-US" w:bidi="ar"/>
                    </w:rPr>
                    <w:fldChar w:fldCharType="begin"/>
                  </w:r>
                  <w:r>
                    <w:rPr>
                      <w:rFonts w:ascii="Times New Roman" w:hAnsi="Times New Roman" w:cs="Times New Roman"/>
                      <w:sz w:val="24"/>
                      <w:szCs w:val="24"/>
                      <w:lang w:val="en-US" w:bidi="ar"/>
                    </w:rPr>
                    <w:instrText xml:space="preserve"> = 2 \* ROMAN \* MERGEFORMAT </w:instrText>
                  </w:r>
                  <w:r>
                    <w:rPr>
                      <w:rFonts w:ascii="Times New Roman" w:hAnsi="Times New Roman" w:cs="Times New Roman"/>
                      <w:sz w:val="24"/>
                      <w:szCs w:val="24"/>
                      <w:lang w:val="en-US" w:bidi="ar"/>
                    </w:rPr>
                    <w:fldChar w:fldCharType="separate"/>
                  </w:r>
                  <w:r>
                    <w:rPr>
                      <w:rFonts w:ascii="Times New Roman" w:hAnsi="Times New Roman" w:cs="Times New Roman"/>
                      <w:sz w:val="24"/>
                      <w:szCs w:val="24"/>
                      <w:lang w:val="en-US" w:bidi="ar"/>
                    </w:rPr>
                    <w:t>I</w:t>
                  </w:r>
                  <w:r>
                    <w:rPr>
                      <w:rFonts w:ascii="Times New Roman" w:hAnsi="Times New Roman" w:cs="Times New Roman"/>
                      <w:sz w:val="24"/>
                      <w:szCs w:val="24"/>
                      <w:lang w:val="en-US" w:bidi="ar"/>
                    </w:rPr>
                    <w:fldChar w:fldCharType="end"/>
                  </w:r>
                </w:p>
              </w:tc>
              <w:tc>
                <w:tcPr>
                  <w:tcW w:w="940" w:type="dxa"/>
                  <w:tcBorders>
                    <w:tl2br w:val="nil"/>
                    <w:tr2bl w:val="nil"/>
                  </w:tcBorders>
                  <w:vAlign w:val="center"/>
                </w:tcPr>
                <w:p w14:paraId="69A10CCE">
                  <w:pPr>
                    <w:pStyle w:val="49"/>
                    <w:jc w:val="center"/>
                    <w:rPr>
                      <w:rFonts w:ascii="Times New Roman" w:hAnsi="Times New Roman" w:eastAsia="宋体" w:cs="Times New Roman"/>
                      <w:bCs/>
                      <w:sz w:val="21"/>
                      <w:szCs w:val="21"/>
                      <w:lang w:val="en-US" w:eastAsia="zh-CN" w:bidi="zh-CN"/>
                    </w:rPr>
                  </w:pPr>
                  <w:r>
                    <w:rPr>
                      <w:rFonts w:ascii="Times New Roman" w:hAnsi="Times New Roman" w:cs="Times New Roman"/>
                      <w:sz w:val="24"/>
                      <w:szCs w:val="24"/>
                      <w:lang w:val="en-US" w:bidi="ar"/>
                    </w:rPr>
                    <w:fldChar w:fldCharType="begin"/>
                  </w:r>
                  <w:r>
                    <w:rPr>
                      <w:rFonts w:ascii="Times New Roman" w:hAnsi="Times New Roman" w:cs="Times New Roman"/>
                      <w:sz w:val="24"/>
                      <w:szCs w:val="24"/>
                      <w:lang w:val="en-US" w:bidi="ar"/>
                    </w:rPr>
                    <w:instrText xml:space="preserve"> = 2 \* ROMAN \* MERGEFORMAT </w:instrText>
                  </w:r>
                  <w:r>
                    <w:rPr>
                      <w:rFonts w:ascii="Times New Roman" w:hAnsi="Times New Roman" w:cs="Times New Roman"/>
                      <w:sz w:val="24"/>
                      <w:szCs w:val="24"/>
                      <w:lang w:val="en-US" w:bidi="ar"/>
                    </w:rPr>
                    <w:fldChar w:fldCharType="separate"/>
                  </w:r>
                  <w:r>
                    <w:rPr>
                      <w:rFonts w:ascii="Times New Roman" w:hAnsi="Times New Roman" w:cs="Times New Roman"/>
                      <w:sz w:val="24"/>
                      <w:szCs w:val="24"/>
                      <w:lang w:val="en-US" w:bidi="ar"/>
                    </w:rPr>
                    <w:t>II</w:t>
                  </w:r>
                  <w:r>
                    <w:rPr>
                      <w:rFonts w:ascii="Times New Roman" w:hAnsi="Times New Roman" w:cs="Times New Roman"/>
                      <w:sz w:val="24"/>
                      <w:szCs w:val="24"/>
                      <w:lang w:val="en-US" w:bidi="ar"/>
                    </w:rPr>
                    <w:fldChar w:fldCharType="end"/>
                  </w:r>
                </w:p>
              </w:tc>
              <w:tc>
                <w:tcPr>
                  <w:tcW w:w="938" w:type="dxa"/>
                  <w:tcBorders>
                    <w:tl2br w:val="nil"/>
                    <w:tr2bl w:val="nil"/>
                  </w:tcBorders>
                  <w:vAlign w:val="center"/>
                </w:tcPr>
                <w:p w14:paraId="4FCD3EC7">
                  <w:pPr>
                    <w:pStyle w:val="49"/>
                    <w:jc w:val="center"/>
                    <w:rPr>
                      <w:rFonts w:ascii="Times New Roman" w:hAnsi="Times New Roman" w:eastAsia="宋体" w:cs="Times New Roman"/>
                      <w:bCs/>
                      <w:sz w:val="21"/>
                      <w:szCs w:val="21"/>
                      <w:lang w:val="en-US" w:eastAsia="zh-CN" w:bidi="zh-CN"/>
                    </w:rPr>
                  </w:pPr>
                  <w:r>
                    <w:rPr>
                      <w:rFonts w:ascii="Times New Roman" w:hAnsi="Times New Roman" w:cs="Times New Roman"/>
                      <w:sz w:val="24"/>
                      <w:szCs w:val="24"/>
                      <w:lang w:val="en-US" w:bidi="ar"/>
                    </w:rPr>
                    <w:fldChar w:fldCharType="begin"/>
                  </w:r>
                  <w:r>
                    <w:rPr>
                      <w:rFonts w:ascii="Times New Roman" w:hAnsi="Times New Roman" w:cs="Times New Roman"/>
                      <w:sz w:val="24"/>
                      <w:szCs w:val="24"/>
                      <w:lang w:val="en-US" w:bidi="ar"/>
                    </w:rPr>
                    <w:instrText xml:space="preserve"> = 2 \* ROMAN \* MERGEFORMAT </w:instrText>
                  </w:r>
                  <w:r>
                    <w:rPr>
                      <w:rFonts w:ascii="Times New Roman" w:hAnsi="Times New Roman" w:cs="Times New Roman"/>
                      <w:sz w:val="24"/>
                      <w:szCs w:val="24"/>
                      <w:lang w:val="en-US" w:bidi="ar"/>
                    </w:rPr>
                    <w:fldChar w:fldCharType="separate"/>
                  </w:r>
                  <w:r>
                    <w:rPr>
                      <w:rFonts w:ascii="Times New Roman" w:hAnsi="Times New Roman" w:cs="Times New Roman"/>
                      <w:sz w:val="24"/>
                      <w:szCs w:val="24"/>
                      <w:lang w:val="en-US" w:bidi="ar"/>
                    </w:rPr>
                    <w:t>II</w:t>
                  </w:r>
                  <w:r>
                    <w:rPr>
                      <w:rFonts w:ascii="Times New Roman" w:hAnsi="Times New Roman" w:cs="Times New Roman"/>
                      <w:sz w:val="24"/>
                      <w:szCs w:val="24"/>
                      <w:lang w:val="en-US" w:bidi="ar"/>
                    </w:rPr>
                    <w:fldChar w:fldCharType="end"/>
                  </w:r>
                </w:p>
              </w:tc>
            </w:tr>
            <w:tr w14:paraId="6062E7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5" w:type="dxa"/>
                  <w:tcBorders>
                    <w:tl2br w:val="nil"/>
                    <w:tr2bl w:val="nil"/>
                  </w:tcBorders>
                  <w:vAlign w:val="center"/>
                </w:tcPr>
                <w:p w14:paraId="256E0C86">
                  <w:pPr>
                    <w:widowControl/>
                    <w:jc w:val="center"/>
                    <w:rPr>
                      <w:rFonts w:hint="eastAsia" w:ascii="Times New Roman" w:hAnsi="Times New Roman" w:eastAsia="宋体" w:cs="Times New Roman"/>
                      <w:bCs/>
                      <w:sz w:val="21"/>
                      <w:szCs w:val="21"/>
                      <w:lang w:eastAsia="zh-CN"/>
                    </w:rPr>
                  </w:pPr>
                  <w:r>
                    <w:rPr>
                      <w:rFonts w:hint="eastAsia" w:ascii="Times New Roman" w:hAnsi="Times New Roman" w:eastAsia="宋体" w:cs="Times New Roman"/>
                      <w:bCs/>
                      <w:sz w:val="21"/>
                      <w:szCs w:val="21"/>
                      <w:lang w:val="en-US" w:eastAsia="zh-CN" w:bidi="ar"/>
                    </w:rPr>
                    <w:t>超标倍数</w:t>
                  </w:r>
                </w:p>
              </w:tc>
              <w:tc>
                <w:tcPr>
                  <w:tcW w:w="1000" w:type="dxa"/>
                  <w:tcBorders>
                    <w:tl2br w:val="nil"/>
                    <w:tr2bl w:val="nil"/>
                  </w:tcBorders>
                  <w:vAlign w:val="center"/>
                </w:tcPr>
                <w:p w14:paraId="12D499DD">
                  <w:pPr>
                    <w:pStyle w:val="49"/>
                    <w:jc w:val="center"/>
                    <w:rPr>
                      <w:rFonts w:hint="eastAsia" w:ascii="Times New Roman" w:hAnsi="Times New Roman" w:eastAsia="宋体" w:cs="Times New Roman"/>
                      <w:bCs/>
                      <w:sz w:val="21"/>
                      <w:szCs w:val="21"/>
                      <w:lang w:val="en-US" w:eastAsia="zh-CN"/>
                    </w:rPr>
                  </w:pPr>
                  <w:r>
                    <w:rPr>
                      <w:rFonts w:hint="eastAsia" w:ascii="Times New Roman" w:hAnsi="Times New Roman" w:cs="Times New Roman"/>
                      <w:bCs/>
                      <w:sz w:val="21"/>
                      <w:szCs w:val="21"/>
                      <w:lang w:val="en-US" w:eastAsia="zh-CN"/>
                    </w:rPr>
                    <w:t>/</w:t>
                  </w:r>
                </w:p>
              </w:tc>
              <w:tc>
                <w:tcPr>
                  <w:tcW w:w="985" w:type="dxa"/>
                  <w:tcBorders>
                    <w:tl2br w:val="nil"/>
                    <w:tr2bl w:val="nil"/>
                  </w:tcBorders>
                  <w:vAlign w:val="center"/>
                </w:tcPr>
                <w:p w14:paraId="131E11E2">
                  <w:pPr>
                    <w:jc w:val="center"/>
                    <w:rPr>
                      <w:rFonts w:ascii="Times New Roman" w:hAnsi="Times New Roman" w:eastAsia="Times New Roman" w:cs="Times New Roman"/>
                      <w:bCs/>
                      <w:sz w:val="21"/>
                      <w:szCs w:val="21"/>
                    </w:rPr>
                  </w:pPr>
                  <w:r>
                    <w:rPr>
                      <w:rFonts w:hint="eastAsia" w:ascii="Times New Roman" w:hAnsi="Times New Roman" w:cs="Times New Roman"/>
                      <w:bCs/>
                      <w:sz w:val="21"/>
                      <w:szCs w:val="21"/>
                      <w:lang w:val="en-US" w:eastAsia="zh-CN"/>
                    </w:rPr>
                    <w:t>/</w:t>
                  </w:r>
                </w:p>
              </w:tc>
              <w:tc>
                <w:tcPr>
                  <w:tcW w:w="1016" w:type="dxa"/>
                  <w:tcBorders>
                    <w:tl2br w:val="nil"/>
                    <w:tr2bl w:val="nil"/>
                  </w:tcBorders>
                  <w:vAlign w:val="center"/>
                </w:tcPr>
                <w:p w14:paraId="1E5FACAD">
                  <w:pPr>
                    <w:jc w:val="center"/>
                    <w:rPr>
                      <w:rFonts w:ascii="Times New Roman" w:hAnsi="Times New Roman" w:eastAsia="Times New Roman" w:cs="Times New Roman"/>
                      <w:bCs/>
                      <w:sz w:val="21"/>
                      <w:szCs w:val="21"/>
                    </w:rPr>
                  </w:pPr>
                  <w:r>
                    <w:rPr>
                      <w:rFonts w:hint="eastAsia" w:ascii="Times New Roman" w:hAnsi="Times New Roman" w:cs="Times New Roman"/>
                      <w:bCs/>
                      <w:sz w:val="21"/>
                      <w:szCs w:val="21"/>
                      <w:lang w:val="en-US" w:eastAsia="zh-CN"/>
                    </w:rPr>
                    <w:t>/</w:t>
                  </w:r>
                </w:p>
              </w:tc>
              <w:tc>
                <w:tcPr>
                  <w:tcW w:w="940" w:type="dxa"/>
                  <w:tcBorders>
                    <w:tl2br w:val="nil"/>
                    <w:tr2bl w:val="nil"/>
                  </w:tcBorders>
                  <w:vAlign w:val="center"/>
                </w:tcPr>
                <w:p w14:paraId="6487959C">
                  <w:pPr>
                    <w:jc w:val="center"/>
                    <w:rPr>
                      <w:rFonts w:ascii="Times New Roman" w:hAnsi="Times New Roman" w:eastAsia="Times New Roman" w:cs="Times New Roman"/>
                      <w:bCs/>
                      <w:sz w:val="21"/>
                      <w:szCs w:val="21"/>
                    </w:rPr>
                  </w:pPr>
                  <w:r>
                    <w:rPr>
                      <w:rFonts w:hint="eastAsia" w:ascii="Times New Roman" w:hAnsi="Times New Roman" w:cs="Times New Roman"/>
                      <w:bCs/>
                      <w:sz w:val="21"/>
                      <w:szCs w:val="21"/>
                      <w:lang w:val="en-US" w:eastAsia="zh-CN"/>
                    </w:rPr>
                    <w:t>/</w:t>
                  </w:r>
                </w:p>
              </w:tc>
              <w:tc>
                <w:tcPr>
                  <w:tcW w:w="940" w:type="dxa"/>
                  <w:tcBorders>
                    <w:tl2br w:val="nil"/>
                    <w:tr2bl w:val="nil"/>
                  </w:tcBorders>
                  <w:vAlign w:val="center"/>
                </w:tcPr>
                <w:p w14:paraId="3F16CB0E">
                  <w:pPr>
                    <w:jc w:val="center"/>
                    <w:rPr>
                      <w:rFonts w:ascii="Times New Roman" w:hAnsi="Times New Roman" w:eastAsia="Times New Roman" w:cs="Times New Roman"/>
                      <w:bCs/>
                      <w:sz w:val="21"/>
                      <w:szCs w:val="21"/>
                    </w:rPr>
                  </w:pPr>
                  <w:r>
                    <w:rPr>
                      <w:rFonts w:hint="eastAsia" w:ascii="Times New Roman" w:hAnsi="Times New Roman" w:cs="Times New Roman"/>
                      <w:bCs/>
                      <w:sz w:val="21"/>
                      <w:szCs w:val="21"/>
                      <w:lang w:val="en-US" w:eastAsia="zh-CN"/>
                    </w:rPr>
                    <w:t>/</w:t>
                  </w:r>
                </w:p>
              </w:tc>
              <w:tc>
                <w:tcPr>
                  <w:tcW w:w="938" w:type="dxa"/>
                  <w:tcBorders>
                    <w:tl2br w:val="nil"/>
                    <w:tr2bl w:val="nil"/>
                  </w:tcBorders>
                  <w:vAlign w:val="center"/>
                </w:tcPr>
                <w:p w14:paraId="4D1CF5BA">
                  <w:pPr>
                    <w:jc w:val="center"/>
                    <w:rPr>
                      <w:rFonts w:ascii="Times New Roman" w:hAnsi="Times New Roman" w:eastAsia="Times New Roman" w:cs="Times New Roman"/>
                      <w:bCs/>
                      <w:sz w:val="21"/>
                      <w:szCs w:val="21"/>
                    </w:rPr>
                  </w:pPr>
                  <w:r>
                    <w:rPr>
                      <w:rFonts w:hint="eastAsia" w:ascii="Times New Roman" w:hAnsi="Times New Roman" w:cs="Times New Roman"/>
                      <w:bCs/>
                      <w:sz w:val="21"/>
                      <w:szCs w:val="21"/>
                      <w:lang w:val="en-US" w:eastAsia="zh-CN"/>
                    </w:rPr>
                    <w:t>/</w:t>
                  </w:r>
                </w:p>
              </w:tc>
            </w:tr>
          </w:tbl>
          <w:p w14:paraId="1C41DE84">
            <w:pPr>
              <w:widowControl/>
              <w:spacing w:line="360" w:lineRule="auto"/>
              <w:ind w:firstLine="480" w:firstLineChars="200"/>
              <w:jc w:val="both"/>
              <w:rPr>
                <w:rFonts w:ascii="Times New Roman" w:hAnsi="Times New Roman" w:cs="Times New Roman"/>
              </w:rPr>
            </w:pPr>
            <w:r>
              <w:rPr>
                <w:rFonts w:ascii="Times New Roman" w:hAnsi="Times New Roman" w:cs="Times New Roman"/>
                <w:sz w:val="24"/>
                <w:szCs w:val="24"/>
                <w:lang w:val="en-US" w:bidi="ar"/>
              </w:rPr>
              <w:t>由监测结果可以看出，浑河</w:t>
            </w:r>
            <w:r>
              <w:rPr>
                <w:rFonts w:hint="eastAsia" w:ascii="Times New Roman" w:hAnsi="Times New Roman" w:cs="Times New Roman"/>
                <w:bCs/>
                <w:sz w:val="24"/>
                <w:szCs w:val="24"/>
                <w:lang w:val="en-US" w:eastAsia="zh-CN" w:bidi="ar"/>
              </w:rPr>
              <w:t>戈</w:t>
            </w:r>
            <w:r>
              <w:rPr>
                <w:rFonts w:ascii="Times New Roman" w:hAnsi="Times New Roman" w:cs="Times New Roman"/>
                <w:bCs/>
                <w:sz w:val="24"/>
                <w:szCs w:val="24"/>
                <w:lang w:val="en-US" w:bidi="ar"/>
              </w:rPr>
              <w:t>布桥</w:t>
            </w:r>
            <w:r>
              <w:rPr>
                <w:rFonts w:ascii="Times New Roman" w:hAnsi="Times New Roman" w:cs="Times New Roman"/>
                <w:sz w:val="24"/>
                <w:szCs w:val="24"/>
                <w:lang w:val="en-US" w:bidi="ar"/>
              </w:rPr>
              <w:t>监测断面各项水质指标均符合《地表水环境质量标准》（GB3838-2002）中</w:t>
            </w:r>
            <w:r>
              <w:rPr>
                <w:rFonts w:ascii="Times New Roman" w:hAnsi="Times New Roman" w:cs="Times New Roman"/>
                <w:sz w:val="24"/>
                <w:szCs w:val="24"/>
                <w:lang w:val="en-US" w:bidi="ar"/>
              </w:rPr>
              <w:fldChar w:fldCharType="begin"/>
            </w:r>
            <w:r>
              <w:rPr>
                <w:rFonts w:ascii="Times New Roman" w:hAnsi="Times New Roman" w:cs="Times New Roman"/>
                <w:sz w:val="24"/>
                <w:szCs w:val="24"/>
                <w:lang w:val="en-US" w:bidi="ar"/>
              </w:rPr>
              <w:instrText xml:space="preserve"> = 2 \* ROMAN \* MERGEFORMAT </w:instrText>
            </w:r>
            <w:r>
              <w:rPr>
                <w:rFonts w:ascii="Times New Roman" w:hAnsi="Times New Roman" w:cs="Times New Roman"/>
                <w:sz w:val="24"/>
                <w:szCs w:val="24"/>
                <w:lang w:val="en-US" w:bidi="ar"/>
              </w:rPr>
              <w:fldChar w:fldCharType="separate"/>
            </w:r>
            <w:r>
              <w:rPr>
                <w:rFonts w:ascii="Times New Roman" w:hAnsi="Times New Roman" w:cs="Times New Roman"/>
                <w:sz w:val="24"/>
                <w:szCs w:val="24"/>
                <w:lang w:val="en-US" w:bidi="ar"/>
              </w:rPr>
              <w:t>II</w:t>
            </w:r>
            <w:r>
              <w:rPr>
                <w:rFonts w:ascii="Times New Roman" w:hAnsi="Times New Roman" w:cs="Times New Roman"/>
                <w:sz w:val="24"/>
                <w:szCs w:val="24"/>
                <w:lang w:val="en-US" w:bidi="ar"/>
              </w:rPr>
              <w:fldChar w:fldCharType="end"/>
            </w:r>
            <w:r>
              <w:rPr>
                <w:rFonts w:ascii="Times New Roman" w:hAnsi="Times New Roman" w:cs="Times New Roman"/>
                <w:sz w:val="24"/>
                <w:szCs w:val="24"/>
                <w:lang w:val="en-US" w:bidi="ar"/>
              </w:rPr>
              <w:t>类水质标准。</w:t>
            </w:r>
          </w:p>
          <w:p w14:paraId="7646E781">
            <w:pPr>
              <w:pStyle w:val="49"/>
              <w:spacing w:line="360" w:lineRule="auto"/>
              <w:ind w:firstLine="480" w:firstLineChars="200"/>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Pr>
              <w:t>4、生态环境</w:t>
            </w:r>
          </w:p>
          <w:p w14:paraId="374CA045">
            <w:pPr>
              <w:pStyle w:val="49"/>
              <w:spacing w:line="360" w:lineRule="auto"/>
              <w:ind w:firstLine="480" w:firstLineChars="200"/>
              <w:jc w:val="both"/>
              <w:rPr>
                <w:rFonts w:ascii="Times New Roman" w:hAnsi="Times New Roman" w:cs="Times New Roman"/>
                <w:sz w:val="24"/>
              </w:rPr>
            </w:pPr>
            <w:r>
              <w:rPr>
                <w:rFonts w:ascii="Times New Roman" w:hAnsi="Times New Roman" w:cs="Times New Roman"/>
                <w:sz w:val="24"/>
                <w:szCs w:val="24"/>
              </w:rPr>
              <w:t>项目位于</w:t>
            </w:r>
            <w:r>
              <w:rPr>
                <w:rFonts w:hint="eastAsia" w:ascii="Times New Roman" w:hAnsi="Times New Roman" w:cs="Times New Roman"/>
                <w:sz w:val="24"/>
                <w:szCs w:val="24"/>
                <w:lang w:val="en-US"/>
              </w:rPr>
              <w:t>抚顺市顺城区双阳路2号</w:t>
            </w:r>
            <w:r>
              <w:rPr>
                <w:rFonts w:ascii="Times New Roman" w:hAnsi="Times New Roman" w:cs="Times New Roman"/>
                <w:sz w:val="24"/>
                <w:szCs w:val="24"/>
              </w:rPr>
              <w:t>，项目选址为工业用地，项目用地范围内无生</w:t>
            </w:r>
            <w:r>
              <w:rPr>
                <w:rFonts w:ascii="Times New Roman" w:hAnsi="Times New Roman" w:cs="Times New Roman"/>
                <w:sz w:val="24"/>
              </w:rPr>
              <w:t>态环境保护目标，无需进行生态现状调查。</w:t>
            </w:r>
          </w:p>
          <w:p w14:paraId="04A5B59C">
            <w:pPr>
              <w:pStyle w:val="49"/>
              <w:spacing w:line="360" w:lineRule="auto"/>
              <w:ind w:firstLine="480" w:firstLineChars="200"/>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Pr>
              <w:t>5、电磁辐射</w:t>
            </w:r>
          </w:p>
          <w:p w14:paraId="386E0AB4">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项目不涉及。</w:t>
            </w:r>
          </w:p>
          <w:p w14:paraId="4FBD6ECE">
            <w:pPr>
              <w:pStyle w:val="49"/>
              <w:spacing w:line="360" w:lineRule="auto"/>
              <w:ind w:firstLine="482" w:firstLineChars="200"/>
              <w:jc w:val="both"/>
              <w:rPr>
                <w:rFonts w:ascii="Times New Roman" w:hAnsi="Times New Roman" w:eastAsia="Times New Roman" w:cs="Times New Roman"/>
                <w:b/>
                <w:sz w:val="24"/>
                <w:szCs w:val="24"/>
              </w:rPr>
            </w:pPr>
            <w:r>
              <w:rPr>
                <w:rFonts w:ascii="Times New Roman" w:hAnsi="Times New Roman" w:cs="Times New Roman"/>
                <w:b/>
                <w:sz w:val="24"/>
                <w:szCs w:val="24"/>
                <w:lang w:val="en-US"/>
              </w:rPr>
              <w:t>6</w:t>
            </w:r>
            <w:r>
              <w:rPr>
                <w:rFonts w:ascii="Times New Roman" w:hAnsi="Times New Roman" w:eastAsia="Times New Roman" w:cs="Times New Roman"/>
                <w:b/>
                <w:sz w:val="24"/>
                <w:szCs w:val="24"/>
                <w:lang w:val="en-US"/>
              </w:rPr>
              <w:t>、地下水</w:t>
            </w:r>
            <w:r>
              <w:rPr>
                <w:rFonts w:hint="eastAsia" w:ascii="Times New Roman" w:hAnsi="Times New Roman" w:cs="Times New Roman"/>
                <w:b/>
                <w:sz w:val="24"/>
                <w:szCs w:val="24"/>
                <w:lang w:val="en-US"/>
              </w:rPr>
              <w:t>、</w:t>
            </w:r>
            <w:r>
              <w:rPr>
                <w:rFonts w:ascii="Times New Roman" w:hAnsi="Times New Roman" w:eastAsia="Times New Roman" w:cs="Times New Roman"/>
                <w:b/>
                <w:sz w:val="24"/>
                <w:szCs w:val="24"/>
                <w:lang w:val="en-US"/>
              </w:rPr>
              <w:t xml:space="preserve">土壤环境质量现状 </w:t>
            </w:r>
          </w:p>
          <w:p w14:paraId="05679121">
            <w:pPr>
              <w:pStyle w:val="11"/>
              <w:ind w:firstLine="480" w:firstLineChars="200"/>
              <w:jc w:val="both"/>
            </w:pPr>
            <w:r>
              <w:rPr>
                <w:rFonts w:hint="eastAsia" w:ascii="宋体" w:hAnsi="宋体" w:cs="宋体"/>
                <w:lang w:val="en-US" w:bidi="ar"/>
              </w:rPr>
              <w:t>本项目主要</w:t>
            </w:r>
            <w:r>
              <w:rPr>
                <w:lang w:val="en-US"/>
              </w:rPr>
              <w:t>生产</w:t>
            </w:r>
            <w:r>
              <w:t>履带起重机3000</w:t>
            </w:r>
            <w:r>
              <w:rPr>
                <w:lang w:val="en-US"/>
              </w:rPr>
              <w:t>吨</w:t>
            </w:r>
            <w:r>
              <w:rPr>
                <w:rFonts w:hint="eastAsia"/>
                <w:lang w:val="en-US"/>
              </w:rPr>
              <w:t>及</w:t>
            </w:r>
            <w:r>
              <w:t>成槽机</w:t>
            </w:r>
            <w:r>
              <w:rPr>
                <w:lang w:val="en-US"/>
              </w:rPr>
              <w:t>1000吨</w:t>
            </w:r>
            <w:r>
              <w:rPr>
                <w:rFonts w:hint="eastAsia" w:ascii="宋体" w:hAnsi="宋体" w:cs="宋体"/>
                <w:lang w:val="en-US" w:bidi="ar"/>
              </w:rPr>
              <w:t>，主要工艺为下料（抛丸）、焊接、机加、喷漆、装配、调试等，本项目废气根据环评要求采取相应的措施后，基本无大气沉降影响，对环境影响小。</w:t>
            </w:r>
            <w:r>
              <w:rPr>
                <w:rFonts w:hint="eastAsia"/>
                <w:spacing w:val="8"/>
                <w:lang w:val="en-US"/>
              </w:rPr>
              <w:t>本项目无生产废水产生，</w:t>
            </w:r>
            <w:r>
              <w:rPr>
                <w:lang w:val="en-US" w:bidi="ar"/>
              </w:rPr>
              <w:t>生活污水排入化粪池</w:t>
            </w:r>
            <w:r>
              <w:rPr>
                <w:rFonts w:hint="eastAsia"/>
                <w:lang w:val="en-US" w:bidi="ar"/>
              </w:rPr>
              <w:t>后</w:t>
            </w:r>
            <w:r>
              <w:rPr>
                <w:lang w:val="en-US" w:bidi="ar"/>
              </w:rPr>
              <w:t>通过市政污水管网排入</w:t>
            </w:r>
            <w:r>
              <w:rPr>
                <w:rFonts w:hint="eastAsia"/>
                <w:lang w:val="en-US" w:bidi="ar"/>
              </w:rPr>
              <w:t>三宝屯污水处理厂</w:t>
            </w:r>
            <w:r>
              <w:rPr>
                <w:rFonts w:hint="eastAsia"/>
                <w:lang w:val="en-US"/>
              </w:rPr>
              <w:t>。</w:t>
            </w:r>
            <w:r>
              <w:rPr>
                <w:rFonts w:hint="eastAsia" w:ascii="宋体" w:hAnsi="宋体" w:cs="宋体"/>
                <w:lang w:val="en-US" w:bidi="ar"/>
              </w:rPr>
              <w:t>运营期产生的危险废物存于危废暂存点。正常工况下，本项目潜在土壤污染源均达到设计要求，防渗性能完好，对土壤、地下水影响较小，另外项目所在区域不涉及集中式饮用水源和其他特殊地下水资源保护区，根据《建设项目环境影响报告表编制技术指南（污染影响类）》（试行），无需开展土壤、地下水专项评价。</w:t>
            </w:r>
          </w:p>
        </w:tc>
      </w:tr>
      <w:tr w14:paraId="626DA7B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0" w:type="dxa"/>
            <w:tcBorders>
              <w:right w:val="single" w:color="000000" w:sz="4" w:space="0"/>
            </w:tcBorders>
            <w:vAlign w:val="center"/>
          </w:tcPr>
          <w:p w14:paraId="496611D2">
            <w:pPr>
              <w:pStyle w:val="49"/>
              <w:spacing w:line="242" w:lineRule="auto"/>
              <w:ind w:left="189" w:right="67"/>
              <w:jc w:val="center"/>
              <w:rPr>
                <w:sz w:val="24"/>
                <w:szCs w:val="24"/>
              </w:rPr>
            </w:pPr>
            <w:r>
              <w:rPr>
                <w:rFonts w:hint="eastAsia"/>
                <w:sz w:val="24"/>
                <w:szCs w:val="24"/>
              </w:rPr>
              <w:t>环</w:t>
            </w:r>
          </w:p>
          <w:p w14:paraId="011E8E75">
            <w:pPr>
              <w:pStyle w:val="49"/>
              <w:spacing w:line="242" w:lineRule="auto"/>
              <w:ind w:left="189" w:right="67"/>
              <w:jc w:val="center"/>
              <w:rPr>
                <w:sz w:val="24"/>
                <w:szCs w:val="24"/>
              </w:rPr>
            </w:pPr>
            <w:r>
              <w:rPr>
                <w:rFonts w:hint="eastAsia"/>
                <w:sz w:val="24"/>
                <w:szCs w:val="24"/>
              </w:rPr>
              <w:t>境</w:t>
            </w:r>
          </w:p>
          <w:p w14:paraId="6E7DC1DE">
            <w:pPr>
              <w:pStyle w:val="49"/>
              <w:spacing w:line="242" w:lineRule="auto"/>
              <w:ind w:left="189" w:right="67"/>
              <w:jc w:val="center"/>
              <w:rPr>
                <w:sz w:val="24"/>
                <w:szCs w:val="24"/>
              </w:rPr>
            </w:pPr>
            <w:r>
              <w:rPr>
                <w:rFonts w:hint="eastAsia"/>
                <w:sz w:val="24"/>
                <w:szCs w:val="24"/>
              </w:rPr>
              <w:t>保</w:t>
            </w:r>
          </w:p>
          <w:p w14:paraId="6001FEF5">
            <w:pPr>
              <w:pStyle w:val="49"/>
              <w:spacing w:line="242" w:lineRule="auto"/>
              <w:ind w:left="189" w:right="67"/>
              <w:jc w:val="center"/>
              <w:rPr>
                <w:sz w:val="24"/>
                <w:szCs w:val="24"/>
              </w:rPr>
            </w:pPr>
            <w:r>
              <w:rPr>
                <w:rFonts w:hint="eastAsia"/>
                <w:sz w:val="24"/>
                <w:szCs w:val="24"/>
              </w:rPr>
              <w:t>护</w:t>
            </w:r>
          </w:p>
          <w:p w14:paraId="2B56D993">
            <w:pPr>
              <w:pStyle w:val="49"/>
              <w:spacing w:line="242" w:lineRule="auto"/>
              <w:ind w:left="189" w:right="67"/>
              <w:jc w:val="center"/>
              <w:rPr>
                <w:sz w:val="24"/>
                <w:szCs w:val="24"/>
              </w:rPr>
            </w:pPr>
            <w:r>
              <w:rPr>
                <w:rFonts w:hint="eastAsia"/>
                <w:sz w:val="24"/>
                <w:szCs w:val="24"/>
              </w:rPr>
              <w:t>目</w:t>
            </w:r>
          </w:p>
          <w:p w14:paraId="2362A8EA">
            <w:pPr>
              <w:pStyle w:val="49"/>
              <w:spacing w:line="242" w:lineRule="auto"/>
              <w:ind w:left="189" w:leftChars="0" w:right="67" w:rightChars="0"/>
              <w:jc w:val="center"/>
              <w:rPr>
                <w:rFonts w:ascii="Times New Roman" w:hAnsi="Times New Roman" w:cs="Times New Roman"/>
                <w:spacing w:val="-2"/>
                <w:sz w:val="24"/>
                <w:szCs w:val="24"/>
              </w:rPr>
            </w:pPr>
            <w:r>
              <w:rPr>
                <w:rFonts w:hint="eastAsia"/>
                <w:sz w:val="24"/>
                <w:szCs w:val="24"/>
              </w:rPr>
              <w:t>标</w:t>
            </w:r>
          </w:p>
        </w:tc>
        <w:tc>
          <w:tcPr>
            <w:tcW w:w="8650" w:type="dxa"/>
            <w:tcBorders>
              <w:left w:val="single" w:color="000000" w:sz="4" w:space="0"/>
            </w:tcBorders>
            <w:vAlign w:val="top"/>
          </w:tcPr>
          <w:p w14:paraId="1F7E2DD8">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rPr>
              <w:t>1、大气环境：</w:t>
            </w:r>
            <w:r>
              <w:rPr>
                <w:rFonts w:hint="eastAsia"/>
                <w:sz w:val="24"/>
                <w:szCs w:val="24"/>
                <w:lang w:val="en-US" w:bidi="ar"/>
              </w:rPr>
              <w:t>本项目厂界外</w:t>
            </w:r>
            <w:r>
              <w:rPr>
                <w:rFonts w:ascii="Times New Roman" w:hAnsi="Times New Roman" w:cs="Times New Roman"/>
                <w:sz w:val="24"/>
                <w:szCs w:val="24"/>
                <w:lang w:val="en-US" w:bidi="ar"/>
              </w:rPr>
              <w:t xml:space="preserve">500m </w:t>
            </w:r>
            <w:r>
              <w:rPr>
                <w:rFonts w:hint="eastAsia"/>
                <w:sz w:val="24"/>
                <w:szCs w:val="24"/>
                <w:lang w:val="en-US" w:bidi="ar"/>
              </w:rPr>
              <w:t>范围内无自然保护区、风景名胜区，主要保护目标为居住区和学校，大气环境保护目标见表</w:t>
            </w:r>
            <w:r>
              <w:rPr>
                <w:rFonts w:ascii="Times New Roman" w:hAnsi="Times New Roman" w:cs="Times New Roman"/>
                <w:sz w:val="24"/>
                <w:szCs w:val="24"/>
                <w:lang w:val="en-US"/>
              </w:rPr>
              <w:t>3-</w:t>
            </w:r>
            <w:r>
              <w:rPr>
                <w:rFonts w:hint="eastAsia" w:ascii="Times New Roman" w:hAnsi="Times New Roman" w:cs="Times New Roman"/>
                <w:sz w:val="24"/>
                <w:szCs w:val="24"/>
                <w:lang w:val="en-US"/>
              </w:rPr>
              <w:t>6</w:t>
            </w:r>
            <w:r>
              <w:rPr>
                <w:rFonts w:ascii="Times New Roman" w:hAnsi="Times New Roman" w:cs="Times New Roman"/>
                <w:sz w:val="24"/>
                <w:szCs w:val="24"/>
              </w:rPr>
              <w:t xml:space="preserve">。 </w:t>
            </w:r>
          </w:p>
          <w:p w14:paraId="59C8C3FE">
            <w:pPr>
              <w:pStyle w:val="67"/>
              <w:spacing w:beforeLines="0" w:after="0" w:afterAutospacing="0"/>
              <w:rPr>
                <w:rFonts w:ascii="宋体" w:hAnsi="宋体" w:cs="宋体"/>
                <w:color w:val="00B050"/>
                <w:sz w:val="21"/>
              </w:rPr>
            </w:pPr>
            <w:r>
              <w:rPr>
                <w:color w:val="00B050"/>
                <w:sz w:val="21"/>
                <w:lang w:val="en-US"/>
              </w:rPr>
              <w:t>表3-</w:t>
            </w:r>
            <w:r>
              <w:rPr>
                <w:rFonts w:hint="eastAsia"/>
                <w:color w:val="00B050"/>
                <w:sz w:val="21"/>
                <w:lang w:val="en-US"/>
              </w:rPr>
              <w:t xml:space="preserve">6 </w:t>
            </w:r>
            <w:r>
              <w:rPr>
                <w:color w:val="00B050"/>
                <w:sz w:val="21"/>
              </w:rPr>
              <w:t xml:space="preserve"> </w:t>
            </w:r>
            <w:r>
              <w:rPr>
                <w:rFonts w:hint="eastAsia"/>
                <w:color w:val="00B050"/>
                <w:sz w:val="21"/>
                <w:lang w:eastAsia="zh-CN"/>
              </w:rPr>
              <w:t>大气</w:t>
            </w:r>
            <w:r>
              <w:rPr>
                <w:rFonts w:hint="eastAsia" w:ascii="宋体" w:hAnsi="宋体" w:cs="宋体"/>
                <w:color w:val="00B050"/>
                <w:sz w:val="21"/>
              </w:rPr>
              <w:t>环境保护目标情况表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5"/>
              <w:gridCol w:w="1217"/>
              <w:gridCol w:w="1598"/>
              <w:gridCol w:w="1539"/>
              <w:gridCol w:w="1241"/>
              <w:gridCol w:w="1177"/>
              <w:gridCol w:w="1416"/>
            </w:tblGrid>
            <w:tr w14:paraId="7B9956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dxa"/>
                  <w:vMerge w:val="restart"/>
                  <w:vAlign w:val="center"/>
                </w:tcPr>
                <w:p w14:paraId="2C96275F">
                  <w:pPr>
                    <w:pStyle w:val="72"/>
                    <w:rPr>
                      <w:rFonts w:ascii="Times New Roman" w:hAnsi="Times New Roman" w:cs="Times New Roman"/>
                      <w:sz w:val="21"/>
                    </w:rPr>
                  </w:pPr>
                  <w:r>
                    <w:rPr>
                      <w:rFonts w:ascii="Times New Roman" w:hAnsi="Times New Roman" w:cs="Times New Roman"/>
                      <w:sz w:val="21"/>
                    </w:rPr>
                    <w:t>序号</w:t>
                  </w:r>
                </w:p>
              </w:tc>
              <w:tc>
                <w:tcPr>
                  <w:tcW w:w="1147" w:type="dxa"/>
                  <w:vMerge w:val="restart"/>
                  <w:vAlign w:val="center"/>
                </w:tcPr>
                <w:p w14:paraId="4FBC65CC">
                  <w:pPr>
                    <w:pStyle w:val="72"/>
                    <w:rPr>
                      <w:rFonts w:ascii="Times New Roman" w:hAnsi="Times New Roman" w:cs="Times New Roman"/>
                      <w:sz w:val="21"/>
                    </w:rPr>
                  </w:pPr>
                  <w:r>
                    <w:rPr>
                      <w:rFonts w:ascii="Times New Roman" w:hAnsi="Times New Roman" w:cs="Times New Roman"/>
                      <w:sz w:val="21"/>
                    </w:rPr>
                    <w:t>环境保护目标</w:t>
                  </w:r>
                </w:p>
              </w:tc>
              <w:tc>
                <w:tcPr>
                  <w:tcW w:w="2958" w:type="dxa"/>
                  <w:gridSpan w:val="2"/>
                  <w:vAlign w:val="center"/>
                </w:tcPr>
                <w:p w14:paraId="3D24F48F">
                  <w:pPr>
                    <w:pStyle w:val="72"/>
                    <w:rPr>
                      <w:rFonts w:ascii="Times New Roman" w:hAnsi="Times New Roman" w:cs="Times New Roman"/>
                      <w:sz w:val="21"/>
                    </w:rPr>
                  </w:pPr>
                  <w:r>
                    <w:rPr>
                      <w:rFonts w:ascii="Times New Roman" w:hAnsi="Times New Roman" w:cs="Times New Roman"/>
                      <w:sz w:val="21"/>
                    </w:rPr>
                    <w:t>坐标</w:t>
                  </w:r>
                  <w:r>
                    <w:rPr>
                      <w:rFonts w:hint="eastAsia" w:ascii="Times New Roman" w:hAnsi="Times New Roman" w:cs="Times New Roman"/>
                      <w:sz w:val="21"/>
                    </w:rPr>
                    <w:t>（</w:t>
                  </w:r>
                  <w:r>
                    <w:rPr>
                      <w:rFonts w:hint="eastAsia" w:ascii="等线" w:hAnsi="等线" w:eastAsia="等线" w:cs="等线"/>
                      <w:sz w:val="21"/>
                    </w:rPr>
                    <w:t>°</w:t>
                  </w:r>
                  <w:r>
                    <w:rPr>
                      <w:rFonts w:hint="eastAsia" w:ascii="Times New Roman" w:hAnsi="Times New Roman" w:cs="Times New Roman"/>
                      <w:sz w:val="21"/>
                    </w:rPr>
                    <w:t>）</w:t>
                  </w:r>
                </w:p>
              </w:tc>
              <w:tc>
                <w:tcPr>
                  <w:tcW w:w="1170" w:type="dxa"/>
                  <w:vMerge w:val="restart"/>
                  <w:vAlign w:val="center"/>
                </w:tcPr>
                <w:p w14:paraId="10CF20A9">
                  <w:pPr>
                    <w:pStyle w:val="72"/>
                    <w:rPr>
                      <w:rFonts w:ascii="Times New Roman" w:hAnsi="Times New Roman" w:cs="Times New Roman"/>
                      <w:sz w:val="21"/>
                    </w:rPr>
                  </w:pPr>
                  <w:r>
                    <w:rPr>
                      <w:rFonts w:ascii="Times New Roman" w:hAnsi="Times New Roman" w:cs="Times New Roman"/>
                      <w:sz w:val="21"/>
                    </w:rPr>
                    <w:t>方位及距离</w:t>
                  </w:r>
                </w:p>
              </w:tc>
              <w:tc>
                <w:tcPr>
                  <w:tcW w:w="1110" w:type="dxa"/>
                  <w:vMerge w:val="restart"/>
                  <w:vAlign w:val="center"/>
                </w:tcPr>
                <w:p w14:paraId="1B66212F">
                  <w:pPr>
                    <w:pStyle w:val="72"/>
                    <w:rPr>
                      <w:rFonts w:ascii="Times New Roman" w:hAnsi="Times New Roman" w:cs="Times New Roman"/>
                      <w:sz w:val="21"/>
                      <w:lang w:val="en-US"/>
                    </w:rPr>
                  </w:pPr>
                  <w:r>
                    <w:rPr>
                      <w:rFonts w:hint="eastAsia" w:ascii="Times New Roman" w:hAnsi="Times New Roman" w:cs="Times New Roman"/>
                      <w:sz w:val="21"/>
                      <w:lang w:val="en-US"/>
                    </w:rPr>
                    <w:t>人口数</w:t>
                  </w:r>
                </w:p>
              </w:tc>
              <w:tc>
                <w:tcPr>
                  <w:tcW w:w="1335" w:type="dxa"/>
                  <w:vMerge w:val="restart"/>
                  <w:vAlign w:val="center"/>
                </w:tcPr>
                <w:p w14:paraId="3E9978CD">
                  <w:pPr>
                    <w:pStyle w:val="72"/>
                    <w:rPr>
                      <w:rFonts w:ascii="Times New Roman" w:hAnsi="Times New Roman" w:cs="Times New Roman"/>
                      <w:sz w:val="21"/>
                    </w:rPr>
                  </w:pPr>
                  <w:r>
                    <w:rPr>
                      <w:rFonts w:ascii="Times New Roman" w:hAnsi="Times New Roman" w:cs="Times New Roman"/>
                      <w:sz w:val="21"/>
                    </w:rPr>
                    <w:t>环境标准</w:t>
                  </w:r>
                </w:p>
              </w:tc>
            </w:tr>
            <w:tr w14:paraId="0B5716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dxa"/>
                  <w:vMerge w:val="continue"/>
                  <w:vAlign w:val="center"/>
                </w:tcPr>
                <w:p w14:paraId="6621F2FF">
                  <w:pPr>
                    <w:pStyle w:val="72"/>
                    <w:rPr>
                      <w:rFonts w:ascii="Times New Roman" w:hAnsi="Times New Roman" w:cs="Times New Roman"/>
                      <w:sz w:val="21"/>
                    </w:rPr>
                  </w:pPr>
                </w:p>
              </w:tc>
              <w:tc>
                <w:tcPr>
                  <w:tcW w:w="1147" w:type="dxa"/>
                  <w:vMerge w:val="continue"/>
                  <w:vAlign w:val="center"/>
                </w:tcPr>
                <w:p w14:paraId="22CB35CB">
                  <w:pPr>
                    <w:pStyle w:val="72"/>
                    <w:rPr>
                      <w:rFonts w:ascii="Times New Roman" w:hAnsi="Times New Roman" w:cs="Times New Roman"/>
                      <w:sz w:val="21"/>
                    </w:rPr>
                  </w:pPr>
                </w:p>
              </w:tc>
              <w:tc>
                <w:tcPr>
                  <w:tcW w:w="1507" w:type="dxa"/>
                  <w:vAlign w:val="center"/>
                </w:tcPr>
                <w:p w14:paraId="7F51B44F">
                  <w:pPr>
                    <w:pStyle w:val="72"/>
                    <w:rPr>
                      <w:rFonts w:ascii="Times New Roman" w:hAnsi="Times New Roman" w:cs="Times New Roman"/>
                      <w:sz w:val="21"/>
                    </w:rPr>
                  </w:pPr>
                  <w:r>
                    <w:rPr>
                      <w:rFonts w:ascii="Times New Roman" w:hAnsi="Times New Roman" w:cs="Times New Roman"/>
                      <w:sz w:val="21"/>
                    </w:rPr>
                    <w:t>X</w:t>
                  </w:r>
                </w:p>
              </w:tc>
              <w:tc>
                <w:tcPr>
                  <w:tcW w:w="1451" w:type="dxa"/>
                  <w:vAlign w:val="center"/>
                </w:tcPr>
                <w:p w14:paraId="285EDCA6">
                  <w:pPr>
                    <w:pStyle w:val="72"/>
                    <w:rPr>
                      <w:rFonts w:ascii="Times New Roman" w:hAnsi="Times New Roman" w:cs="Times New Roman"/>
                      <w:sz w:val="21"/>
                    </w:rPr>
                  </w:pPr>
                  <w:r>
                    <w:rPr>
                      <w:rFonts w:ascii="Times New Roman" w:hAnsi="Times New Roman" w:cs="Times New Roman"/>
                      <w:sz w:val="21"/>
                    </w:rPr>
                    <w:t>Y</w:t>
                  </w:r>
                </w:p>
              </w:tc>
              <w:tc>
                <w:tcPr>
                  <w:tcW w:w="1170" w:type="dxa"/>
                  <w:vMerge w:val="continue"/>
                  <w:vAlign w:val="center"/>
                </w:tcPr>
                <w:p w14:paraId="74BA3F96">
                  <w:pPr>
                    <w:pStyle w:val="72"/>
                    <w:rPr>
                      <w:rFonts w:ascii="Times New Roman" w:hAnsi="Times New Roman" w:cs="Times New Roman"/>
                      <w:sz w:val="21"/>
                    </w:rPr>
                  </w:pPr>
                </w:p>
              </w:tc>
              <w:tc>
                <w:tcPr>
                  <w:tcW w:w="1110" w:type="dxa"/>
                  <w:vMerge w:val="continue"/>
                  <w:vAlign w:val="center"/>
                </w:tcPr>
                <w:p w14:paraId="6D8F25AA">
                  <w:pPr>
                    <w:pStyle w:val="72"/>
                    <w:rPr>
                      <w:rFonts w:ascii="Times New Roman" w:hAnsi="Times New Roman" w:cs="Times New Roman"/>
                      <w:sz w:val="21"/>
                    </w:rPr>
                  </w:pPr>
                </w:p>
              </w:tc>
              <w:tc>
                <w:tcPr>
                  <w:tcW w:w="1335" w:type="dxa"/>
                  <w:vMerge w:val="continue"/>
                  <w:vAlign w:val="center"/>
                </w:tcPr>
                <w:p w14:paraId="5B6A8DF1">
                  <w:pPr>
                    <w:pStyle w:val="72"/>
                    <w:rPr>
                      <w:rFonts w:ascii="Times New Roman" w:hAnsi="Times New Roman" w:cs="Times New Roman"/>
                      <w:sz w:val="21"/>
                    </w:rPr>
                  </w:pPr>
                </w:p>
              </w:tc>
            </w:tr>
            <w:tr w14:paraId="2A38C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dxa"/>
                  <w:vAlign w:val="center"/>
                </w:tcPr>
                <w:p w14:paraId="1EB42DF3">
                  <w:pPr>
                    <w:pStyle w:val="72"/>
                    <w:rPr>
                      <w:rFonts w:ascii="Times New Roman" w:hAnsi="Times New Roman" w:cs="Times New Roman"/>
                      <w:sz w:val="21"/>
                    </w:rPr>
                  </w:pPr>
                  <w:r>
                    <w:rPr>
                      <w:rFonts w:ascii="Times New Roman" w:hAnsi="Times New Roman" w:cs="Times New Roman"/>
                      <w:sz w:val="21"/>
                    </w:rPr>
                    <w:t>1</w:t>
                  </w:r>
                </w:p>
              </w:tc>
              <w:tc>
                <w:tcPr>
                  <w:tcW w:w="1147" w:type="dxa"/>
                  <w:vAlign w:val="center"/>
                </w:tcPr>
                <w:p w14:paraId="46363BC8">
                  <w:pPr>
                    <w:pStyle w:val="72"/>
                    <w:rPr>
                      <w:rFonts w:ascii="Times New Roman" w:hAnsi="Times New Roman" w:cs="Times New Roman"/>
                      <w:sz w:val="21"/>
                      <w:lang w:val="en-US"/>
                    </w:rPr>
                  </w:pPr>
                  <w:r>
                    <w:rPr>
                      <w:rFonts w:hint="eastAsia" w:ascii="Times New Roman" w:hAnsi="Times New Roman" w:cs="Times New Roman"/>
                      <w:sz w:val="21"/>
                      <w:lang w:val="en-US"/>
                    </w:rPr>
                    <w:t>碧海馨居</w:t>
                  </w:r>
                </w:p>
              </w:tc>
              <w:tc>
                <w:tcPr>
                  <w:tcW w:w="1507" w:type="dxa"/>
                  <w:vAlign w:val="center"/>
                </w:tcPr>
                <w:p w14:paraId="39B84EE7">
                  <w:pPr>
                    <w:pStyle w:val="72"/>
                    <w:rPr>
                      <w:rFonts w:ascii="Times New Roman" w:hAnsi="Times New Roman" w:cs="Times New Roman"/>
                      <w:sz w:val="21"/>
                      <w:lang w:val="en-US"/>
                    </w:rPr>
                  </w:pPr>
                  <w:r>
                    <w:rPr>
                      <w:rFonts w:ascii="Times New Roman" w:hAnsi="Times New Roman" w:cs="Times New Roman"/>
                      <w:sz w:val="21"/>
                      <w:lang w:val="en-US"/>
                    </w:rPr>
                    <w:t>123.94501209</w:t>
                  </w:r>
                </w:p>
              </w:tc>
              <w:tc>
                <w:tcPr>
                  <w:tcW w:w="1451" w:type="dxa"/>
                  <w:vAlign w:val="center"/>
                </w:tcPr>
                <w:p w14:paraId="648A262E">
                  <w:pPr>
                    <w:pStyle w:val="72"/>
                    <w:rPr>
                      <w:rFonts w:ascii="Times New Roman" w:hAnsi="Times New Roman" w:cs="Times New Roman"/>
                      <w:sz w:val="21"/>
                      <w:lang w:val="en-US"/>
                    </w:rPr>
                  </w:pPr>
                  <w:r>
                    <w:rPr>
                      <w:rFonts w:ascii="Times New Roman" w:hAnsi="Times New Roman" w:cs="Times New Roman"/>
                      <w:sz w:val="21"/>
                      <w:lang w:val="en-US"/>
                    </w:rPr>
                    <w:t>41.88868020</w:t>
                  </w:r>
                </w:p>
              </w:tc>
              <w:tc>
                <w:tcPr>
                  <w:tcW w:w="1170" w:type="dxa"/>
                  <w:vAlign w:val="center"/>
                </w:tcPr>
                <w:p w14:paraId="135C4937">
                  <w:pPr>
                    <w:pStyle w:val="72"/>
                    <w:rPr>
                      <w:rFonts w:ascii="Times New Roman" w:hAnsi="Times New Roman" w:cs="Times New Roman"/>
                      <w:sz w:val="21"/>
                    </w:rPr>
                  </w:pPr>
                  <w:r>
                    <w:rPr>
                      <w:rFonts w:hint="eastAsia" w:ascii="Times New Roman" w:hAnsi="Times New Roman" w:cs="Times New Roman"/>
                      <w:sz w:val="21"/>
                      <w:lang w:val="en-US"/>
                    </w:rPr>
                    <w:t>南</w:t>
                  </w:r>
                  <w:r>
                    <w:rPr>
                      <w:rFonts w:ascii="Times New Roman" w:hAnsi="Times New Roman" w:cs="Times New Roman"/>
                      <w:sz w:val="21"/>
                      <w:lang w:val="en-US"/>
                    </w:rPr>
                    <w:t>侧，</w:t>
                  </w:r>
                  <w:r>
                    <w:rPr>
                      <w:rFonts w:hint="eastAsia" w:ascii="Times New Roman" w:hAnsi="Times New Roman" w:cs="Times New Roman"/>
                      <w:sz w:val="21"/>
                      <w:lang w:val="en-US"/>
                    </w:rPr>
                    <w:t>281</w:t>
                  </w:r>
                  <w:r>
                    <w:rPr>
                      <w:rFonts w:ascii="Times New Roman" w:hAnsi="Times New Roman" w:cs="Times New Roman"/>
                      <w:sz w:val="21"/>
                    </w:rPr>
                    <w:t>m</w:t>
                  </w:r>
                </w:p>
              </w:tc>
              <w:tc>
                <w:tcPr>
                  <w:tcW w:w="1110" w:type="dxa"/>
                  <w:vAlign w:val="center"/>
                </w:tcPr>
                <w:p w14:paraId="5A75E083">
                  <w:pPr>
                    <w:pStyle w:val="72"/>
                    <w:rPr>
                      <w:rFonts w:ascii="Times New Roman" w:hAnsi="Times New Roman" w:cs="Times New Roman"/>
                      <w:sz w:val="21"/>
                      <w:lang w:val="en-US"/>
                    </w:rPr>
                  </w:pPr>
                  <w:r>
                    <w:rPr>
                      <w:rFonts w:hint="eastAsia" w:ascii="Times New Roman" w:hAnsi="Times New Roman" w:cs="Times New Roman"/>
                      <w:sz w:val="21"/>
                      <w:lang w:val="en-US"/>
                    </w:rPr>
                    <w:t>4000人</w:t>
                  </w:r>
                </w:p>
              </w:tc>
              <w:tc>
                <w:tcPr>
                  <w:tcW w:w="1335" w:type="dxa"/>
                  <w:vMerge w:val="restart"/>
                  <w:vAlign w:val="center"/>
                </w:tcPr>
                <w:p w14:paraId="0CC99978">
                  <w:pPr>
                    <w:pStyle w:val="72"/>
                    <w:rPr>
                      <w:rFonts w:ascii="Times New Roman" w:hAnsi="Times New Roman" w:cs="Times New Roman"/>
                      <w:sz w:val="21"/>
                    </w:rPr>
                  </w:pPr>
                  <w:r>
                    <w:rPr>
                      <w:rFonts w:ascii="Times New Roman" w:hAnsi="Times New Roman" w:cs="Times New Roman"/>
                      <w:sz w:val="21"/>
                    </w:rPr>
                    <w:t>《环境空气质量标准》（GB3095-2012）中二级标准要求</w:t>
                  </w:r>
                </w:p>
              </w:tc>
            </w:tr>
            <w:tr w14:paraId="16CC3C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dxa"/>
                  <w:vAlign w:val="center"/>
                </w:tcPr>
                <w:p w14:paraId="6A9B8595">
                  <w:pPr>
                    <w:pStyle w:val="72"/>
                    <w:rPr>
                      <w:rFonts w:ascii="Times New Roman" w:hAnsi="Times New Roman" w:cs="Times New Roman"/>
                      <w:sz w:val="21"/>
                      <w:lang w:val="en-US"/>
                    </w:rPr>
                  </w:pPr>
                  <w:r>
                    <w:rPr>
                      <w:rFonts w:hint="eastAsia" w:ascii="Times New Roman" w:hAnsi="Times New Roman" w:cs="Times New Roman"/>
                      <w:sz w:val="21"/>
                      <w:lang w:val="en-US"/>
                    </w:rPr>
                    <w:t>2</w:t>
                  </w:r>
                </w:p>
              </w:tc>
              <w:tc>
                <w:tcPr>
                  <w:tcW w:w="1147" w:type="dxa"/>
                  <w:vAlign w:val="center"/>
                </w:tcPr>
                <w:p w14:paraId="0718E2D7">
                  <w:pPr>
                    <w:pStyle w:val="72"/>
                    <w:rPr>
                      <w:rFonts w:ascii="Times New Roman" w:hAnsi="Times New Roman" w:cs="Times New Roman"/>
                      <w:sz w:val="21"/>
                      <w:lang w:val="en-US"/>
                    </w:rPr>
                  </w:pPr>
                  <w:r>
                    <w:rPr>
                      <w:rFonts w:hint="eastAsia" w:ascii="Times New Roman" w:hAnsi="Times New Roman" w:cs="Times New Roman"/>
                      <w:sz w:val="21"/>
                      <w:lang w:val="en-US"/>
                    </w:rPr>
                    <w:t>河畔</w:t>
                  </w:r>
                  <w:r>
                    <w:rPr>
                      <w:rFonts w:hint="eastAsia" w:ascii="宋体" w:hAnsi="宋体"/>
                      <w:sz w:val="21"/>
                      <w:lang w:val="en-US"/>
                    </w:rPr>
                    <w:t>·</w:t>
                  </w:r>
                  <w:r>
                    <w:rPr>
                      <w:rFonts w:hint="eastAsia" w:ascii="Times New Roman" w:hAnsi="Times New Roman" w:cs="Times New Roman"/>
                      <w:sz w:val="21"/>
                      <w:lang w:val="en-US"/>
                    </w:rPr>
                    <w:t>幸福</w:t>
                  </w:r>
                </w:p>
              </w:tc>
              <w:tc>
                <w:tcPr>
                  <w:tcW w:w="1507" w:type="dxa"/>
                  <w:vAlign w:val="center"/>
                </w:tcPr>
                <w:p w14:paraId="4C7985C3">
                  <w:pPr>
                    <w:pStyle w:val="72"/>
                    <w:rPr>
                      <w:rFonts w:ascii="Times New Roman" w:hAnsi="Times New Roman" w:cs="Times New Roman"/>
                      <w:sz w:val="21"/>
                      <w:lang w:val="en-US"/>
                    </w:rPr>
                  </w:pPr>
                  <w:r>
                    <w:rPr>
                      <w:rFonts w:ascii="Times New Roman" w:hAnsi="Times New Roman" w:cs="Times New Roman"/>
                      <w:sz w:val="21"/>
                      <w:lang w:val="en-US"/>
                    </w:rPr>
                    <w:t>123.94043353</w:t>
                  </w:r>
                </w:p>
              </w:tc>
              <w:tc>
                <w:tcPr>
                  <w:tcW w:w="1451" w:type="dxa"/>
                  <w:vAlign w:val="center"/>
                </w:tcPr>
                <w:p w14:paraId="642864AC">
                  <w:pPr>
                    <w:pStyle w:val="72"/>
                    <w:rPr>
                      <w:rFonts w:ascii="Times New Roman" w:hAnsi="Times New Roman" w:cs="Times New Roman"/>
                      <w:sz w:val="21"/>
                      <w:lang w:val="en-US"/>
                    </w:rPr>
                  </w:pPr>
                  <w:r>
                    <w:rPr>
                      <w:rFonts w:ascii="Times New Roman" w:hAnsi="Times New Roman" w:cs="Times New Roman"/>
                      <w:sz w:val="21"/>
                      <w:lang w:val="en-US"/>
                    </w:rPr>
                    <w:t>41.88971133</w:t>
                  </w:r>
                </w:p>
              </w:tc>
              <w:tc>
                <w:tcPr>
                  <w:tcW w:w="1170" w:type="dxa"/>
                  <w:vAlign w:val="center"/>
                </w:tcPr>
                <w:p w14:paraId="69CA6EB8">
                  <w:pPr>
                    <w:pStyle w:val="72"/>
                    <w:rPr>
                      <w:rFonts w:ascii="Times New Roman" w:hAnsi="Times New Roman" w:cs="Times New Roman"/>
                      <w:sz w:val="21"/>
                      <w:lang w:val="en-US"/>
                    </w:rPr>
                  </w:pPr>
                  <w:r>
                    <w:rPr>
                      <w:rFonts w:hint="eastAsia" w:ascii="Times New Roman" w:hAnsi="Times New Roman" w:cs="Times New Roman"/>
                      <w:sz w:val="21"/>
                      <w:lang w:val="en-US"/>
                    </w:rPr>
                    <w:t>西南侧，138m</w:t>
                  </w:r>
                </w:p>
              </w:tc>
              <w:tc>
                <w:tcPr>
                  <w:tcW w:w="1110" w:type="dxa"/>
                  <w:vAlign w:val="center"/>
                </w:tcPr>
                <w:p w14:paraId="4B070ED5">
                  <w:pPr>
                    <w:pStyle w:val="72"/>
                    <w:rPr>
                      <w:rFonts w:ascii="Times New Roman" w:hAnsi="Times New Roman" w:cs="Times New Roman"/>
                      <w:sz w:val="21"/>
                      <w:lang w:val="en-US"/>
                    </w:rPr>
                  </w:pPr>
                  <w:r>
                    <w:rPr>
                      <w:rFonts w:hint="eastAsia" w:ascii="Times New Roman" w:hAnsi="Times New Roman" w:cs="Times New Roman"/>
                      <w:sz w:val="21"/>
                      <w:lang w:val="en-US"/>
                    </w:rPr>
                    <w:t>2500人</w:t>
                  </w:r>
                </w:p>
              </w:tc>
              <w:tc>
                <w:tcPr>
                  <w:tcW w:w="1335" w:type="dxa"/>
                  <w:vMerge w:val="continue"/>
                  <w:vAlign w:val="center"/>
                </w:tcPr>
                <w:p w14:paraId="1F97E48D">
                  <w:pPr>
                    <w:pStyle w:val="72"/>
                    <w:rPr>
                      <w:rFonts w:ascii="Times New Roman" w:hAnsi="Times New Roman" w:cs="Times New Roman"/>
                      <w:sz w:val="21"/>
                    </w:rPr>
                  </w:pPr>
                </w:p>
              </w:tc>
            </w:tr>
            <w:tr w14:paraId="5B7738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dxa"/>
                  <w:vAlign w:val="center"/>
                </w:tcPr>
                <w:p w14:paraId="06542A8F">
                  <w:pPr>
                    <w:pStyle w:val="72"/>
                    <w:rPr>
                      <w:rFonts w:ascii="Times New Roman" w:hAnsi="Times New Roman" w:cs="Times New Roman"/>
                      <w:sz w:val="21"/>
                      <w:lang w:val="en-US"/>
                    </w:rPr>
                  </w:pPr>
                  <w:r>
                    <w:rPr>
                      <w:rFonts w:hint="eastAsia" w:ascii="Times New Roman" w:hAnsi="Times New Roman" w:cs="Times New Roman"/>
                      <w:sz w:val="21"/>
                      <w:lang w:val="en-US"/>
                    </w:rPr>
                    <w:t>3</w:t>
                  </w:r>
                </w:p>
              </w:tc>
              <w:tc>
                <w:tcPr>
                  <w:tcW w:w="1147" w:type="dxa"/>
                  <w:vAlign w:val="center"/>
                </w:tcPr>
                <w:p w14:paraId="2211F68F">
                  <w:pPr>
                    <w:pStyle w:val="72"/>
                    <w:rPr>
                      <w:rFonts w:ascii="Times New Roman" w:hAnsi="Times New Roman" w:cs="Times New Roman"/>
                      <w:sz w:val="21"/>
                      <w:lang w:val="en-US"/>
                    </w:rPr>
                  </w:pPr>
                  <w:r>
                    <w:rPr>
                      <w:rFonts w:hint="eastAsia" w:ascii="Times New Roman" w:hAnsi="Times New Roman" w:cs="Times New Roman"/>
                      <w:sz w:val="21"/>
                      <w:lang w:val="en-US"/>
                    </w:rPr>
                    <w:t>长春小区</w:t>
                  </w:r>
                </w:p>
              </w:tc>
              <w:tc>
                <w:tcPr>
                  <w:tcW w:w="1507" w:type="dxa"/>
                  <w:vAlign w:val="center"/>
                </w:tcPr>
                <w:p w14:paraId="53CF75BE">
                  <w:pPr>
                    <w:pStyle w:val="72"/>
                    <w:rPr>
                      <w:rFonts w:ascii="Times New Roman" w:hAnsi="Times New Roman" w:cs="Times New Roman"/>
                      <w:sz w:val="21"/>
                      <w:lang w:val="en-US"/>
                    </w:rPr>
                  </w:pPr>
                  <w:r>
                    <w:rPr>
                      <w:rFonts w:ascii="Times New Roman" w:hAnsi="Times New Roman" w:cs="Times New Roman"/>
                      <w:sz w:val="21"/>
                      <w:lang w:val="en-US"/>
                    </w:rPr>
                    <w:t>123.94058488</w:t>
                  </w:r>
                </w:p>
              </w:tc>
              <w:tc>
                <w:tcPr>
                  <w:tcW w:w="1451" w:type="dxa"/>
                  <w:vAlign w:val="center"/>
                </w:tcPr>
                <w:p w14:paraId="1250C6D2">
                  <w:pPr>
                    <w:pStyle w:val="72"/>
                    <w:rPr>
                      <w:rFonts w:ascii="Times New Roman" w:hAnsi="Times New Roman" w:cs="Times New Roman"/>
                      <w:sz w:val="21"/>
                      <w:lang w:val="en-US"/>
                    </w:rPr>
                  </w:pPr>
                  <w:r>
                    <w:rPr>
                      <w:rFonts w:ascii="Times New Roman" w:hAnsi="Times New Roman" w:cs="Times New Roman"/>
                      <w:sz w:val="21"/>
                      <w:lang w:val="en-US"/>
                    </w:rPr>
                    <w:t>41.89627636</w:t>
                  </w:r>
                </w:p>
              </w:tc>
              <w:tc>
                <w:tcPr>
                  <w:tcW w:w="1170" w:type="dxa"/>
                  <w:vAlign w:val="center"/>
                </w:tcPr>
                <w:p w14:paraId="536617BD">
                  <w:pPr>
                    <w:pStyle w:val="72"/>
                    <w:rPr>
                      <w:rFonts w:ascii="Times New Roman" w:hAnsi="Times New Roman" w:cs="Times New Roman"/>
                      <w:sz w:val="21"/>
                      <w:lang w:val="en-US"/>
                    </w:rPr>
                  </w:pPr>
                  <w:r>
                    <w:rPr>
                      <w:rFonts w:hint="eastAsia" w:ascii="Times New Roman" w:hAnsi="Times New Roman" w:cs="Times New Roman"/>
                      <w:sz w:val="21"/>
                      <w:lang w:val="en-US"/>
                    </w:rPr>
                    <w:t>西北侧，276m</w:t>
                  </w:r>
                </w:p>
              </w:tc>
              <w:tc>
                <w:tcPr>
                  <w:tcW w:w="1110" w:type="dxa"/>
                  <w:vAlign w:val="center"/>
                </w:tcPr>
                <w:p w14:paraId="52EEFAC4">
                  <w:pPr>
                    <w:pStyle w:val="72"/>
                    <w:rPr>
                      <w:rFonts w:ascii="Times New Roman" w:hAnsi="Times New Roman" w:cs="Times New Roman"/>
                      <w:sz w:val="21"/>
                      <w:lang w:val="en-US"/>
                    </w:rPr>
                  </w:pPr>
                  <w:r>
                    <w:rPr>
                      <w:rFonts w:hint="eastAsia" w:ascii="Times New Roman" w:hAnsi="Times New Roman" w:cs="Times New Roman"/>
                      <w:sz w:val="21"/>
                      <w:lang w:val="en-US"/>
                    </w:rPr>
                    <w:t>1500人</w:t>
                  </w:r>
                </w:p>
              </w:tc>
              <w:tc>
                <w:tcPr>
                  <w:tcW w:w="1335" w:type="dxa"/>
                  <w:vMerge w:val="continue"/>
                  <w:vAlign w:val="center"/>
                </w:tcPr>
                <w:p w14:paraId="5C0D96EA">
                  <w:pPr>
                    <w:pStyle w:val="72"/>
                    <w:rPr>
                      <w:rFonts w:ascii="Times New Roman" w:hAnsi="Times New Roman" w:cs="Times New Roman"/>
                      <w:sz w:val="21"/>
                    </w:rPr>
                  </w:pPr>
                </w:p>
              </w:tc>
            </w:tr>
            <w:tr w14:paraId="266A73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dxa"/>
                  <w:vAlign w:val="center"/>
                </w:tcPr>
                <w:p w14:paraId="3B5A23FA">
                  <w:pPr>
                    <w:pStyle w:val="72"/>
                    <w:rPr>
                      <w:rFonts w:ascii="Times New Roman" w:hAnsi="Times New Roman" w:cs="Times New Roman"/>
                      <w:sz w:val="21"/>
                      <w:lang w:val="en-US"/>
                    </w:rPr>
                  </w:pPr>
                  <w:r>
                    <w:rPr>
                      <w:rFonts w:hint="eastAsia" w:ascii="Times New Roman" w:hAnsi="Times New Roman" w:cs="Times New Roman"/>
                      <w:sz w:val="21"/>
                      <w:lang w:val="en-US"/>
                    </w:rPr>
                    <w:t>4</w:t>
                  </w:r>
                </w:p>
              </w:tc>
              <w:tc>
                <w:tcPr>
                  <w:tcW w:w="1147" w:type="dxa"/>
                  <w:vAlign w:val="center"/>
                </w:tcPr>
                <w:p w14:paraId="080A917C">
                  <w:pPr>
                    <w:pStyle w:val="72"/>
                    <w:rPr>
                      <w:rFonts w:ascii="Times New Roman" w:hAnsi="Times New Roman" w:cs="Times New Roman"/>
                      <w:sz w:val="21"/>
                      <w:lang w:val="en-US"/>
                    </w:rPr>
                  </w:pPr>
                  <w:r>
                    <w:rPr>
                      <w:rFonts w:hint="eastAsia" w:ascii="Times New Roman" w:hAnsi="Times New Roman" w:cs="Times New Roman"/>
                      <w:sz w:val="21"/>
                      <w:lang w:val="en-US"/>
                    </w:rPr>
                    <w:t>挖建小区</w:t>
                  </w:r>
                </w:p>
              </w:tc>
              <w:tc>
                <w:tcPr>
                  <w:tcW w:w="1507" w:type="dxa"/>
                  <w:vAlign w:val="center"/>
                </w:tcPr>
                <w:p w14:paraId="5F9E39E8">
                  <w:pPr>
                    <w:pStyle w:val="72"/>
                    <w:rPr>
                      <w:rFonts w:ascii="Times New Roman" w:hAnsi="Times New Roman" w:cs="Times New Roman"/>
                      <w:sz w:val="21"/>
                      <w:lang w:val="en-US"/>
                    </w:rPr>
                  </w:pPr>
                  <w:r>
                    <w:rPr>
                      <w:rFonts w:ascii="Times New Roman" w:hAnsi="Times New Roman" w:cs="Times New Roman"/>
                      <w:sz w:val="21"/>
                      <w:lang w:val="en-US"/>
                    </w:rPr>
                    <w:t>123.94229347</w:t>
                  </w:r>
                </w:p>
              </w:tc>
              <w:tc>
                <w:tcPr>
                  <w:tcW w:w="1451" w:type="dxa"/>
                  <w:vAlign w:val="center"/>
                </w:tcPr>
                <w:p w14:paraId="5CF2F288">
                  <w:pPr>
                    <w:pStyle w:val="72"/>
                    <w:rPr>
                      <w:rFonts w:ascii="Times New Roman" w:hAnsi="Times New Roman" w:cs="Times New Roman"/>
                      <w:sz w:val="21"/>
                      <w:lang w:val="en-US"/>
                    </w:rPr>
                  </w:pPr>
                  <w:r>
                    <w:rPr>
                      <w:rFonts w:ascii="Times New Roman" w:hAnsi="Times New Roman" w:cs="Times New Roman"/>
                      <w:sz w:val="21"/>
                      <w:lang w:val="en-US"/>
                    </w:rPr>
                    <w:t>41.89448208</w:t>
                  </w:r>
                </w:p>
              </w:tc>
              <w:tc>
                <w:tcPr>
                  <w:tcW w:w="1170" w:type="dxa"/>
                  <w:vAlign w:val="center"/>
                </w:tcPr>
                <w:p w14:paraId="03578A0B">
                  <w:pPr>
                    <w:pStyle w:val="72"/>
                    <w:rPr>
                      <w:rFonts w:ascii="Times New Roman" w:hAnsi="Times New Roman" w:cs="Times New Roman"/>
                      <w:sz w:val="21"/>
                      <w:lang w:val="en-US"/>
                    </w:rPr>
                  </w:pPr>
                  <w:r>
                    <w:rPr>
                      <w:rFonts w:hint="eastAsia" w:ascii="Times New Roman" w:hAnsi="Times New Roman" w:cs="Times New Roman"/>
                      <w:sz w:val="21"/>
                      <w:lang w:val="en-US"/>
                    </w:rPr>
                    <w:t>北侧，118m</w:t>
                  </w:r>
                </w:p>
              </w:tc>
              <w:tc>
                <w:tcPr>
                  <w:tcW w:w="1110" w:type="dxa"/>
                  <w:vAlign w:val="center"/>
                </w:tcPr>
                <w:p w14:paraId="6D71B2DA">
                  <w:pPr>
                    <w:pStyle w:val="72"/>
                    <w:rPr>
                      <w:rFonts w:ascii="Times New Roman" w:hAnsi="Times New Roman" w:cs="Times New Roman"/>
                      <w:sz w:val="21"/>
                      <w:lang w:val="en-US"/>
                    </w:rPr>
                  </w:pPr>
                  <w:r>
                    <w:rPr>
                      <w:rFonts w:hint="eastAsia" w:ascii="Times New Roman" w:hAnsi="Times New Roman" w:cs="Times New Roman"/>
                      <w:sz w:val="21"/>
                      <w:lang w:val="en-US"/>
                    </w:rPr>
                    <w:t>4500人</w:t>
                  </w:r>
                </w:p>
              </w:tc>
              <w:tc>
                <w:tcPr>
                  <w:tcW w:w="1335" w:type="dxa"/>
                  <w:vMerge w:val="continue"/>
                  <w:vAlign w:val="center"/>
                </w:tcPr>
                <w:p w14:paraId="7691ECB6">
                  <w:pPr>
                    <w:pStyle w:val="72"/>
                    <w:rPr>
                      <w:rFonts w:ascii="Times New Roman" w:hAnsi="Times New Roman" w:cs="Times New Roman"/>
                      <w:sz w:val="21"/>
                    </w:rPr>
                  </w:pPr>
                </w:p>
              </w:tc>
            </w:tr>
            <w:tr w14:paraId="412D84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dxa"/>
                  <w:vAlign w:val="center"/>
                </w:tcPr>
                <w:p w14:paraId="30621D61">
                  <w:pPr>
                    <w:pStyle w:val="72"/>
                    <w:rPr>
                      <w:rFonts w:ascii="Times New Roman" w:hAnsi="Times New Roman" w:cs="Times New Roman"/>
                      <w:color w:val="00B0F0"/>
                      <w:sz w:val="21"/>
                      <w:lang w:val="en-US"/>
                    </w:rPr>
                  </w:pPr>
                  <w:r>
                    <w:rPr>
                      <w:rFonts w:hint="eastAsia" w:ascii="Times New Roman" w:hAnsi="Times New Roman" w:cs="Times New Roman"/>
                      <w:color w:val="00B0F0"/>
                      <w:sz w:val="21"/>
                      <w:lang w:val="en-US"/>
                    </w:rPr>
                    <w:t>5</w:t>
                  </w:r>
                </w:p>
              </w:tc>
              <w:tc>
                <w:tcPr>
                  <w:tcW w:w="1147" w:type="dxa"/>
                  <w:vAlign w:val="center"/>
                </w:tcPr>
                <w:p w14:paraId="5CA52F76">
                  <w:pPr>
                    <w:pStyle w:val="72"/>
                    <w:rPr>
                      <w:rFonts w:ascii="Times New Roman" w:hAnsi="Times New Roman" w:cs="Times New Roman"/>
                      <w:color w:val="00B0F0"/>
                      <w:sz w:val="21"/>
                      <w:lang w:val="en-US"/>
                    </w:rPr>
                  </w:pPr>
                  <w:r>
                    <w:rPr>
                      <w:rFonts w:hint="eastAsia" w:ascii="Times New Roman" w:hAnsi="Times New Roman" w:cs="Times New Roman"/>
                      <w:color w:val="00B0F0"/>
                      <w:sz w:val="21"/>
                      <w:lang w:val="en-US"/>
                    </w:rPr>
                    <w:t>顺城区长春学校</w:t>
                  </w:r>
                </w:p>
              </w:tc>
              <w:tc>
                <w:tcPr>
                  <w:tcW w:w="1507" w:type="dxa"/>
                  <w:vAlign w:val="center"/>
                </w:tcPr>
                <w:p w14:paraId="035A599F">
                  <w:pPr>
                    <w:pStyle w:val="72"/>
                    <w:rPr>
                      <w:rFonts w:ascii="Times New Roman" w:hAnsi="Times New Roman" w:cs="Times New Roman"/>
                      <w:color w:val="00B0F0"/>
                      <w:sz w:val="21"/>
                      <w:lang w:val="en-US"/>
                    </w:rPr>
                  </w:pPr>
                  <w:r>
                    <w:rPr>
                      <w:rFonts w:ascii="Times New Roman" w:hAnsi="Times New Roman" w:cs="Times New Roman"/>
                      <w:color w:val="00B0F0"/>
                      <w:sz w:val="21"/>
                      <w:lang w:val="en-US"/>
                    </w:rPr>
                    <w:t>123.95318430</w:t>
                  </w:r>
                </w:p>
              </w:tc>
              <w:tc>
                <w:tcPr>
                  <w:tcW w:w="1451" w:type="dxa"/>
                  <w:vAlign w:val="center"/>
                </w:tcPr>
                <w:p w14:paraId="1980E958">
                  <w:pPr>
                    <w:pStyle w:val="72"/>
                    <w:rPr>
                      <w:rFonts w:ascii="Times New Roman" w:hAnsi="Times New Roman" w:cs="Times New Roman"/>
                      <w:color w:val="00B0F0"/>
                      <w:sz w:val="21"/>
                      <w:lang w:val="en-US"/>
                    </w:rPr>
                  </w:pPr>
                  <w:r>
                    <w:rPr>
                      <w:rFonts w:ascii="Times New Roman" w:hAnsi="Times New Roman" w:cs="Times New Roman"/>
                      <w:color w:val="00B0F0"/>
                      <w:sz w:val="21"/>
                      <w:lang w:val="en-US"/>
                    </w:rPr>
                    <w:t>41.89516413</w:t>
                  </w:r>
                </w:p>
              </w:tc>
              <w:tc>
                <w:tcPr>
                  <w:tcW w:w="1170" w:type="dxa"/>
                  <w:vAlign w:val="center"/>
                </w:tcPr>
                <w:p w14:paraId="68C9B6C5">
                  <w:pPr>
                    <w:pStyle w:val="72"/>
                    <w:rPr>
                      <w:rFonts w:ascii="Times New Roman" w:hAnsi="Times New Roman" w:cs="Times New Roman"/>
                      <w:color w:val="00B0F0"/>
                      <w:sz w:val="21"/>
                      <w:lang w:val="en-US"/>
                    </w:rPr>
                  </w:pPr>
                  <w:r>
                    <w:rPr>
                      <w:rFonts w:hint="eastAsia" w:ascii="Times New Roman" w:hAnsi="Times New Roman" w:cs="Times New Roman"/>
                      <w:color w:val="00B0F0"/>
                      <w:sz w:val="21"/>
                      <w:lang w:val="en-US"/>
                    </w:rPr>
                    <w:t>东北</w:t>
                  </w:r>
                  <w:r>
                    <w:rPr>
                      <w:rFonts w:ascii="Times New Roman" w:hAnsi="Times New Roman" w:cs="Times New Roman"/>
                      <w:color w:val="00B0F0"/>
                      <w:sz w:val="21"/>
                      <w:lang w:val="en-US"/>
                    </w:rPr>
                    <w:t>侧，</w:t>
                  </w:r>
                  <w:r>
                    <w:rPr>
                      <w:rFonts w:hint="eastAsia" w:ascii="Times New Roman" w:hAnsi="Times New Roman" w:cs="Times New Roman"/>
                      <w:color w:val="00B0F0"/>
                      <w:sz w:val="21"/>
                      <w:lang w:val="en-US"/>
                    </w:rPr>
                    <w:t>329m</w:t>
                  </w:r>
                </w:p>
              </w:tc>
              <w:tc>
                <w:tcPr>
                  <w:tcW w:w="1110" w:type="dxa"/>
                  <w:vAlign w:val="center"/>
                </w:tcPr>
                <w:p w14:paraId="6E29C914">
                  <w:pPr>
                    <w:pStyle w:val="72"/>
                    <w:rPr>
                      <w:rFonts w:hint="default" w:ascii="Times New Roman" w:hAnsi="Times New Roman" w:eastAsia="宋体" w:cs="Times New Roman"/>
                      <w:color w:val="00B0F0"/>
                      <w:sz w:val="21"/>
                      <w:lang w:val="en-US" w:eastAsia="zh-CN"/>
                    </w:rPr>
                  </w:pPr>
                  <w:r>
                    <w:rPr>
                      <w:rFonts w:hint="eastAsia" w:ascii="Times New Roman" w:hAnsi="Times New Roman" w:cs="Times New Roman"/>
                      <w:color w:val="00B0F0"/>
                      <w:sz w:val="21"/>
                      <w:lang w:val="en-US" w:eastAsia="zh-CN"/>
                    </w:rPr>
                    <w:t>321</w:t>
                  </w:r>
                  <w:r>
                    <w:rPr>
                      <w:rFonts w:hint="eastAsia" w:ascii="Times New Roman" w:hAnsi="Times New Roman" w:cs="Times New Roman"/>
                      <w:color w:val="00B0F0"/>
                      <w:sz w:val="21"/>
                      <w:lang w:val="en-US"/>
                    </w:rPr>
                    <w:t>人</w:t>
                  </w:r>
                </w:p>
              </w:tc>
              <w:tc>
                <w:tcPr>
                  <w:tcW w:w="1335" w:type="dxa"/>
                  <w:vMerge w:val="continue"/>
                  <w:vAlign w:val="center"/>
                </w:tcPr>
                <w:p w14:paraId="0188DD12">
                  <w:pPr>
                    <w:pStyle w:val="72"/>
                    <w:rPr>
                      <w:rFonts w:ascii="Times New Roman" w:hAnsi="Times New Roman" w:cs="Times New Roman"/>
                      <w:sz w:val="21"/>
                    </w:rPr>
                  </w:pPr>
                </w:p>
              </w:tc>
            </w:tr>
            <w:tr w14:paraId="352E11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dxa"/>
                  <w:vAlign w:val="center"/>
                </w:tcPr>
                <w:p w14:paraId="11FC2BB4">
                  <w:pPr>
                    <w:pStyle w:val="72"/>
                    <w:rPr>
                      <w:rFonts w:ascii="Times New Roman" w:hAnsi="Times New Roman" w:cs="Times New Roman"/>
                      <w:sz w:val="21"/>
                      <w:lang w:val="en-US"/>
                    </w:rPr>
                  </w:pPr>
                  <w:r>
                    <w:rPr>
                      <w:rFonts w:hint="eastAsia" w:ascii="Times New Roman" w:hAnsi="Times New Roman" w:cs="Times New Roman"/>
                      <w:sz w:val="21"/>
                      <w:lang w:val="en-US"/>
                    </w:rPr>
                    <w:t>6</w:t>
                  </w:r>
                </w:p>
              </w:tc>
              <w:tc>
                <w:tcPr>
                  <w:tcW w:w="1147" w:type="dxa"/>
                  <w:vAlign w:val="center"/>
                </w:tcPr>
                <w:p w14:paraId="687BF85A">
                  <w:pPr>
                    <w:pStyle w:val="72"/>
                    <w:rPr>
                      <w:rFonts w:ascii="Times New Roman" w:hAnsi="Times New Roman" w:cs="Times New Roman"/>
                      <w:sz w:val="21"/>
                      <w:lang w:val="en-US"/>
                    </w:rPr>
                  </w:pPr>
                  <w:r>
                    <w:rPr>
                      <w:rFonts w:hint="eastAsia" w:ascii="Times New Roman" w:hAnsi="Times New Roman" w:cs="Times New Roman"/>
                      <w:sz w:val="21"/>
                      <w:lang w:val="en-US"/>
                    </w:rPr>
                    <w:t>龙达花园</w:t>
                  </w:r>
                </w:p>
              </w:tc>
              <w:tc>
                <w:tcPr>
                  <w:tcW w:w="1507" w:type="dxa"/>
                  <w:vAlign w:val="center"/>
                </w:tcPr>
                <w:p w14:paraId="258D364E">
                  <w:pPr>
                    <w:pStyle w:val="72"/>
                    <w:rPr>
                      <w:rFonts w:ascii="Times New Roman" w:hAnsi="Times New Roman" w:cs="Times New Roman"/>
                      <w:sz w:val="21"/>
                      <w:lang w:val="en-US"/>
                    </w:rPr>
                  </w:pPr>
                  <w:r>
                    <w:rPr>
                      <w:rFonts w:ascii="Times New Roman" w:hAnsi="Times New Roman" w:cs="Times New Roman"/>
                      <w:sz w:val="21"/>
                      <w:lang w:val="en-US"/>
                    </w:rPr>
                    <w:t>123.95038760</w:t>
                  </w:r>
                </w:p>
              </w:tc>
              <w:tc>
                <w:tcPr>
                  <w:tcW w:w="1451" w:type="dxa"/>
                  <w:vAlign w:val="center"/>
                </w:tcPr>
                <w:p w14:paraId="793D202C">
                  <w:pPr>
                    <w:pStyle w:val="72"/>
                    <w:rPr>
                      <w:rFonts w:ascii="Times New Roman" w:hAnsi="Times New Roman" w:cs="Times New Roman"/>
                      <w:sz w:val="21"/>
                      <w:lang w:val="en-US"/>
                    </w:rPr>
                  </w:pPr>
                  <w:r>
                    <w:rPr>
                      <w:rFonts w:ascii="Times New Roman" w:hAnsi="Times New Roman" w:cs="Times New Roman"/>
                      <w:sz w:val="21"/>
                      <w:lang w:val="en-US"/>
                    </w:rPr>
                    <w:t>41.88889734</w:t>
                  </w:r>
                </w:p>
              </w:tc>
              <w:tc>
                <w:tcPr>
                  <w:tcW w:w="1170" w:type="dxa"/>
                  <w:vAlign w:val="center"/>
                </w:tcPr>
                <w:p w14:paraId="08573270">
                  <w:pPr>
                    <w:pStyle w:val="72"/>
                    <w:rPr>
                      <w:rFonts w:ascii="Times New Roman" w:hAnsi="Times New Roman" w:cs="Times New Roman"/>
                      <w:sz w:val="21"/>
                      <w:lang w:val="en-US"/>
                    </w:rPr>
                  </w:pPr>
                  <w:r>
                    <w:rPr>
                      <w:rFonts w:hint="eastAsia" w:ascii="Times New Roman" w:hAnsi="Times New Roman" w:cs="Times New Roman"/>
                      <w:sz w:val="21"/>
                      <w:lang w:val="en-US"/>
                    </w:rPr>
                    <w:t>东南</w:t>
                  </w:r>
                  <w:r>
                    <w:rPr>
                      <w:rFonts w:ascii="Times New Roman" w:hAnsi="Times New Roman" w:cs="Times New Roman"/>
                      <w:sz w:val="21"/>
                      <w:lang w:val="en-US"/>
                    </w:rPr>
                    <w:t>侧，</w:t>
                  </w:r>
                  <w:r>
                    <w:rPr>
                      <w:rFonts w:hint="eastAsia" w:ascii="Times New Roman" w:hAnsi="Times New Roman" w:cs="Times New Roman"/>
                      <w:sz w:val="21"/>
                      <w:lang w:val="en-US"/>
                    </w:rPr>
                    <w:t>367m</w:t>
                  </w:r>
                </w:p>
              </w:tc>
              <w:tc>
                <w:tcPr>
                  <w:tcW w:w="1110" w:type="dxa"/>
                  <w:vAlign w:val="center"/>
                </w:tcPr>
                <w:p w14:paraId="045B5C7A">
                  <w:pPr>
                    <w:pStyle w:val="72"/>
                    <w:rPr>
                      <w:rFonts w:ascii="Times New Roman" w:hAnsi="Times New Roman" w:cs="Times New Roman"/>
                      <w:sz w:val="21"/>
                      <w:lang w:val="en-US"/>
                    </w:rPr>
                  </w:pPr>
                  <w:r>
                    <w:rPr>
                      <w:rFonts w:hint="eastAsia" w:ascii="Times New Roman" w:hAnsi="Times New Roman" w:cs="Times New Roman"/>
                      <w:sz w:val="21"/>
                      <w:lang w:val="en-US"/>
                    </w:rPr>
                    <w:t>700人</w:t>
                  </w:r>
                </w:p>
              </w:tc>
              <w:tc>
                <w:tcPr>
                  <w:tcW w:w="1335" w:type="dxa"/>
                  <w:vMerge w:val="continue"/>
                  <w:vAlign w:val="center"/>
                </w:tcPr>
                <w:p w14:paraId="54CE806D">
                  <w:pPr>
                    <w:pStyle w:val="72"/>
                    <w:rPr>
                      <w:rFonts w:ascii="Times New Roman" w:hAnsi="Times New Roman" w:cs="Times New Roman"/>
                      <w:sz w:val="21"/>
                    </w:rPr>
                  </w:pPr>
                </w:p>
              </w:tc>
            </w:tr>
            <w:tr w14:paraId="796E6D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8" w:type="dxa"/>
                  <w:vAlign w:val="center"/>
                </w:tcPr>
                <w:p w14:paraId="6252CA88">
                  <w:pPr>
                    <w:pStyle w:val="72"/>
                    <w:rPr>
                      <w:rFonts w:ascii="Times New Roman" w:hAnsi="Times New Roman" w:cs="Times New Roman"/>
                      <w:sz w:val="21"/>
                      <w:lang w:val="en-US"/>
                    </w:rPr>
                  </w:pPr>
                  <w:r>
                    <w:rPr>
                      <w:rFonts w:hint="eastAsia" w:ascii="Times New Roman" w:hAnsi="Times New Roman" w:cs="Times New Roman"/>
                      <w:sz w:val="21"/>
                      <w:lang w:val="en-US"/>
                    </w:rPr>
                    <w:t>7</w:t>
                  </w:r>
                </w:p>
              </w:tc>
              <w:tc>
                <w:tcPr>
                  <w:tcW w:w="1147" w:type="dxa"/>
                  <w:vAlign w:val="center"/>
                </w:tcPr>
                <w:p w14:paraId="7D55E132">
                  <w:pPr>
                    <w:pStyle w:val="72"/>
                    <w:rPr>
                      <w:rFonts w:ascii="Times New Roman" w:hAnsi="Times New Roman" w:cs="Times New Roman"/>
                      <w:sz w:val="21"/>
                      <w:lang w:val="en-US"/>
                    </w:rPr>
                  </w:pPr>
                  <w:r>
                    <w:rPr>
                      <w:rFonts w:hint="eastAsia" w:ascii="Times New Roman" w:hAnsi="Times New Roman" w:cs="Times New Roman"/>
                      <w:sz w:val="21"/>
                      <w:lang w:val="en-US"/>
                    </w:rPr>
                    <w:t>隆顺花园</w:t>
                  </w:r>
                </w:p>
              </w:tc>
              <w:tc>
                <w:tcPr>
                  <w:tcW w:w="1507" w:type="dxa"/>
                  <w:vAlign w:val="center"/>
                </w:tcPr>
                <w:p w14:paraId="3529F124">
                  <w:pPr>
                    <w:pStyle w:val="72"/>
                    <w:rPr>
                      <w:rFonts w:ascii="Times New Roman" w:hAnsi="Times New Roman" w:cs="Times New Roman"/>
                      <w:sz w:val="21"/>
                      <w:lang w:val="en-US"/>
                    </w:rPr>
                  </w:pPr>
                  <w:r>
                    <w:rPr>
                      <w:rFonts w:ascii="Times New Roman" w:hAnsi="Times New Roman" w:cs="Times New Roman"/>
                      <w:sz w:val="21"/>
                      <w:lang w:val="en-US"/>
                    </w:rPr>
                    <w:t>123.95036600</w:t>
                  </w:r>
                </w:p>
              </w:tc>
              <w:tc>
                <w:tcPr>
                  <w:tcW w:w="1451" w:type="dxa"/>
                  <w:vAlign w:val="center"/>
                </w:tcPr>
                <w:p w14:paraId="33D78497">
                  <w:pPr>
                    <w:pStyle w:val="72"/>
                    <w:rPr>
                      <w:rFonts w:ascii="Times New Roman" w:hAnsi="Times New Roman" w:cs="Times New Roman"/>
                      <w:sz w:val="21"/>
                      <w:lang w:val="en-US"/>
                    </w:rPr>
                  </w:pPr>
                  <w:r>
                    <w:rPr>
                      <w:rFonts w:ascii="Times New Roman" w:hAnsi="Times New Roman" w:cs="Times New Roman"/>
                      <w:sz w:val="21"/>
                      <w:lang w:val="en-US"/>
                    </w:rPr>
                    <w:t>41.88819444</w:t>
                  </w:r>
                </w:p>
              </w:tc>
              <w:tc>
                <w:tcPr>
                  <w:tcW w:w="1170" w:type="dxa"/>
                  <w:vAlign w:val="center"/>
                </w:tcPr>
                <w:p w14:paraId="4A8E6C5A">
                  <w:pPr>
                    <w:pStyle w:val="72"/>
                    <w:rPr>
                      <w:rFonts w:ascii="Times New Roman" w:hAnsi="Times New Roman" w:cs="Times New Roman"/>
                      <w:sz w:val="21"/>
                      <w:lang w:val="en-US"/>
                    </w:rPr>
                  </w:pPr>
                  <w:r>
                    <w:rPr>
                      <w:rFonts w:hint="eastAsia" w:ascii="Times New Roman" w:hAnsi="Times New Roman" w:cs="Times New Roman"/>
                      <w:sz w:val="21"/>
                      <w:lang w:val="en-US"/>
                    </w:rPr>
                    <w:t>东南</w:t>
                  </w:r>
                  <w:r>
                    <w:rPr>
                      <w:rFonts w:ascii="Times New Roman" w:hAnsi="Times New Roman" w:cs="Times New Roman"/>
                      <w:sz w:val="21"/>
                      <w:lang w:val="en-US"/>
                    </w:rPr>
                    <w:t>侧，</w:t>
                  </w:r>
                  <w:r>
                    <w:rPr>
                      <w:rFonts w:hint="eastAsia" w:ascii="Times New Roman" w:hAnsi="Times New Roman" w:cs="Times New Roman"/>
                      <w:sz w:val="21"/>
                      <w:lang w:val="en-US"/>
                    </w:rPr>
                    <w:t>448m</w:t>
                  </w:r>
                </w:p>
              </w:tc>
              <w:tc>
                <w:tcPr>
                  <w:tcW w:w="1110" w:type="dxa"/>
                  <w:vAlign w:val="center"/>
                </w:tcPr>
                <w:p w14:paraId="5FC0622E">
                  <w:pPr>
                    <w:pStyle w:val="72"/>
                    <w:rPr>
                      <w:rFonts w:ascii="Times New Roman" w:hAnsi="Times New Roman" w:cs="Times New Roman"/>
                      <w:sz w:val="21"/>
                      <w:lang w:val="en-US"/>
                    </w:rPr>
                  </w:pPr>
                  <w:r>
                    <w:rPr>
                      <w:rFonts w:hint="eastAsia" w:ascii="Times New Roman" w:hAnsi="Times New Roman" w:cs="Times New Roman"/>
                      <w:sz w:val="21"/>
                      <w:lang w:val="en-US"/>
                    </w:rPr>
                    <w:t>1000人</w:t>
                  </w:r>
                </w:p>
              </w:tc>
              <w:tc>
                <w:tcPr>
                  <w:tcW w:w="1335" w:type="dxa"/>
                  <w:vMerge w:val="continue"/>
                  <w:vAlign w:val="center"/>
                </w:tcPr>
                <w:p w14:paraId="68B17996">
                  <w:pPr>
                    <w:pStyle w:val="72"/>
                    <w:rPr>
                      <w:rFonts w:ascii="Times New Roman" w:hAnsi="Times New Roman" w:cs="Times New Roman"/>
                      <w:sz w:val="21"/>
                    </w:rPr>
                  </w:pPr>
                </w:p>
              </w:tc>
            </w:tr>
          </w:tbl>
          <w:p w14:paraId="438C9431">
            <w:pPr>
              <w:pStyle w:val="11"/>
              <w:ind w:firstLine="480" w:firstLineChars="200"/>
              <w:jc w:val="both"/>
            </w:pPr>
            <w:r>
              <w:rPr>
                <w:lang w:val="en-US"/>
              </w:rPr>
              <w:t>2、声环境：</w:t>
            </w:r>
            <w:r>
              <w:t>项目厂界外50 米范围内无声环境保护目标。</w:t>
            </w:r>
          </w:p>
          <w:p w14:paraId="694577FE">
            <w:pPr>
              <w:widowControl/>
              <w:spacing w:line="360" w:lineRule="auto"/>
              <w:ind w:firstLine="480" w:firstLineChars="200"/>
              <w:jc w:val="both"/>
            </w:pPr>
            <w:r>
              <w:rPr>
                <w:rFonts w:hint="eastAsia" w:ascii="Times New Roman" w:hAnsi="Times New Roman" w:cs="Times New Roman"/>
                <w:sz w:val="24"/>
                <w:szCs w:val="24"/>
                <w:lang w:val="en-US"/>
              </w:rPr>
              <w:t>3、</w:t>
            </w:r>
            <w:r>
              <w:rPr>
                <w:rFonts w:ascii="Times New Roman" w:hAnsi="Times New Roman" w:cs="Times New Roman"/>
                <w:sz w:val="24"/>
                <w:szCs w:val="24"/>
                <w:lang w:val="en-US"/>
              </w:rPr>
              <w:t>地</w:t>
            </w:r>
            <w:r>
              <w:rPr>
                <w:rFonts w:hint="eastAsia" w:ascii="Times New Roman" w:hAnsi="Times New Roman" w:cs="Times New Roman"/>
                <w:sz w:val="24"/>
                <w:szCs w:val="24"/>
                <w:lang w:val="en-US"/>
              </w:rPr>
              <w:t>表</w:t>
            </w:r>
            <w:r>
              <w:rPr>
                <w:rFonts w:ascii="Times New Roman" w:hAnsi="Times New Roman" w:cs="Times New Roman"/>
                <w:sz w:val="24"/>
                <w:szCs w:val="24"/>
                <w:lang w:val="en-US"/>
              </w:rPr>
              <w:t>水环境：</w:t>
            </w:r>
            <w:r>
              <w:rPr>
                <w:rFonts w:ascii="Times New Roman" w:hAnsi="Times New Roman" w:cs="Times New Roman"/>
                <w:sz w:val="24"/>
                <w:szCs w:val="24"/>
                <w:lang w:val="en-US" w:bidi="ar"/>
              </w:rPr>
              <w:t>厂界南侧</w:t>
            </w:r>
            <w:r>
              <w:rPr>
                <w:rFonts w:hint="eastAsia" w:ascii="Times New Roman" w:hAnsi="Times New Roman" w:cs="Times New Roman"/>
                <w:sz w:val="24"/>
                <w:szCs w:val="24"/>
                <w:lang w:val="en-US" w:bidi="ar"/>
              </w:rPr>
              <w:t>1</w:t>
            </w:r>
            <w:r>
              <w:rPr>
                <w:rFonts w:ascii="Times New Roman" w:hAnsi="Times New Roman" w:cs="Times New Roman"/>
                <w:sz w:val="24"/>
                <w:szCs w:val="24"/>
                <w:lang w:val="en-US" w:bidi="ar"/>
              </w:rPr>
              <w:t>7</w:t>
            </w:r>
            <w:r>
              <w:rPr>
                <w:rFonts w:hint="eastAsia" w:ascii="Times New Roman" w:hAnsi="Times New Roman" w:cs="Times New Roman"/>
                <w:sz w:val="24"/>
                <w:szCs w:val="24"/>
                <w:lang w:val="en-US" w:bidi="ar"/>
              </w:rPr>
              <w:t>0</w:t>
            </w:r>
            <w:r>
              <w:rPr>
                <w:rFonts w:ascii="Times New Roman" w:hAnsi="Times New Roman" w:cs="Times New Roman"/>
                <w:sz w:val="24"/>
                <w:szCs w:val="24"/>
                <w:lang w:val="en-US" w:bidi="ar"/>
              </w:rPr>
              <w:t>0米为浑河（市区段），执行《地表水环境质量标准》 （GB3838-20</w:t>
            </w:r>
            <w:r>
              <w:rPr>
                <w:rFonts w:hint="default" w:ascii="Times New Roman" w:hAnsi="Times New Roman" w:cs="Times New Roman"/>
                <w:sz w:val="24"/>
                <w:szCs w:val="24"/>
                <w:lang w:val="en-US" w:bidi="ar"/>
              </w:rPr>
              <w:t>02）中</w:t>
            </w:r>
            <w:r>
              <w:rPr>
                <w:rFonts w:hint="default" w:ascii="Times New Roman" w:hAnsi="Times New Roman" w:cs="Times New Roman"/>
                <w:sz w:val="24"/>
                <w:szCs w:val="24"/>
                <w:lang w:val="en-US" w:bidi="ar"/>
              </w:rPr>
              <w:fldChar w:fldCharType="begin"/>
            </w:r>
            <w:r>
              <w:rPr>
                <w:rFonts w:hint="default" w:ascii="Times New Roman" w:hAnsi="Times New Roman" w:cs="Times New Roman"/>
                <w:sz w:val="24"/>
                <w:szCs w:val="24"/>
                <w:lang w:val="en-US" w:bidi="ar"/>
              </w:rPr>
              <w:instrText xml:space="preserve"> = 2 \* ROMAN \* MERGEFORMAT </w:instrText>
            </w:r>
            <w:r>
              <w:rPr>
                <w:rFonts w:hint="default" w:ascii="Times New Roman" w:hAnsi="Times New Roman" w:cs="Times New Roman"/>
                <w:sz w:val="24"/>
                <w:szCs w:val="24"/>
                <w:lang w:val="en-US" w:bidi="ar"/>
              </w:rPr>
              <w:fldChar w:fldCharType="separate"/>
            </w:r>
            <w:r>
              <w:rPr>
                <w:rFonts w:hint="default" w:ascii="Times New Roman" w:hAnsi="Times New Roman" w:cs="Times New Roman"/>
                <w:sz w:val="24"/>
                <w:szCs w:val="24"/>
              </w:rPr>
              <w:t>II</w:t>
            </w:r>
            <w:r>
              <w:rPr>
                <w:rFonts w:hint="default" w:ascii="Times New Roman" w:hAnsi="Times New Roman" w:cs="Times New Roman"/>
                <w:sz w:val="24"/>
                <w:szCs w:val="24"/>
                <w:lang w:val="en-US" w:bidi="ar"/>
              </w:rPr>
              <w:fldChar w:fldCharType="end"/>
            </w:r>
            <w:r>
              <w:rPr>
                <w:rFonts w:hint="default" w:ascii="Times New Roman" w:hAnsi="Times New Roman" w:cs="Times New Roman"/>
                <w:sz w:val="24"/>
                <w:szCs w:val="24"/>
                <w:lang w:val="en-US" w:bidi="ar"/>
              </w:rPr>
              <w:t>类标准</w:t>
            </w:r>
            <w:r>
              <w:rPr>
                <w:rFonts w:hint="eastAsia"/>
                <w:sz w:val="24"/>
                <w:szCs w:val="24"/>
                <w:lang w:val="en-US" w:bidi="ar"/>
              </w:rPr>
              <w:t>，地表水环境保护目标见下表。</w:t>
            </w:r>
          </w:p>
          <w:p w14:paraId="5C2FFC79">
            <w:pPr>
              <w:widowControl/>
              <w:jc w:val="center"/>
              <w:rPr>
                <w:rFonts w:ascii="Times New Roman" w:hAnsi="Times New Roman" w:cs="Times New Roman"/>
                <w:b/>
                <w:bCs/>
                <w:sz w:val="21"/>
                <w:szCs w:val="21"/>
              </w:rPr>
            </w:pPr>
            <w:r>
              <w:rPr>
                <w:rFonts w:ascii="Times New Roman" w:hAnsi="Times New Roman" w:cs="Times New Roman"/>
                <w:b/>
                <w:bCs/>
                <w:sz w:val="21"/>
                <w:szCs w:val="21"/>
                <w:lang w:val="en-US"/>
              </w:rPr>
              <w:t>表3-</w:t>
            </w:r>
            <w:r>
              <w:rPr>
                <w:rFonts w:hint="eastAsia" w:ascii="Times New Roman" w:hAnsi="Times New Roman" w:cs="Times New Roman"/>
                <w:b/>
                <w:bCs/>
                <w:sz w:val="21"/>
                <w:szCs w:val="21"/>
                <w:lang w:val="en-US"/>
              </w:rPr>
              <w:t>7</w:t>
            </w:r>
            <w:r>
              <w:rPr>
                <w:rFonts w:ascii="Times New Roman" w:hAnsi="Times New Roman" w:cs="Times New Roman"/>
                <w:b/>
                <w:bCs/>
                <w:sz w:val="21"/>
                <w:szCs w:val="21"/>
                <w:lang w:val="en-US"/>
              </w:rPr>
              <w:t xml:space="preserve"> </w:t>
            </w:r>
            <w:r>
              <w:rPr>
                <w:rFonts w:ascii="Times New Roman" w:hAnsi="Times New Roman" w:cs="Times New Roman"/>
                <w:b/>
                <w:bCs/>
                <w:sz w:val="21"/>
                <w:szCs w:val="21"/>
              </w:rPr>
              <w:t xml:space="preserve"> 项目</w:t>
            </w:r>
            <w:r>
              <w:rPr>
                <w:rFonts w:ascii="Times New Roman" w:hAnsi="Times New Roman" w:cs="Times New Roman"/>
                <w:b/>
                <w:bCs/>
                <w:sz w:val="21"/>
                <w:szCs w:val="21"/>
                <w:lang w:val="en-US" w:bidi="ar"/>
              </w:rPr>
              <w:t>地表水环境保护目标</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3"/>
              <w:gridCol w:w="1922"/>
              <w:gridCol w:w="1906"/>
              <w:gridCol w:w="2832"/>
            </w:tblGrid>
            <w:tr w14:paraId="29AD9C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98" w:type="dxa"/>
                  <w:vMerge w:val="restart"/>
                  <w:tcBorders>
                    <w:tl2br w:val="nil"/>
                    <w:tr2bl w:val="nil"/>
                  </w:tcBorders>
                  <w:vAlign w:val="center"/>
                </w:tcPr>
                <w:p w14:paraId="6A932FFC">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 xml:space="preserve">地表水环境保护目 标 </w:t>
                  </w:r>
                </w:p>
              </w:tc>
              <w:tc>
                <w:tcPr>
                  <w:tcW w:w="3645" w:type="dxa"/>
                  <w:gridSpan w:val="2"/>
                  <w:tcBorders>
                    <w:tl2br w:val="nil"/>
                    <w:tr2bl w:val="nil"/>
                  </w:tcBorders>
                  <w:vAlign w:val="center"/>
                </w:tcPr>
                <w:p w14:paraId="4D865AED">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与厂界相对位置</w:t>
                  </w:r>
                </w:p>
              </w:tc>
              <w:tc>
                <w:tcPr>
                  <w:tcW w:w="2696" w:type="dxa"/>
                  <w:vMerge w:val="restart"/>
                  <w:tcBorders>
                    <w:tl2br w:val="nil"/>
                    <w:tr2bl w:val="nil"/>
                  </w:tcBorders>
                  <w:vAlign w:val="center"/>
                </w:tcPr>
                <w:p w14:paraId="29C3A037">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 xml:space="preserve">环境功能目标 </w:t>
                  </w:r>
                </w:p>
              </w:tc>
            </w:tr>
            <w:tr w14:paraId="16E31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98" w:type="dxa"/>
                  <w:vMerge w:val="continue"/>
                  <w:tcBorders>
                    <w:tl2br w:val="nil"/>
                    <w:tr2bl w:val="nil"/>
                  </w:tcBorders>
                  <w:vAlign w:val="center"/>
                </w:tcPr>
                <w:p w14:paraId="765EAF1D">
                  <w:pPr>
                    <w:pStyle w:val="11"/>
                    <w:spacing w:line="240" w:lineRule="auto"/>
                    <w:jc w:val="center"/>
                    <w:rPr>
                      <w:sz w:val="21"/>
                      <w:szCs w:val="21"/>
                      <w:lang w:val="en-US"/>
                    </w:rPr>
                  </w:pPr>
                </w:p>
              </w:tc>
              <w:tc>
                <w:tcPr>
                  <w:tcW w:w="1830" w:type="dxa"/>
                  <w:tcBorders>
                    <w:tl2br w:val="nil"/>
                    <w:tr2bl w:val="nil"/>
                  </w:tcBorders>
                  <w:vAlign w:val="center"/>
                </w:tcPr>
                <w:p w14:paraId="4C0A4839">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距离（m）</w:t>
                  </w:r>
                </w:p>
              </w:tc>
              <w:tc>
                <w:tcPr>
                  <w:tcW w:w="1815" w:type="dxa"/>
                  <w:tcBorders>
                    <w:tl2br w:val="nil"/>
                    <w:tr2bl w:val="nil"/>
                  </w:tcBorders>
                  <w:vAlign w:val="center"/>
                </w:tcPr>
                <w:p w14:paraId="091CD6B7">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 xml:space="preserve">方位 </w:t>
                  </w:r>
                </w:p>
              </w:tc>
              <w:tc>
                <w:tcPr>
                  <w:tcW w:w="2696" w:type="dxa"/>
                  <w:vMerge w:val="continue"/>
                  <w:tcBorders>
                    <w:tl2br w:val="nil"/>
                    <w:tr2bl w:val="nil"/>
                  </w:tcBorders>
                  <w:vAlign w:val="center"/>
                </w:tcPr>
                <w:p w14:paraId="734CD607">
                  <w:pPr>
                    <w:pStyle w:val="11"/>
                    <w:spacing w:line="240" w:lineRule="auto"/>
                    <w:jc w:val="center"/>
                    <w:rPr>
                      <w:sz w:val="21"/>
                      <w:szCs w:val="21"/>
                      <w:lang w:val="en-US"/>
                    </w:rPr>
                  </w:pPr>
                </w:p>
              </w:tc>
            </w:tr>
            <w:tr w14:paraId="4B16A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898" w:type="dxa"/>
                  <w:tcBorders>
                    <w:tl2br w:val="nil"/>
                    <w:tr2bl w:val="nil"/>
                  </w:tcBorders>
                  <w:vAlign w:val="center"/>
                </w:tcPr>
                <w:p w14:paraId="61AD86C2">
                  <w:pPr>
                    <w:pStyle w:val="11"/>
                    <w:spacing w:line="240" w:lineRule="auto"/>
                    <w:jc w:val="center"/>
                    <w:rPr>
                      <w:sz w:val="21"/>
                      <w:szCs w:val="21"/>
                      <w:lang w:val="en-US"/>
                    </w:rPr>
                  </w:pPr>
                  <w:r>
                    <w:rPr>
                      <w:sz w:val="21"/>
                      <w:szCs w:val="21"/>
                      <w:lang w:val="en-US"/>
                    </w:rPr>
                    <w:t>浑河</w:t>
                  </w:r>
                </w:p>
              </w:tc>
              <w:tc>
                <w:tcPr>
                  <w:tcW w:w="1830" w:type="dxa"/>
                  <w:tcBorders>
                    <w:tl2br w:val="nil"/>
                    <w:tr2bl w:val="nil"/>
                  </w:tcBorders>
                  <w:vAlign w:val="center"/>
                </w:tcPr>
                <w:p w14:paraId="35251522">
                  <w:pPr>
                    <w:pStyle w:val="11"/>
                    <w:spacing w:line="240" w:lineRule="auto"/>
                    <w:jc w:val="center"/>
                    <w:rPr>
                      <w:sz w:val="21"/>
                      <w:szCs w:val="21"/>
                      <w:lang w:val="en-US"/>
                    </w:rPr>
                  </w:pPr>
                  <w:r>
                    <w:rPr>
                      <w:sz w:val="21"/>
                      <w:szCs w:val="21"/>
                      <w:lang w:val="en-US"/>
                    </w:rPr>
                    <w:t>1700</w:t>
                  </w:r>
                </w:p>
              </w:tc>
              <w:tc>
                <w:tcPr>
                  <w:tcW w:w="1815" w:type="dxa"/>
                  <w:tcBorders>
                    <w:tl2br w:val="nil"/>
                    <w:tr2bl w:val="nil"/>
                  </w:tcBorders>
                  <w:vAlign w:val="center"/>
                </w:tcPr>
                <w:p w14:paraId="68EB3856">
                  <w:pPr>
                    <w:pStyle w:val="11"/>
                    <w:spacing w:line="240" w:lineRule="auto"/>
                    <w:jc w:val="center"/>
                    <w:rPr>
                      <w:sz w:val="21"/>
                      <w:szCs w:val="21"/>
                      <w:lang w:val="en-US"/>
                    </w:rPr>
                  </w:pPr>
                  <w:r>
                    <w:rPr>
                      <w:sz w:val="21"/>
                      <w:szCs w:val="21"/>
                      <w:lang w:val="en-US"/>
                    </w:rPr>
                    <w:t>S</w:t>
                  </w:r>
                </w:p>
              </w:tc>
              <w:tc>
                <w:tcPr>
                  <w:tcW w:w="2696" w:type="dxa"/>
                  <w:tcBorders>
                    <w:tl2br w:val="nil"/>
                    <w:tr2bl w:val="nil"/>
                  </w:tcBorders>
                  <w:vAlign w:val="center"/>
                </w:tcPr>
                <w:p w14:paraId="653E9489">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《地表水环境质量标准》 </w:t>
                  </w:r>
                </w:p>
                <w:p w14:paraId="58E7FF89">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（GB3838-2002）</w:t>
                  </w:r>
                  <w:r>
                    <w:rPr>
                      <w:rFonts w:hint="default" w:ascii="Times New Roman" w:hAnsi="Times New Roman" w:cs="Times New Roman"/>
                      <w:sz w:val="21"/>
                      <w:szCs w:val="21"/>
                      <w:lang w:val="en-US" w:bidi="ar"/>
                    </w:rPr>
                    <w:fldChar w:fldCharType="begin"/>
                  </w:r>
                  <w:r>
                    <w:rPr>
                      <w:rFonts w:hint="default" w:ascii="Times New Roman" w:hAnsi="Times New Roman" w:cs="Times New Roman"/>
                      <w:sz w:val="21"/>
                      <w:szCs w:val="21"/>
                      <w:lang w:val="en-US" w:bidi="ar"/>
                    </w:rPr>
                    <w:instrText xml:space="preserve"> = 2 \* ROMAN \* MERGEFORMAT </w:instrText>
                  </w:r>
                  <w:r>
                    <w:rPr>
                      <w:rFonts w:hint="default" w:ascii="Times New Roman" w:hAnsi="Times New Roman" w:cs="Times New Roman"/>
                      <w:sz w:val="21"/>
                      <w:szCs w:val="21"/>
                      <w:lang w:val="en-US" w:bidi="ar"/>
                    </w:rPr>
                    <w:fldChar w:fldCharType="separate"/>
                  </w:r>
                  <w:r>
                    <w:rPr>
                      <w:rFonts w:hint="default" w:ascii="Times New Roman" w:hAnsi="Times New Roman" w:cs="Times New Roman"/>
                      <w:sz w:val="21"/>
                      <w:szCs w:val="21"/>
                      <w:lang w:val="en-US" w:bidi="ar"/>
                    </w:rPr>
                    <w:t>II</w:t>
                  </w:r>
                  <w:r>
                    <w:rPr>
                      <w:rFonts w:hint="default" w:ascii="Times New Roman" w:hAnsi="Times New Roman" w:cs="Times New Roman"/>
                      <w:sz w:val="21"/>
                      <w:szCs w:val="21"/>
                      <w:lang w:val="en-US" w:bidi="ar"/>
                    </w:rPr>
                    <w:fldChar w:fldCharType="end"/>
                  </w:r>
                  <w:r>
                    <w:rPr>
                      <w:rFonts w:ascii="Times New Roman" w:hAnsi="Times New Roman" w:cs="Times New Roman"/>
                      <w:sz w:val="21"/>
                      <w:szCs w:val="21"/>
                      <w:lang w:val="en-US" w:bidi="ar"/>
                    </w:rPr>
                    <w:t xml:space="preserve">类 </w:t>
                  </w:r>
                </w:p>
              </w:tc>
            </w:tr>
          </w:tbl>
          <w:p w14:paraId="2E0619A7">
            <w:pPr>
              <w:pStyle w:val="11"/>
              <w:ind w:firstLine="480" w:firstLineChars="200"/>
              <w:jc w:val="both"/>
              <w:rPr>
                <w:lang w:val="en-US"/>
              </w:rPr>
            </w:pPr>
            <w:r>
              <w:rPr>
                <w:rFonts w:hint="eastAsia"/>
                <w:lang w:val="en-US"/>
              </w:rPr>
              <w:t>4</w:t>
            </w:r>
            <w:r>
              <w:rPr>
                <w:lang w:val="en-US"/>
              </w:rPr>
              <w:t>、地下水环境：</w:t>
            </w:r>
            <w:r>
              <w:t>项目厂界外500 米范围内无地下水集中式饮用水水源和热水、</w:t>
            </w:r>
            <w:r>
              <w:rPr>
                <w:lang w:val="en-US"/>
              </w:rPr>
              <w:t>矿泉水、温泉等特殊地下水资源。本项目占地范围内无生态环境保护目标。</w:t>
            </w:r>
          </w:p>
          <w:p w14:paraId="7629AE7A">
            <w:pPr>
              <w:pStyle w:val="11"/>
              <w:ind w:firstLine="480" w:firstLineChars="200"/>
              <w:jc w:val="both"/>
              <w:rPr>
                <w:rFonts w:hint="eastAsia" w:ascii="宋体" w:hAnsi="宋体" w:cs="宋体"/>
                <w:lang w:val="en-US" w:bidi="ar"/>
              </w:rPr>
            </w:pPr>
            <w:r>
              <w:rPr>
                <w:rFonts w:hint="eastAsia"/>
                <w:lang w:val="en-US"/>
              </w:rPr>
              <w:t>5</w:t>
            </w:r>
            <w:r>
              <w:rPr>
                <w:lang w:val="en-US"/>
              </w:rPr>
              <w:t>、</w:t>
            </w:r>
            <w:r>
              <w:rPr>
                <w:rFonts w:hint="eastAsia"/>
                <w:lang w:val="en-US"/>
              </w:rPr>
              <w:t xml:space="preserve">本项目位于抚顺市顺城区双阳路2号，利用租赁厂区已有厂房，无新增产权证以外用地。无生态环境保护目标，不涉及生态环境保护目标。 </w:t>
            </w:r>
            <w:r>
              <w:rPr>
                <w:rFonts w:hint="eastAsia"/>
                <w:color w:val="FF0000"/>
                <w:lang w:val="en-US"/>
              </w:rPr>
              <w:t>敏感目标见附图5。</w:t>
            </w:r>
          </w:p>
        </w:tc>
      </w:tr>
      <w:tr w14:paraId="496156D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0" w:type="dxa"/>
            <w:tcBorders>
              <w:right w:val="single" w:color="000000" w:sz="4" w:space="0"/>
            </w:tcBorders>
            <w:vAlign w:val="center"/>
          </w:tcPr>
          <w:p w14:paraId="4A1B0688">
            <w:pPr>
              <w:jc w:val="center"/>
              <w:rPr>
                <w:rFonts w:ascii="Times New Roman" w:hAnsi="Times New Roman" w:cs="Times New Roman"/>
                <w:sz w:val="24"/>
                <w:szCs w:val="24"/>
              </w:rPr>
            </w:pPr>
            <w:r>
              <w:rPr>
                <w:rFonts w:ascii="Times New Roman" w:hAnsi="Times New Roman" w:cs="Times New Roman"/>
                <w:sz w:val="24"/>
                <w:szCs w:val="24"/>
              </w:rPr>
              <w:t>污染</w:t>
            </w:r>
          </w:p>
          <w:p w14:paraId="350D0FC0">
            <w:pPr>
              <w:jc w:val="center"/>
              <w:rPr>
                <w:rFonts w:ascii="Times New Roman" w:hAnsi="Times New Roman" w:cs="Times New Roman"/>
                <w:sz w:val="24"/>
                <w:szCs w:val="24"/>
              </w:rPr>
            </w:pPr>
            <w:r>
              <w:rPr>
                <w:rFonts w:ascii="Times New Roman" w:hAnsi="Times New Roman" w:cs="Times New Roman"/>
                <w:sz w:val="24"/>
                <w:szCs w:val="24"/>
              </w:rPr>
              <w:t>物排</w:t>
            </w:r>
          </w:p>
          <w:p w14:paraId="30A977D1">
            <w:pPr>
              <w:jc w:val="center"/>
              <w:rPr>
                <w:rFonts w:ascii="Times New Roman" w:hAnsi="Times New Roman" w:cs="Times New Roman"/>
                <w:sz w:val="24"/>
                <w:szCs w:val="24"/>
              </w:rPr>
            </w:pPr>
            <w:r>
              <w:rPr>
                <w:rFonts w:ascii="Times New Roman" w:hAnsi="Times New Roman" w:cs="Times New Roman"/>
                <w:sz w:val="24"/>
                <w:szCs w:val="24"/>
              </w:rPr>
              <w:t>放控</w:t>
            </w:r>
          </w:p>
          <w:p w14:paraId="192BDA1C">
            <w:pPr>
              <w:jc w:val="center"/>
              <w:rPr>
                <w:rFonts w:ascii="Times New Roman" w:hAnsi="Times New Roman" w:cs="Times New Roman"/>
                <w:sz w:val="24"/>
                <w:szCs w:val="24"/>
              </w:rPr>
            </w:pPr>
            <w:r>
              <w:rPr>
                <w:rFonts w:ascii="Times New Roman" w:hAnsi="Times New Roman" w:cs="Times New Roman"/>
                <w:sz w:val="24"/>
                <w:szCs w:val="24"/>
              </w:rPr>
              <w:t>制标</w:t>
            </w:r>
          </w:p>
          <w:p w14:paraId="41F9177F">
            <w:pPr>
              <w:pStyle w:val="49"/>
              <w:spacing w:line="242" w:lineRule="auto"/>
              <w:ind w:left="189" w:leftChars="0" w:right="67" w:rightChars="0"/>
              <w:jc w:val="center"/>
              <w:rPr>
                <w:rFonts w:hint="eastAsia"/>
                <w:sz w:val="24"/>
                <w:szCs w:val="24"/>
              </w:rPr>
            </w:pPr>
            <w:r>
              <w:rPr>
                <w:rFonts w:ascii="Times New Roman" w:hAnsi="Times New Roman" w:cs="Times New Roman"/>
                <w:sz w:val="24"/>
                <w:szCs w:val="24"/>
              </w:rPr>
              <w:t>准</w:t>
            </w:r>
          </w:p>
        </w:tc>
        <w:tc>
          <w:tcPr>
            <w:tcW w:w="8650" w:type="dxa"/>
            <w:tcBorders>
              <w:left w:val="single" w:color="000000" w:sz="4" w:space="0"/>
            </w:tcBorders>
            <w:vAlign w:val="top"/>
          </w:tcPr>
          <w:p w14:paraId="3E7BE172">
            <w:pPr>
              <w:spacing w:line="360" w:lineRule="auto"/>
              <w:ind w:firstLine="482" w:firstLineChars="200"/>
              <w:rPr>
                <w:rFonts w:ascii="Times New Roman" w:hAnsi="Times New Roman" w:cs="Times New Roman"/>
                <w:sz w:val="24"/>
                <w:szCs w:val="28"/>
              </w:rPr>
            </w:pPr>
            <w:r>
              <w:rPr>
                <w:rFonts w:ascii="Times New Roman" w:hAnsi="Times New Roman" w:cs="Times New Roman"/>
                <w:b/>
                <w:sz w:val="24"/>
                <w:szCs w:val="24"/>
              </w:rPr>
              <w:t>1、废气排放标准</w:t>
            </w:r>
          </w:p>
          <w:p w14:paraId="1A1744B8">
            <w:pPr>
              <w:pStyle w:val="116"/>
              <w:spacing w:line="360" w:lineRule="auto"/>
              <w:ind w:firstLine="512" w:firstLineChars="200"/>
              <w:jc w:val="both"/>
              <w:rPr>
                <w:sz w:val="24"/>
                <w:szCs w:val="24"/>
                <w:lang w:eastAsia="zh-CN"/>
              </w:rPr>
            </w:pPr>
            <w:r>
              <w:rPr>
                <w:spacing w:val="8"/>
                <w:position w:val="1"/>
                <w:sz w:val="24"/>
                <w:szCs w:val="24"/>
                <w:lang w:eastAsia="zh-CN"/>
              </w:rPr>
              <w:t>本项目施工期扬尘执行《施工及堆料场地扬尘排放标准》（</w:t>
            </w:r>
            <w:r>
              <w:rPr>
                <w:rFonts w:ascii="Times New Roman" w:hAnsi="Times New Roman" w:eastAsia="Times New Roman" w:cs="Times New Roman"/>
                <w:position w:val="1"/>
                <w:sz w:val="24"/>
                <w:szCs w:val="24"/>
                <w:lang w:eastAsia="zh-CN"/>
              </w:rPr>
              <w:t>DB</w:t>
            </w:r>
            <w:r>
              <w:rPr>
                <w:rFonts w:ascii="Times New Roman" w:hAnsi="Times New Roman" w:eastAsia="Times New Roman" w:cs="Times New Roman"/>
                <w:spacing w:val="8"/>
                <w:position w:val="1"/>
                <w:sz w:val="24"/>
                <w:szCs w:val="24"/>
                <w:lang w:eastAsia="zh-CN"/>
              </w:rPr>
              <w:t>21/2642-2016</w:t>
            </w:r>
            <w:r>
              <w:rPr>
                <w:spacing w:val="8"/>
                <w:position w:val="1"/>
                <w:sz w:val="24"/>
                <w:szCs w:val="24"/>
                <w:lang w:eastAsia="zh-CN"/>
              </w:rPr>
              <w:t>）。</w:t>
            </w:r>
          </w:p>
          <w:p w14:paraId="628534BB">
            <w:pPr>
              <w:pStyle w:val="116"/>
              <w:jc w:val="center"/>
              <w:rPr>
                <w:rFonts w:ascii="Times New Roman" w:hAnsi="Times New Roman" w:cs="Times New Roman"/>
                <w:b/>
                <w:sz w:val="21"/>
                <w:szCs w:val="22"/>
                <w:lang w:eastAsia="zh-CN" w:bidi="zh-CN"/>
              </w:rPr>
            </w:pPr>
            <w:r>
              <w:rPr>
                <w:rFonts w:ascii="Times New Roman" w:hAnsi="Times New Roman" w:cs="Times New Roman"/>
                <w:b/>
                <w:sz w:val="21"/>
                <w:szCs w:val="22"/>
                <w:lang w:eastAsia="zh-CN" w:bidi="zh-CN"/>
              </w:rPr>
              <w:t>表 3-</w:t>
            </w:r>
            <w:r>
              <w:rPr>
                <w:rFonts w:hint="eastAsia" w:ascii="Times New Roman" w:hAnsi="Times New Roman" w:cs="Times New Roman"/>
                <w:b/>
                <w:sz w:val="21"/>
                <w:szCs w:val="22"/>
                <w:lang w:eastAsia="zh-CN" w:bidi="zh-CN"/>
              </w:rPr>
              <w:t>8</w:t>
            </w:r>
            <w:r>
              <w:rPr>
                <w:rFonts w:ascii="Times New Roman" w:hAnsi="Times New Roman" w:cs="Times New Roman"/>
                <w:b/>
                <w:sz w:val="21"/>
                <w:szCs w:val="22"/>
                <w:lang w:eastAsia="zh-CN" w:bidi="zh-CN"/>
              </w:rPr>
              <w:t xml:space="preserve">  施工及堆料场地扬尘排放标准</w:t>
            </w:r>
          </w:p>
          <w:tbl>
            <w:tblPr>
              <w:tblStyle w:val="47"/>
              <w:tblW w:w="850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267"/>
              <w:gridCol w:w="2973"/>
              <w:gridCol w:w="3265"/>
            </w:tblGrid>
            <w:tr w14:paraId="71820A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7" w:hRule="atLeast"/>
                <w:jc w:val="center"/>
              </w:trPr>
              <w:tc>
                <w:tcPr>
                  <w:tcW w:w="2267" w:type="dxa"/>
                  <w:tcBorders>
                    <w:tl2br w:val="nil"/>
                    <w:tr2bl w:val="nil"/>
                  </w:tcBorders>
                </w:tcPr>
                <w:p w14:paraId="5986ED3B">
                  <w:pPr>
                    <w:pStyle w:val="116"/>
                    <w:jc w:val="center"/>
                    <w:rPr>
                      <w:sz w:val="21"/>
                      <w:szCs w:val="21"/>
                      <w:lang w:eastAsia="zh-CN"/>
                    </w:rPr>
                  </w:pPr>
                  <w:r>
                    <w:rPr>
                      <w:spacing w:val="3"/>
                      <w:sz w:val="21"/>
                      <w:szCs w:val="21"/>
                      <w:lang w:eastAsia="zh-CN"/>
                    </w:rPr>
                    <w:t>项目</w:t>
                  </w:r>
                </w:p>
              </w:tc>
              <w:tc>
                <w:tcPr>
                  <w:tcW w:w="2973" w:type="dxa"/>
                  <w:tcBorders>
                    <w:tl2br w:val="nil"/>
                    <w:tr2bl w:val="nil"/>
                  </w:tcBorders>
                </w:tcPr>
                <w:p w14:paraId="0E8085E9">
                  <w:pPr>
                    <w:pStyle w:val="116"/>
                    <w:jc w:val="center"/>
                    <w:rPr>
                      <w:sz w:val="21"/>
                      <w:szCs w:val="21"/>
                      <w:lang w:eastAsia="zh-CN"/>
                    </w:rPr>
                  </w:pPr>
                  <w:r>
                    <w:rPr>
                      <w:spacing w:val="-3"/>
                      <w:sz w:val="21"/>
                      <w:szCs w:val="21"/>
                      <w:lang w:eastAsia="zh-CN"/>
                    </w:rPr>
                    <w:t>区域</w:t>
                  </w:r>
                </w:p>
              </w:tc>
              <w:tc>
                <w:tcPr>
                  <w:tcW w:w="3265" w:type="dxa"/>
                  <w:tcBorders>
                    <w:tl2br w:val="nil"/>
                    <w:tr2bl w:val="nil"/>
                  </w:tcBorders>
                </w:tcPr>
                <w:p w14:paraId="58021944">
                  <w:pPr>
                    <w:pStyle w:val="116"/>
                    <w:jc w:val="center"/>
                    <w:rPr>
                      <w:sz w:val="21"/>
                      <w:szCs w:val="21"/>
                      <w:lang w:eastAsia="zh-CN"/>
                    </w:rPr>
                  </w:pPr>
                  <w:r>
                    <w:rPr>
                      <w:spacing w:val="7"/>
                      <w:sz w:val="21"/>
                      <w:szCs w:val="21"/>
                      <w:lang w:eastAsia="zh-CN"/>
                    </w:rPr>
                    <w:t>浓度限值</w:t>
                  </w:r>
                </w:p>
              </w:tc>
            </w:tr>
            <w:tr w14:paraId="317E51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2267" w:type="dxa"/>
                  <w:tcBorders>
                    <w:tl2br w:val="nil"/>
                    <w:tr2bl w:val="nil"/>
                  </w:tcBorders>
                </w:tcPr>
                <w:p w14:paraId="0E26BF72">
                  <w:pPr>
                    <w:jc w:val="center"/>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TSP</w:t>
                  </w:r>
                </w:p>
              </w:tc>
              <w:tc>
                <w:tcPr>
                  <w:tcW w:w="2973" w:type="dxa"/>
                  <w:tcBorders>
                    <w:tl2br w:val="nil"/>
                    <w:tr2bl w:val="nil"/>
                  </w:tcBorders>
                </w:tcPr>
                <w:p w14:paraId="3EA7952D">
                  <w:pPr>
                    <w:pStyle w:val="116"/>
                    <w:jc w:val="center"/>
                    <w:rPr>
                      <w:sz w:val="21"/>
                      <w:szCs w:val="21"/>
                      <w:lang w:eastAsia="zh-CN"/>
                    </w:rPr>
                  </w:pPr>
                  <w:r>
                    <w:rPr>
                      <w:rFonts w:hint="eastAsia"/>
                      <w:spacing w:val="8"/>
                      <w:sz w:val="21"/>
                      <w:szCs w:val="21"/>
                      <w:lang w:eastAsia="zh-CN"/>
                    </w:rPr>
                    <w:t>城镇地</w:t>
                  </w:r>
                  <w:r>
                    <w:rPr>
                      <w:spacing w:val="8"/>
                      <w:sz w:val="21"/>
                      <w:szCs w:val="21"/>
                      <w:lang w:eastAsia="zh-CN"/>
                    </w:rPr>
                    <w:t>区</w:t>
                  </w:r>
                </w:p>
              </w:tc>
              <w:tc>
                <w:tcPr>
                  <w:tcW w:w="3265" w:type="dxa"/>
                  <w:tcBorders>
                    <w:tl2br w:val="nil"/>
                    <w:tr2bl w:val="nil"/>
                  </w:tcBorders>
                </w:tcPr>
                <w:p w14:paraId="4584269F">
                  <w:pPr>
                    <w:jc w:val="center"/>
                    <w:rPr>
                      <w:rFonts w:ascii="Times New Roman" w:hAnsi="Times New Roman" w:cs="Times New Roman"/>
                      <w:sz w:val="21"/>
                      <w:szCs w:val="21"/>
                      <w:lang w:val="en-US"/>
                    </w:rPr>
                  </w:pPr>
                  <w:r>
                    <w:rPr>
                      <w:rFonts w:hint="eastAsia" w:ascii="Times New Roman" w:hAnsi="Times New Roman" w:cs="Times New Roman"/>
                      <w:spacing w:val="5"/>
                      <w:position w:val="3"/>
                      <w:sz w:val="21"/>
                      <w:szCs w:val="21"/>
                      <w:lang w:val="en-US"/>
                    </w:rPr>
                    <w:t>0.8</w:t>
                  </w:r>
                  <w:r>
                    <w:rPr>
                      <w:rFonts w:ascii="Times New Roman" w:hAnsi="Times New Roman" w:eastAsia="Times New Roman" w:cs="Times New Roman"/>
                      <w:position w:val="3"/>
                      <w:sz w:val="21"/>
                      <w:szCs w:val="21"/>
                    </w:rPr>
                    <w:t>mg</w:t>
                  </w:r>
                  <w:r>
                    <w:rPr>
                      <w:rFonts w:ascii="Times New Roman" w:hAnsi="Times New Roman" w:eastAsia="Times New Roman" w:cs="Times New Roman"/>
                      <w:spacing w:val="5"/>
                      <w:position w:val="3"/>
                      <w:sz w:val="21"/>
                      <w:szCs w:val="21"/>
                    </w:rPr>
                    <w:t>/m</w:t>
                  </w:r>
                  <w:r>
                    <w:rPr>
                      <w:rFonts w:hint="eastAsia" w:ascii="Times New Roman" w:hAnsi="Times New Roman" w:cs="Times New Roman"/>
                      <w:spacing w:val="5"/>
                      <w:position w:val="3"/>
                      <w:sz w:val="21"/>
                      <w:szCs w:val="21"/>
                      <w:vertAlign w:val="superscript"/>
                      <w:lang w:val="en-US"/>
                    </w:rPr>
                    <w:t>3</w:t>
                  </w:r>
                </w:p>
              </w:tc>
            </w:tr>
          </w:tbl>
          <w:p w14:paraId="18014213">
            <w:pPr>
              <w:widowControl/>
              <w:spacing w:line="360" w:lineRule="auto"/>
              <w:ind w:firstLine="480" w:firstLineChars="200"/>
              <w:jc w:val="both"/>
              <w:rPr>
                <w:rFonts w:ascii="Times New Roman" w:hAnsi="Times New Roman" w:cs="Times New Roman"/>
                <w:bCs/>
                <w:sz w:val="24"/>
                <w:lang w:val="en-US"/>
              </w:rPr>
            </w:pPr>
            <w:r>
              <w:rPr>
                <w:rFonts w:hint="eastAsia"/>
                <w:sz w:val="24"/>
                <w:szCs w:val="24"/>
                <w:lang w:val="en-US" w:bidi="ar"/>
              </w:rPr>
              <w:t>项目运营期废气主要为抛丸工序产生的粉尘以及喷漆房喷漆工序产生的颗粒物、有机废气，颗粒物排放执行《大气污染物综合排放标准》（</w:t>
            </w:r>
            <w:r>
              <w:rPr>
                <w:rFonts w:ascii="Times New Roman" w:hAnsi="Times New Roman" w:cs="Times New Roman"/>
                <w:sz w:val="24"/>
                <w:szCs w:val="24"/>
                <w:lang w:val="en-US" w:bidi="ar"/>
              </w:rPr>
              <w:t>GB16297-1996</w:t>
            </w:r>
            <w:r>
              <w:rPr>
                <w:rFonts w:hint="eastAsia"/>
                <w:sz w:val="24"/>
                <w:szCs w:val="24"/>
                <w:lang w:val="en-US" w:bidi="ar"/>
              </w:rPr>
              <w:t>）新污染源二级标准，喷漆工序产生的苯系物、总挥发性有机物、非甲烷总烃执行《工业涂装工序挥发性有机物排放标准》（</w:t>
            </w:r>
            <w:r>
              <w:rPr>
                <w:rFonts w:ascii="Times New Roman" w:hAnsi="Times New Roman" w:cs="Times New Roman"/>
                <w:sz w:val="24"/>
                <w:szCs w:val="24"/>
                <w:lang w:val="en-US" w:bidi="ar"/>
              </w:rPr>
              <w:t>DB21/3160-2019</w:t>
            </w:r>
            <w:r>
              <w:rPr>
                <w:rFonts w:hint="eastAsia"/>
                <w:sz w:val="24"/>
                <w:szCs w:val="24"/>
                <w:lang w:val="en-US" w:bidi="ar"/>
              </w:rPr>
              <w:t>）的限值，本项目排气中有机物组分主要为烃类，以非甲烷总烃（</w:t>
            </w:r>
            <w:r>
              <w:rPr>
                <w:rFonts w:ascii="Times New Roman" w:hAnsi="Times New Roman" w:cs="Times New Roman"/>
                <w:sz w:val="24"/>
                <w:szCs w:val="24"/>
                <w:lang w:val="en-US" w:bidi="ar"/>
              </w:rPr>
              <w:t>NMHC</w:t>
            </w:r>
            <w:r>
              <w:rPr>
                <w:rFonts w:hint="eastAsia"/>
                <w:sz w:val="24"/>
                <w:szCs w:val="24"/>
                <w:lang w:val="en-US" w:bidi="ar"/>
              </w:rPr>
              <w:t>）作为挥发性有机物排放控制项目。</w:t>
            </w:r>
            <w:r>
              <w:rPr>
                <w:rFonts w:ascii="Times New Roman" w:hAnsi="Times New Roman" w:cs="Times New Roman"/>
                <w:bCs/>
                <w:sz w:val="24"/>
                <w:szCs w:val="24"/>
                <w:lang w:val="en-US"/>
              </w:rPr>
              <w:t>详见下表</w:t>
            </w:r>
            <w:r>
              <w:rPr>
                <w:rFonts w:hint="eastAsia" w:ascii="Times New Roman" w:hAnsi="Times New Roman" w:cs="Times New Roman"/>
                <w:bCs/>
                <w:sz w:val="24"/>
                <w:szCs w:val="24"/>
                <w:lang w:val="en-US"/>
              </w:rPr>
              <w:t>3-9，表3-10，表3-11</w:t>
            </w:r>
            <w:r>
              <w:rPr>
                <w:rFonts w:ascii="Times New Roman" w:hAnsi="Times New Roman" w:cs="Times New Roman"/>
                <w:bCs/>
                <w:sz w:val="24"/>
                <w:szCs w:val="24"/>
                <w:lang w:val="en-US"/>
              </w:rPr>
              <w:t>。</w:t>
            </w:r>
          </w:p>
          <w:p w14:paraId="1CD14407">
            <w:pPr>
              <w:pStyle w:val="85"/>
              <w:spacing w:beforeLines="0" w:afterLines="0"/>
              <w:rPr>
                <w:rFonts w:cs="Times New Roman"/>
              </w:rPr>
            </w:pPr>
            <w:r>
              <w:rPr>
                <w:rStyle w:val="101"/>
                <w:rFonts w:ascii="Times New Roman" w:hAnsi="Times New Roman" w:eastAsia="宋体" w:cs="Times New Roman"/>
                <w:sz w:val="21"/>
                <w:szCs w:val="21"/>
                <w:lang w:val="en-US"/>
              </w:rPr>
              <w:t>表3-</w:t>
            </w:r>
            <w:r>
              <w:rPr>
                <w:rStyle w:val="101"/>
                <w:rFonts w:ascii="Times New Roman" w:hAnsi="Times New Roman" w:cs="Times New Roman"/>
                <w:sz w:val="21"/>
                <w:szCs w:val="21"/>
                <w:lang w:val="en-US"/>
              </w:rPr>
              <w:t>9</w:t>
            </w:r>
            <w:r>
              <w:rPr>
                <w:rStyle w:val="101"/>
                <w:rFonts w:ascii="Times New Roman" w:hAnsi="Times New Roman" w:eastAsia="宋体" w:cs="Times New Roman"/>
                <w:sz w:val="21"/>
                <w:szCs w:val="21"/>
                <w:lang w:val="en-US"/>
              </w:rPr>
              <w:t xml:space="preserve"> </w:t>
            </w:r>
            <w:r>
              <w:rPr>
                <w:rFonts w:cs="Times New Roman"/>
              </w:rPr>
              <w:t>《工业涂装工序挥发性有机物排放标准》（DB21/ 3160—2019）</w:t>
            </w:r>
          </w:p>
          <w:tbl>
            <w:tblPr>
              <w:tblStyle w:val="33"/>
              <w:tblW w:w="849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56"/>
              <w:gridCol w:w="1360"/>
              <w:gridCol w:w="1301"/>
              <w:gridCol w:w="1313"/>
              <w:gridCol w:w="1760"/>
              <w:gridCol w:w="1207"/>
            </w:tblGrid>
            <w:tr w14:paraId="40804F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1556" w:type="dxa"/>
                  <w:vMerge w:val="restart"/>
                  <w:tcBorders>
                    <w:tl2br w:val="nil"/>
                    <w:tr2bl w:val="nil"/>
                  </w:tcBorders>
                  <w:vAlign w:val="center"/>
                </w:tcPr>
                <w:p w14:paraId="2DE0B945">
                  <w:pPr>
                    <w:pStyle w:val="8"/>
                    <w:rPr>
                      <w:rFonts w:cs="Times New Roman"/>
                      <w:kern w:val="2"/>
                    </w:rPr>
                  </w:pPr>
                  <w:r>
                    <w:rPr>
                      <w:rFonts w:cs="Times New Roman"/>
                      <w:kern w:val="2"/>
                    </w:rPr>
                    <w:t>评价因子</w:t>
                  </w:r>
                </w:p>
              </w:tc>
              <w:tc>
                <w:tcPr>
                  <w:tcW w:w="1360" w:type="dxa"/>
                  <w:vMerge w:val="restart"/>
                  <w:tcBorders>
                    <w:tl2br w:val="nil"/>
                    <w:tr2bl w:val="nil"/>
                  </w:tcBorders>
                  <w:vAlign w:val="center"/>
                </w:tcPr>
                <w:p w14:paraId="0CE10616">
                  <w:pPr>
                    <w:pStyle w:val="8"/>
                    <w:rPr>
                      <w:rFonts w:cs="Times New Roman"/>
                      <w:kern w:val="2"/>
                    </w:rPr>
                  </w:pPr>
                  <w:r>
                    <w:rPr>
                      <w:rFonts w:cs="Times New Roman"/>
                      <w:kern w:val="2"/>
                    </w:rPr>
                    <w:t>最高允许排放浓度（mg/m</w:t>
                  </w:r>
                  <w:r>
                    <w:rPr>
                      <w:rFonts w:cs="Times New Roman"/>
                      <w:kern w:val="2"/>
                      <w:vertAlign w:val="superscript"/>
                    </w:rPr>
                    <w:t>3</w:t>
                  </w:r>
                  <w:r>
                    <w:rPr>
                      <w:rFonts w:cs="Times New Roman"/>
                      <w:kern w:val="2"/>
                    </w:rPr>
                    <w:t>）</w:t>
                  </w:r>
                </w:p>
              </w:tc>
              <w:tc>
                <w:tcPr>
                  <w:tcW w:w="2614" w:type="dxa"/>
                  <w:gridSpan w:val="2"/>
                  <w:vMerge w:val="restart"/>
                  <w:tcBorders>
                    <w:tl2br w:val="nil"/>
                    <w:tr2bl w:val="nil"/>
                  </w:tcBorders>
                  <w:vAlign w:val="center"/>
                </w:tcPr>
                <w:p w14:paraId="6AE5D467">
                  <w:pPr>
                    <w:pStyle w:val="8"/>
                    <w:rPr>
                      <w:rFonts w:cs="Times New Roman"/>
                      <w:kern w:val="2"/>
                    </w:rPr>
                  </w:pPr>
                  <w:r>
                    <w:rPr>
                      <w:rFonts w:cs="Times New Roman"/>
                      <w:kern w:val="2"/>
                    </w:rPr>
                    <w:t>最高允许排放速率（kg/h）</w:t>
                  </w:r>
                </w:p>
              </w:tc>
              <w:tc>
                <w:tcPr>
                  <w:tcW w:w="2967" w:type="dxa"/>
                  <w:gridSpan w:val="2"/>
                  <w:tcBorders>
                    <w:tl2br w:val="nil"/>
                    <w:tr2bl w:val="nil"/>
                  </w:tcBorders>
                  <w:vAlign w:val="center"/>
                </w:tcPr>
                <w:p w14:paraId="62FA13FC">
                  <w:pPr>
                    <w:pStyle w:val="8"/>
                    <w:rPr>
                      <w:rFonts w:cs="Times New Roman"/>
                      <w:kern w:val="2"/>
                    </w:rPr>
                  </w:pPr>
                  <w:r>
                    <w:rPr>
                      <w:rFonts w:cs="Times New Roman"/>
                      <w:kern w:val="2"/>
                    </w:rPr>
                    <w:t>无组织排放监控浓度限值</w:t>
                  </w:r>
                </w:p>
              </w:tc>
            </w:tr>
            <w:tr w14:paraId="30E8A3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556" w:type="dxa"/>
                  <w:vMerge w:val="continue"/>
                  <w:tcBorders>
                    <w:tl2br w:val="nil"/>
                    <w:tr2bl w:val="nil"/>
                  </w:tcBorders>
                  <w:vAlign w:val="center"/>
                </w:tcPr>
                <w:p w14:paraId="317EC896">
                  <w:pPr>
                    <w:pStyle w:val="8"/>
                    <w:rPr>
                      <w:rFonts w:cs="Times New Roman"/>
                      <w:kern w:val="2"/>
                    </w:rPr>
                  </w:pPr>
                </w:p>
              </w:tc>
              <w:tc>
                <w:tcPr>
                  <w:tcW w:w="1360" w:type="dxa"/>
                  <w:vMerge w:val="continue"/>
                  <w:tcBorders>
                    <w:tl2br w:val="nil"/>
                    <w:tr2bl w:val="nil"/>
                  </w:tcBorders>
                  <w:vAlign w:val="center"/>
                </w:tcPr>
                <w:p w14:paraId="548C0721">
                  <w:pPr>
                    <w:pStyle w:val="8"/>
                    <w:rPr>
                      <w:rFonts w:cs="Times New Roman"/>
                      <w:kern w:val="2"/>
                    </w:rPr>
                  </w:pPr>
                </w:p>
              </w:tc>
              <w:tc>
                <w:tcPr>
                  <w:tcW w:w="2614" w:type="dxa"/>
                  <w:gridSpan w:val="2"/>
                  <w:vMerge w:val="continue"/>
                  <w:tcBorders>
                    <w:tl2br w:val="nil"/>
                    <w:tr2bl w:val="nil"/>
                  </w:tcBorders>
                  <w:vAlign w:val="center"/>
                </w:tcPr>
                <w:p w14:paraId="1DE39C77">
                  <w:pPr>
                    <w:pStyle w:val="8"/>
                    <w:rPr>
                      <w:rFonts w:cs="Times New Roman"/>
                      <w:kern w:val="2"/>
                    </w:rPr>
                  </w:pPr>
                </w:p>
              </w:tc>
              <w:tc>
                <w:tcPr>
                  <w:tcW w:w="1760" w:type="dxa"/>
                  <w:vMerge w:val="restart"/>
                  <w:tcBorders>
                    <w:tl2br w:val="nil"/>
                    <w:tr2bl w:val="nil"/>
                  </w:tcBorders>
                  <w:vAlign w:val="center"/>
                </w:tcPr>
                <w:p w14:paraId="62F60245">
                  <w:pPr>
                    <w:pStyle w:val="8"/>
                    <w:rPr>
                      <w:rFonts w:cs="Times New Roman"/>
                      <w:kern w:val="2"/>
                    </w:rPr>
                  </w:pPr>
                  <w:r>
                    <w:rPr>
                      <w:rFonts w:cs="Times New Roman"/>
                      <w:kern w:val="2"/>
                    </w:rPr>
                    <w:t>监控点</w:t>
                  </w:r>
                </w:p>
              </w:tc>
              <w:tc>
                <w:tcPr>
                  <w:tcW w:w="1207" w:type="dxa"/>
                  <w:vMerge w:val="restart"/>
                  <w:tcBorders>
                    <w:tl2br w:val="nil"/>
                    <w:tr2bl w:val="nil"/>
                  </w:tcBorders>
                  <w:vAlign w:val="center"/>
                </w:tcPr>
                <w:p w14:paraId="4AA2DE79">
                  <w:pPr>
                    <w:pStyle w:val="8"/>
                    <w:rPr>
                      <w:rFonts w:cs="Times New Roman"/>
                      <w:kern w:val="2"/>
                    </w:rPr>
                  </w:pPr>
                  <w:r>
                    <w:rPr>
                      <w:rFonts w:cs="Times New Roman"/>
                      <w:kern w:val="2"/>
                    </w:rPr>
                    <w:t>浓度（mg/m</w:t>
                  </w:r>
                  <w:r>
                    <w:rPr>
                      <w:rFonts w:cs="Times New Roman"/>
                      <w:kern w:val="2"/>
                      <w:vertAlign w:val="superscript"/>
                    </w:rPr>
                    <w:t>3</w:t>
                  </w:r>
                  <w:r>
                    <w:rPr>
                      <w:rFonts w:cs="Times New Roman"/>
                      <w:kern w:val="2"/>
                    </w:rPr>
                    <w:t>）</w:t>
                  </w:r>
                </w:p>
              </w:tc>
            </w:tr>
            <w:tr w14:paraId="05F4F5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556" w:type="dxa"/>
                  <w:vMerge w:val="continue"/>
                  <w:tcBorders>
                    <w:tl2br w:val="nil"/>
                    <w:tr2bl w:val="nil"/>
                  </w:tcBorders>
                  <w:vAlign w:val="center"/>
                </w:tcPr>
                <w:p w14:paraId="45A95AF2">
                  <w:pPr>
                    <w:pStyle w:val="8"/>
                    <w:rPr>
                      <w:rFonts w:cs="Times New Roman"/>
                      <w:kern w:val="2"/>
                    </w:rPr>
                  </w:pPr>
                </w:p>
              </w:tc>
              <w:tc>
                <w:tcPr>
                  <w:tcW w:w="1360" w:type="dxa"/>
                  <w:vMerge w:val="continue"/>
                  <w:tcBorders>
                    <w:tl2br w:val="nil"/>
                    <w:tr2bl w:val="nil"/>
                  </w:tcBorders>
                  <w:vAlign w:val="center"/>
                </w:tcPr>
                <w:p w14:paraId="0E97FE44">
                  <w:pPr>
                    <w:pStyle w:val="8"/>
                    <w:rPr>
                      <w:rFonts w:cs="Times New Roman"/>
                      <w:kern w:val="2"/>
                    </w:rPr>
                  </w:pPr>
                </w:p>
              </w:tc>
              <w:tc>
                <w:tcPr>
                  <w:tcW w:w="1301" w:type="dxa"/>
                  <w:tcBorders>
                    <w:tl2br w:val="nil"/>
                    <w:tr2bl w:val="nil"/>
                  </w:tcBorders>
                  <w:vAlign w:val="center"/>
                </w:tcPr>
                <w:p w14:paraId="44228501">
                  <w:pPr>
                    <w:pStyle w:val="8"/>
                    <w:rPr>
                      <w:rFonts w:cs="Times New Roman"/>
                      <w:kern w:val="2"/>
                    </w:rPr>
                  </w:pPr>
                  <w:r>
                    <w:rPr>
                      <w:rFonts w:cs="Times New Roman"/>
                      <w:kern w:val="2"/>
                    </w:rPr>
                    <w:t>排气筒高度（m）</w:t>
                  </w:r>
                </w:p>
              </w:tc>
              <w:tc>
                <w:tcPr>
                  <w:tcW w:w="1313" w:type="dxa"/>
                  <w:tcBorders>
                    <w:tl2br w:val="nil"/>
                    <w:tr2bl w:val="nil"/>
                  </w:tcBorders>
                  <w:vAlign w:val="center"/>
                </w:tcPr>
                <w:p w14:paraId="7999EBFB">
                  <w:pPr>
                    <w:pStyle w:val="8"/>
                    <w:rPr>
                      <w:rFonts w:cs="Times New Roman"/>
                      <w:color w:val="0000FF"/>
                      <w:kern w:val="2"/>
                    </w:rPr>
                  </w:pPr>
                  <w:r>
                    <w:rPr>
                      <w:rFonts w:cs="Times New Roman"/>
                      <w:color w:val="0000FF"/>
                      <w:spacing w:val="-1"/>
                      <w:szCs w:val="21"/>
                    </w:rPr>
                    <w:t>执行</w:t>
                  </w:r>
                </w:p>
              </w:tc>
              <w:tc>
                <w:tcPr>
                  <w:tcW w:w="1760" w:type="dxa"/>
                  <w:vMerge w:val="continue"/>
                  <w:tcBorders>
                    <w:tl2br w:val="nil"/>
                    <w:tr2bl w:val="nil"/>
                  </w:tcBorders>
                  <w:vAlign w:val="center"/>
                </w:tcPr>
                <w:p w14:paraId="1B3FD37C">
                  <w:pPr>
                    <w:pStyle w:val="8"/>
                    <w:rPr>
                      <w:rFonts w:cs="Times New Roman"/>
                      <w:kern w:val="2"/>
                    </w:rPr>
                  </w:pPr>
                </w:p>
              </w:tc>
              <w:tc>
                <w:tcPr>
                  <w:tcW w:w="1207" w:type="dxa"/>
                  <w:vMerge w:val="continue"/>
                  <w:tcBorders>
                    <w:tl2br w:val="nil"/>
                    <w:tr2bl w:val="nil"/>
                  </w:tcBorders>
                  <w:vAlign w:val="center"/>
                </w:tcPr>
                <w:p w14:paraId="6A093610">
                  <w:pPr>
                    <w:pStyle w:val="8"/>
                    <w:rPr>
                      <w:rFonts w:cs="Times New Roman"/>
                      <w:kern w:val="2"/>
                    </w:rPr>
                  </w:pPr>
                </w:p>
              </w:tc>
            </w:tr>
            <w:tr w14:paraId="4AEE9E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556" w:type="dxa"/>
                  <w:vMerge w:val="restart"/>
                  <w:tcBorders>
                    <w:tl2br w:val="nil"/>
                    <w:tr2bl w:val="nil"/>
                  </w:tcBorders>
                  <w:vAlign w:val="center"/>
                </w:tcPr>
                <w:p w14:paraId="18328B86">
                  <w:pPr>
                    <w:pStyle w:val="8"/>
                    <w:rPr>
                      <w:rFonts w:cs="Times New Roman"/>
                      <w:kern w:val="2"/>
                    </w:rPr>
                  </w:pPr>
                  <w:r>
                    <w:rPr>
                      <w:rFonts w:cs="Times New Roman"/>
                      <w:kern w:val="2"/>
                    </w:rPr>
                    <w:t>非甲烷总烃</w:t>
                  </w:r>
                  <w:r>
                    <w:rPr>
                      <w:rFonts w:hint="eastAsia" w:ascii="宋体" w:hAnsi="宋体"/>
                      <w:szCs w:val="21"/>
                      <w:lang w:val="en-US" w:bidi="ar"/>
                    </w:rPr>
                    <w:t>（</w:t>
                  </w:r>
                  <w:r>
                    <w:rPr>
                      <w:rFonts w:cs="Times New Roman"/>
                      <w:szCs w:val="21"/>
                      <w:lang w:val="en-US" w:bidi="ar"/>
                    </w:rPr>
                    <w:t>NMHC</w:t>
                  </w:r>
                  <w:r>
                    <w:rPr>
                      <w:rFonts w:hint="eastAsia" w:ascii="宋体" w:hAnsi="宋体"/>
                      <w:szCs w:val="21"/>
                      <w:lang w:val="en-US" w:bidi="ar"/>
                    </w:rPr>
                    <w:t>）</w:t>
                  </w:r>
                </w:p>
              </w:tc>
              <w:tc>
                <w:tcPr>
                  <w:tcW w:w="1360" w:type="dxa"/>
                  <w:vMerge w:val="restart"/>
                  <w:tcBorders>
                    <w:tl2br w:val="nil"/>
                    <w:tr2bl w:val="nil"/>
                  </w:tcBorders>
                  <w:vAlign w:val="center"/>
                </w:tcPr>
                <w:p w14:paraId="589262E5">
                  <w:pPr>
                    <w:pStyle w:val="8"/>
                    <w:rPr>
                      <w:rFonts w:cs="Times New Roman"/>
                      <w:kern w:val="2"/>
                    </w:rPr>
                  </w:pPr>
                  <w:r>
                    <w:rPr>
                      <w:rFonts w:cs="Times New Roman"/>
                      <w:kern w:val="2"/>
                    </w:rPr>
                    <w:t>60</w:t>
                  </w:r>
                </w:p>
              </w:tc>
              <w:tc>
                <w:tcPr>
                  <w:tcW w:w="1301" w:type="dxa"/>
                  <w:vMerge w:val="restart"/>
                  <w:tcBorders>
                    <w:tl2br w:val="nil"/>
                    <w:tr2bl w:val="nil"/>
                  </w:tcBorders>
                  <w:vAlign w:val="center"/>
                </w:tcPr>
                <w:p w14:paraId="4A76A1FD">
                  <w:pPr>
                    <w:pStyle w:val="8"/>
                    <w:rPr>
                      <w:rFonts w:hint="default" w:eastAsia="宋体" w:cs="Times New Roman"/>
                      <w:kern w:val="2"/>
                      <w:lang w:val="en-US" w:eastAsia="zh-CN"/>
                    </w:rPr>
                  </w:pPr>
                  <w:r>
                    <w:rPr>
                      <w:rFonts w:hint="eastAsia" w:cs="Times New Roman"/>
                      <w:kern w:val="2"/>
                      <w:lang w:val="en-US" w:eastAsia="zh-CN"/>
                    </w:rPr>
                    <w:t>23</w:t>
                  </w:r>
                </w:p>
              </w:tc>
              <w:tc>
                <w:tcPr>
                  <w:tcW w:w="1313" w:type="dxa"/>
                  <w:vMerge w:val="restart"/>
                  <w:tcBorders>
                    <w:tl2br w:val="nil"/>
                    <w:tr2bl w:val="nil"/>
                  </w:tcBorders>
                  <w:vAlign w:val="center"/>
                </w:tcPr>
                <w:p w14:paraId="277F1C2F">
                  <w:pPr>
                    <w:pStyle w:val="8"/>
                    <w:rPr>
                      <w:rFonts w:hint="default" w:eastAsia="宋体" w:cs="Times New Roman"/>
                      <w:color w:val="0000FF"/>
                      <w:kern w:val="2"/>
                      <w:lang w:val="en-US" w:eastAsia="zh-CN"/>
                    </w:rPr>
                  </w:pPr>
                  <w:r>
                    <w:rPr>
                      <w:rFonts w:hint="eastAsia" w:cs="Times New Roman"/>
                      <w:color w:val="0000FF"/>
                      <w:kern w:val="2"/>
                      <w:lang w:val="en-US" w:eastAsia="zh-CN"/>
                    </w:rPr>
                    <w:t>7.98</w:t>
                  </w:r>
                </w:p>
              </w:tc>
              <w:tc>
                <w:tcPr>
                  <w:tcW w:w="1760" w:type="dxa"/>
                  <w:tcBorders>
                    <w:tl2br w:val="nil"/>
                    <w:tr2bl w:val="nil"/>
                  </w:tcBorders>
                  <w:vAlign w:val="center"/>
                </w:tcPr>
                <w:p w14:paraId="5C981DB2">
                  <w:pPr>
                    <w:pStyle w:val="8"/>
                    <w:rPr>
                      <w:rFonts w:cs="Times New Roman"/>
                      <w:kern w:val="2"/>
                    </w:rPr>
                  </w:pPr>
                  <w:r>
                    <w:rPr>
                      <w:rFonts w:cs="Times New Roman"/>
                      <w:kern w:val="2"/>
                    </w:rPr>
                    <w:t>厂界</w:t>
                  </w:r>
                </w:p>
              </w:tc>
              <w:tc>
                <w:tcPr>
                  <w:tcW w:w="1207" w:type="dxa"/>
                  <w:tcBorders>
                    <w:tl2br w:val="nil"/>
                    <w:tr2bl w:val="nil"/>
                  </w:tcBorders>
                  <w:vAlign w:val="center"/>
                </w:tcPr>
                <w:p w14:paraId="394A331A">
                  <w:pPr>
                    <w:pStyle w:val="8"/>
                    <w:rPr>
                      <w:rFonts w:cs="Times New Roman"/>
                      <w:kern w:val="2"/>
                    </w:rPr>
                  </w:pPr>
                  <w:r>
                    <w:rPr>
                      <w:rFonts w:cs="Times New Roman"/>
                      <w:kern w:val="2"/>
                    </w:rPr>
                    <w:t>2.0</w:t>
                  </w:r>
                </w:p>
              </w:tc>
            </w:tr>
            <w:tr w14:paraId="4FAC81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56" w:type="dxa"/>
                  <w:vMerge w:val="continue"/>
                  <w:tcBorders>
                    <w:tl2br w:val="nil"/>
                    <w:tr2bl w:val="nil"/>
                  </w:tcBorders>
                  <w:vAlign w:val="center"/>
                </w:tcPr>
                <w:p w14:paraId="1312B3EB">
                  <w:pPr>
                    <w:pStyle w:val="8"/>
                    <w:rPr>
                      <w:rFonts w:cs="Times New Roman"/>
                      <w:kern w:val="2"/>
                    </w:rPr>
                  </w:pPr>
                </w:p>
              </w:tc>
              <w:tc>
                <w:tcPr>
                  <w:tcW w:w="1360" w:type="dxa"/>
                  <w:vMerge w:val="continue"/>
                  <w:tcBorders>
                    <w:tl2br w:val="nil"/>
                    <w:tr2bl w:val="nil"/>
                  </w:tcBorders>
                  <w:vAlign w:val="center"/>
                </w:tcPr>
                <w:p w14:paraId="07596A5B">
                  <w:pPr>
                    <w:pStyle w:val="8"/>
                    <w:rPr>
                      <w:rFonts w:cs="Times New Roman"/>
                      <w:kern w:val="2"/>
                    </w:rPr>
                  </w:pPr>
                </w:p>
              </w:tc>
              <w:tc>
                <w:tcPr>
                  <w:tcW w:w="1301" w:type="dxa"/>
                  <w:vMerge w:val="continue"/>
                  <w:tcBorders>
                    <w:tl2br w:val="nil"/>
                    <w:tr2bl w:val="nil"/>
                  </w:tcBorders>
                  <w:vAlign w:val="center"/>
                </w:tcPr>
                <w:p w14:paraId="1BD0F545">
                  <w:pPr>
                    <w:pStyle w:val="8"/>
                    <w:rPr>
                      <w:rFonts w:cs="Times New Roman"/>
                      <w:kern w:val="2"/>
                    </w:rPr>
                  </w:pPr>
                </w:p>
              </w:tc>
              <w:tc>
                <w:tcPr>
                  <w:tcW w:w="1313" w:type="dxa"/>
                  <w:vMerge w:val="continue"/>
                  <w:tcBorders>
                    <w:tl2br w:val="nil"/>
                    <w:tr2bl w:val="nil"/>
                  </w:tcBorders>
                  <w:vAlign w:val="center"/>
                </w:tcPr>
                <w:p w14:paraId="632CA6C5">
                  <w:pPr>
                    <w:pStyle w:val="8"/>
                    <w:rPr>
                      <w:rFonts w:cs="Times New Roman"/>
                      <w:color w:val="0000FF"/>
                      <w:kern w:val="2"/>
                    </w:rPr>
                  </w:pPr>
                </w:p>
              </w:tc>
              <w:tc>
                <w:tcPr>
                  <w:tcW w:w="1760" w:type="dxa"/>
                  <w:tcBorders>
                    <w:tl2br w:val="nil"/>
                    <w:tr2bl w:val="nil"/>
                  </w:tcBorders>
                  <w:vAlign w:val="center"/>
                </w:tcPr>
                <w:p w14:paraId="1E5397C0">
                  <w:pPr>
                    <w:pStyle w:val="8"/>
                    <w:rPr>
                      <w:rFonts w:cs="Times New Roman"/>
                      <w:kern w:val="2"/>
                    </w:rPr>
                  </w:pPr>
                  <w:r>
                    <w:rPr>
                      <w:rFonts w:cs="Times New Roman"/>
                      <w:kern w:val="2"/>
                    </w:rPr>
                    <w:t>车间外或设施外</w:t>
                  </w:r>
                </w:p>
              </w:tc>
              <w:tc>
                <w:tcPr>
                  <w:tcW w:w="1207" w:type="dxa"/>
                  <w:tcBorders>
                    <w:tl2br w:val="nil"/>
                    <w:tr2bl w:val="nil"/>
                  </w:tcBorders>
                  <w:vAlign w:val="center"/>
                </w:tcPr>
                <w:p w14:paraId="09ABAFEF">
                  <w:pPr>
                    <w:pStyle w:val="8"/>
                    <w:rPr>
                      <w:rFonts w:cs="Times New Roman"/>
                      <w:kern w:val="2"/>
                    </w:rPr>
                  </w:pPr>
                  <w:r>
                    <w:rPr>
                      <w:rFonts w:cs="Times New Roman"/>
                      <w:kern w:val="2"/>
                    </w:rPr>
                    <w:t>4.0</w:t>
                  </w:r>
                </w:p>
              </w:tc>
            </w:tr>
            <w:tr w14:paraId="30413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56" w:type="dxa"/>
                  <w:vMerge w:val="restart"/>
                  <w:tcBorders>
                    <w:tl2br w:val="nil"/>
                    <w:tr2bl w:val="nil"/>
                  </w:tcBorders>
                  <w:vAlign w:val="center"/>
                </w:tcPr>
                <w:p w14:paraId="2E15BE96">
                  <w:pPr>
                    <w:pStyle w:val="8"/>
                    <w:rPr>
                      <w:rFonts w:cs="Times New Roman"/>
                      <w:kern w:val="2"/>
                    </w:rPr>
                  </w:pPr>
                  <w:r>
                    <w:rPr>
                      <w:rFonts w:cs="Times New Roman"/>
                      <w:kern w:val="2"/>
                    </w:rPr>
                    <w:t>苯系物</w:t>
                  </w:r>
                </w:p>
              </w:tc>
              <w:tc>
                <w:tcPr>
                  <w:tcW w:w="1360" w:type="dxa"/>
                  <w:vMerge w:val="restart"/>
                  <w:tcBorders>
                    <w:tl2br w:val="nil"/>
                    <w:tr2bl w:val="nil"/>
                  </w:tcBorders>
                  <w:vAlign w:val="center"/>
                </w:tcPr>
                <w:p w14:paraId="71FD73F1">
                  <w:pPr>
                    <w:pStyle w:val="8"/>
                    <w:rPr>
                      <w:rFonts w:cs="Times New Roman"/>
                      <w:kern w:val="2"/>
                    </w:rPr>
                  </w:pPr>
                  <w:r>
                    <w:rPr>
                      <w:rFonts w:cs="Times New Roman"/>
                      <w:kern w:val="2"/>
                    </w:rPr>
                    <w:t>20</w:t>
                  </w:r>
                </w:p>
              </w:tc>
              <w:tc>
                <w:tcPr>
                  <w:tcW w:w="1301" w:type="dxa"/>
                  <w:vMerge w:val="restart"/>
                  <w:tcBorders>
                    <w:tl2br w:val="nil"/>
                    <w:tr2bl w:val="nil"/>
                  </w:tcBorders>
                  <w:vAlign w:val="center"/>
                </w:tcPr>
                <w:p w14:paraId="5B1A5591">
                  <w:pPr>
                    <w:pStyle w:val="8"/>
                    <w:rPr>
                      <w:rFonts w:cs="Times New Roman"/>
                      <w:kern w:val="2"/>
                    </w:rPr>
                  </w:pPr>
                  <w:r>
                    <w:rPr>
                      <w:rFonts w:hint="eastAsia" w:cs="Times New Roman"/>
                      <w:kern w:val="2"/>
                      <w:lang w:val="en-US" w:eastAsia="zh-CN"/>
                    </w:rPr>
                    <w:t>23</w:t>
                  </w:r>
                </w:p>
              </w:tc>
              <w:tc>
                <w:tcPr>
                  <w:tcW w:w="1313" w:type="dxa"/>
                  <w:vMerge w:val="restart"/>
                  <w:tcBorders>
                    <w:tl2br w:val="nil"/>
                    <w:tr2bl w:val="nil"/>
                  </w:tcBorders>
                  <w:vAlign w:val="center"/>
                </w:tcPr>
                <w:p w14:paraId="5C0039D6">
                  <w:pPr>
                    <w:pStyle w:val="8"/>
                    <w:rPr>
                      <w:rFonts w:hint="default" w:eastAsia="宋体" w:cs="Times New Roman"/>
                      <w:color w:val="0000FF"/>
                      <w:kern w:val="2"/>
                      <w:lang w:val="en-US" w:eastAsia="zh-CN"/>
                    </w:rPr>
                  </w:pPr>
                  <w:r>
                    <w:rPr>
                      <w:rFonts w:hint="eastAsia" w:cs="Times New Roman"/>
                      <w:color w:val="0000FF"/>
                      <w:kern w:val="2"/>
                      <w:lang w:val="en-US" w:eastAsia="zh-CN"/>
                    </w:rPr>
                    <w:t>4.5</w:t>
                  </w:r>
                </w:p>
              </w:tc>
              <w:tc>
                <w:tcPr>
                  <w:tcW w:w="1760" w:type="dxa"/>
                  <w:tcBorders>
                    <w:tl2br w:val="nil"/>
                    <w:tr2bl w:val="nil"/>
                  </w:tcBorders>
                  <w:vAlign w:val="center"/>
                </w:tcPr>
                <w:p w14:paraId="5F4BFB7A">
                  <w:pPr>
                    <w:pStyle w:val="8"/>
                    <w:rPr>
                      <w:rFonts w:cs="Times New Roman"/>
                      <w:kern w:val="2"/>
                    </w:rPr>
                  </w:pPr>
                  <w:r>
                    <w:rPr>
                      <w:rFonts w:cs="Times New Roman"/>
                      <w:kern w:val="2"/>
                    </w:rPr>
                    <w:t>厂界</w:t>
                  </w:r>
                </w:p>
              </w:tc>
              <w:tc>
                <w:tcPr>
                  <w:tcW w:w="1207" w:type="dxa"/>
                  <w:tcBorders>
                    <w:tl2br w:val="nil"/>
                    <w:tr2bl w:val="nil"/>
                  </w:tcBorders>
                  <w:vAlign w:val="center"/>
                </w:tcPr>
                <w:p w14:paraId="43632FC4">
                  <w:pPr>
                    <w:pStyle w:val="8"/>
                    <w:rPr>
                      <w:rFonts w:cs="Times New Roman"/>
                      <w:kern w:val="2"/>
                    </w:rPr>
                  </w:pPr>
                  <w:r>
                    <w:rPr>
                      <w:rFonts w:cs="Times New Roman"/>
                      <w:kern w:val="2"/>
                    </w:rPr>
                    <w:t>1.0</w:t>
                  </w:r>
                </w:p>
              </w:tc>
            </w:tr>
            <w:tr w14:paraId="6BA9F6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556" w:type="dxa"/>
                  <w:vMerge w:val="continue"/>
                  <w:tcBorders>
                    <w:tl2br w:val="nil"/>
                    <w:tr2bl w:val="nil"/>
                  </w:tcBorders>
                  <w:vAlign w:val="center"/>
                </w:tcPr>
                <w:p w14:paraId="3C932362">
                  <w:pPr>
                    <w:pStyle w:val="8"/>
                    <w:rPr>
                      <w:rFonts w:cs="Times New Roman"/>
                      <w:kern w:val="2"/>
                    </w:rPr>
                  </w:pPr>
                </w:p>
              </w:tc>
              <w:tc>
                <w:tcPr>
                  <w:tcW w:w="1360" w:type="dxa"/>
                  <w:vMerge w:val="continue"/>
                  <w:tcBorders>
                    <w:tl2br w:val="nil"/>
                    <w:tr2bl w:val="nil"/>
                  </w:tcBorders>
                  <w:vAlign w:val="center"/>
                </w:tcPr>
                <w:p w14:paraId="292E82E9">
                  <w:pPr>
                    <w:pStyle w:val="8"/>
                    <w:rPr>
                      <w:rFonts w:cs="Times New Roman"/>
                      <w:kern w:val="2"/>
                    </w:rPr>
                  </w:pPr>
                </w:p>
              </w:tc>
              <w:tc>
                <w:tcPr>
                  <w:tcW w:w="1301" w:type="dxa"/>
                  <w:vMerge w:val="continue"/>
                  <w:tcBorders>
                    <w:tl2br w:val="nil"/>
                    <w:tr2bl w:val="nil"/>
                  </w:tcBorders>
                  <w:vAlign w:val="center"/>
                </w:tcPr>
                <w:p w14:paraId="3A03D92D">
                  <w:pPr>
                    <w:pStyle w:val="8"/>
                    <w:rPr>
                      <w:rFonts w:cs="Times New Roman"/>
                      <w:kern w:val="2"/>
                    </w:rPr>
                  </w:pPr>
                </w:p>
              </w:tc>
              <w:tc>
                <w:tcPr>
                  <w:tcW w:w="1313" w:type="dxa"/>
                  <w:vMerge w:val="continue"/>
                  <w:tcBorders>
                    <w:tl2br w:val="nil"/>
                    <w:tr2bl w:val="nil"/>
                  </w:tcBorders>
                  <w:vAlign w:val="center"/>
                </w:tcPr>
                <w:p w14:paraId="5A52E030">
                  <w:pPr>
                    <w:pStyle w:val="8"/>
                    <w:rPr>
                      <w:rFonts w:cs="Times New Roman"/>
                      <w:color w:val="0000FF"/>
                      <w:kern w:val="2"/>
                    </w:rPr>
                  </w:pPr>
                </w:p>
              </w:tc>
              <w:tc>
                <w:tcPr>
                  <w:tcW w:w="1760" w:type="dxa"/>
                  <w:tcBorders>
                    <w:tl2br w:val="nil"/>
                    <w:tr2bl w:val="nil"/>
                  </w:tcBorders>
                  <w:vAlign w:val="center"/>
                </w:tcPr>
                <w:p w14:paraId="10DF1C96">
                  <w:pPr>
                    <w:pStyle w:val="8"/>
                    <w:rPr>
                      <w:rFonts w:cs="Times New Roman"/>
                      <w:kern w:val="2"/>
                    </w:rPr>
                  </w:pPr>
                  <w:r>
                    <w:rPr>
                      <w:rFonts w:cs="Times New Roman"/>
                      <w:kern w:val="2"/>
                    </w:rPr>
                    <w:t>车间外或设施外</w:t>
                  </w:r>
                </w:p>
              </w:tc>
              <w:tc>
                <w:tcPr>
                  <w:tcW w:w="1207" w:type="dxa"/>
                  <w:tcBorders>
                    <w:tl2br w:val="nil"/>
                    <w:tr2bl w:val="nil"/>
                  </w:tcBorders>
                  <w:vAlign w:val="center"/>
                </w:tcPr>
                <w:p w14:paraId="08F13685">
                  <w:pPr>
                    <w:pStyle w:val="8"/>
                    <w:rPr>
                      <w:rFonts w:cs="Times New Roman"/>
                      <w:kern w:val="2"/>
                    </w:rPr>
                  </w:pPr>
                  <w:r>
                    <w:rPr>
                      <w:rFonts w:cs="Times New Roman"/>
                      <w:kern w:val="2"/>
                    </w:rPr>
                    <w:t>2.0</w:t>
                  </w:r>
                </w:p>
              </w:tc>
            </w:tr>
            <w:tr w14:paraId="385052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556" w:type="dxa"/>
                  <w:tcBorders>
                    <w:tl2br w:val="nil"/>
                    <w:tr2bl w:val="nil"/>
                  </w:tcBorders>
                  <w:vAlign w:val="center"/>
                </w:tcPr>
                <w:p w14:paraId="7EDF44C1">
                  <w:pPr>
                    <w:pStyle w:val="8"/>
                    <w:rPr>
                      <w:rFonts w:cs="Times New Roman"/>
                      <w:kern w:val="2"/>
                      <w:lang w:val="en-US"/>
                    </w:rPr>
                  </w:pPr>
                  <w:r>
                    <w:rPr>
                      <w:rFonts w:hint="eastAsia" w:cs="Times New Roman"/>
                      <w:kern w:val="2"/>
                      <w:lang w:val="en-US"/>
                    </w:rPr>
                    <w:t>总挥发性有机物（TVOC）</w:t>
                  </w:r>
                </w:p>
              </w:tc>
              <w:tc>
                <w:tcPr>
                  <w:tcW w:w="1360" w:type="dxa"/>
                  <w:tcBorders>
                    <w:tl2br w:val="nil"/>
                    <w:tr2bl w:val="nil"/>
                  </w:tcBorders>
                  <w:vAlign w:val="center"/>
                </w:tcPr>
                <w:p w14:paraId="67D40AD3">
                  <w:pPr>
                    <w:pStyle w:val="8"/>
                    <w:rPr>
                      <w:rFonts w:cs="Times New Roman"/>
                      <w:kern w:val="2"/>
                      <w:lang w:val="en-US"/>
                    </w:rPr>
                  </w:pPr>
                  <w:r>
                    <w:rPr>
                      <w:rFonts w:hint="eastAsia" w:cs="Times New Roman"/>
                      <w:kern w:val="2"/>
                      <w:lang w:val="en-US"/>
                    </w:rPr>
                    <w:t>70</w:t>
                  </w:r>
                </w:p>
              </w:tc>
              <w:tc>
                <w:tcPr>
                  <w:tcW w:w="1301" w:type="dxa"/>
                  <w:tcBorders>
                    <w:tl2br w:val="nil"/>
                    <w:tr2bl w:val="nil"/>
                  </w:tcBorders>
                  <w:vAlign w:val="center"/>
                </w:tcPr>
                <w:p w14:paraId="365571E0">
                  <w:pPr>
                    <w:pStyle w:val="8"/>
                    <w:rPr>
                      <w:rFonts w:cs="Times New Roman"/>
                      <w:kern w:val="2"/>
                      <w:lang w:val="en-US"/>
                    </w:rPr>
                  </w:pPr>
                  <w:r>
                    <w:rPr>
                      <w:rFonts w:hint="eastAsia" w:cs="Times New Roman"/>
                      <w:kern w:val="2"/>
                      <w:lang w:val="en-US" w:eastAsia="zh-CN"/>
                    </w:rPr>
                    <w:t>23</w:t>
                  </w:r>
                </w:p>
              </w:tc>
              <w:tc>
                <w:tcPr>
                  <w:tcW w:w="1313" w:type="dxa"/>
                  <w:tcBorders>
                    <w:tl2br w:val="nil"/>
                    <w:tr2bl w:val="nil"/>
                  </w:tcBorders>
                  <w:vAlign w:val="center"/>
                </w:tcPr>
                <w:p w14:paraId="379633C9">
                  <w:pPr>
                    <w:pStyle w:val="8"/>
                    <w:rPr>
                      <w:rFonts w:hint="default" w:eastAsia="宋体" w:cs="Times New Roman"/>
                      <w:color w:val="0000FF"/>
                      <w:kern w:val="2"/>
                      <w:lang w:val="en-US" w:eastAsia="zh-CN"/>
                    </w:rPr>
                  </w:pPr>
                  <w:r>
                    <w:rPr>
                      <w:rFonts w:hint="eastAsia" w:cs="Times New Roman"/>
                      <w:color w:val="0000FF"/>
                      <w:kern w:val="2"/>
                      <w:lang w:val="en-US" w:eastAsia="zh-CN"/>
                    </w:rPr>
                    <w:t>10.74</w:t>
                  </w:r>
                </w:p>
              </w:tc>
              <w:tc>
                <w:tcPr>
                  <w:tcW w:w="1760" w:type="dxa"/>
                  <w:tcBorders>
                    <w:tl2br w:val="nil"/>
                    <w:tr2bl w:val="nil"/>
                  </w:tcBorders>
                  <w:vAlign w:val="center"/>
                </w:tcPr>
                <w:p w14:paraId="3380A265">
                  <w:pPr>
                    <w:pStyle w:val="8"/>
                    <w:rPr>
                      <w:rFonts w:cs="Times New Roman"/>
                      <w:kern w:val="2"/>
                      <w:lang w:val="en-US"/>
                    </w:rPr>
                  </w:pPr>
                  <w:r>
                    <w:rPr>
                      <w:rFonts w:hint="eastAsia" w:cs="Times New Roman"/>
                      <w:kern w:val="2"/>
                      <w:lang w:val="en-US"/>
                    </w:rPr>
                    <w:t>/</w:t>
                  </w:r>
                </w:p>
              </w:tc>
              <w:tc>
                <w:tcPr>
                  <w:tcW w:w="1207" w:type="dxa"/>
                  <w:tcBorders>
                    <w:tl2br w:val="nil"/>
                    <w:tr2bl w:val="nil"/>
                  </w:tcBorders>
                  <w:vAlign w:val="center"/>
                </w:tcPr>
                <w:p w14:paraId="169DDD70">
                  <w:pPr>
                    <w:pStyle w:val="8"/>
                    <w:rPr>
                      <w:rFonts w:cs="Times New Roman"/>
                      <w:kern w:val="2"/>
                      <w:lang w:val="en-US"/>
                    </w:rPr>
                  </w:pPr>
                  <w:r>
                    <w:rPr>
                      <w:rFonts w:hint="eastAsia" w:cs="Times New Roman"/>
                      <w:kern w:val="2"/>
                      <w:lang w:val="en-US"/>
                    </w:rPr>
                    <w:t>/</w:t>
                  </w:r>
                </w:p>
              </w:tc>
            </w:tr>
            <w:tr w14:paraId="0944BB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8497" w:type="dxa"/>
                  <w:gridSpan w:val="6"/>
                  <w:tcBorders>
                    <w:tl2br w:val="nil"/>
                    <w:tr2bl w:val="nil"/>
                  </w:tcBorders>
                  <w:vAlign w:val="center"/>
                </w:tcPr>
                <w:p w14:paraId="76327A56">
                  <w:pPr>
                    <w:keepNext w:val="0"/>
                    <w:keepLines w:val="0"/>
                    <w:widowControl/>
                    <w:suppressLineNumbers w:val="0"/>
                    <w:jc w:val="left"/>
                    <w:rPr>
                      <w:rFonts w:hint="eastAsia" w:cs="Times New Roman"/>
                      <w:kern w:val="2"/>
                      <w:lang w:val="en-US"/>
                    </w:rPr>
                  </w:pPr>
                  <w:r>
                    <w:rPr>
                      <w:rFonts w:hint="eastAsia" w:ascii="Times New Roman" w:hAnsi="Times New Roman" w:eastAsia="宋体" w:cs="Times New Roman"/>
                      <w:spacing w:val="-8"/>
                      <w:sz w:val="21"/>
                      <w:szCs w:val="21"/>
                      <w:lang w:val="en-US" w:eastAsia="zh-CN"/>
                    </w:rPr>
                    <w:t>注：采用</w:t>
                  </w:r>
                  <w:r>
                    <w:rPr>
                      <w:rFonts w:hint="eastAsia"/>
                      <w:sz w:val="21"/>
                      <w:szCs w:val="21"/>
                      <w:lang w:val="en-US" w:bidi="ar"/>
                    </w:rPr>
                    <w:t>《工业涂装工序挥发性有机物排放标准》（</w:t>
                  </w:r>
                  <w:r>
                    <w:rPr>
                      <w:rFonts w:ascii="Times New Roman" w:hAnsi="Times New Roman" w:cs="Times New Roman"/>
                      <w:sz w:val="21"/>
                      <w:szCs w:val="21"/>
                      <w:lang w:val="en-US" w:bidi="ar"/>
                    </w:rPr>
                    <w:t>DB21/3160-2019</w:t>
                  </w:r>
                  <w:r>
                    <w:rPr>
                      <w:rFonts w:hint="eastAsia"/>
                      <w:sz w:val="21"/>
                      <w:szCs w:val="21"/>
                      <w:lang w:val="en-US" w:bidi="ar"/>
                    </w:rPr>
                    <w:t>）</w:t>
                  </w:r>
                  <w:r>
                    <w:rPr>
                      <w:rFonts w:hint="eastAsia" w:ascii="Times New Roman" w:hAnsi="Times New Roman" w:eastAsia="宋体" w:cs="Times New Roman"/>
                      <w:spacing w:val="-8"/>
                      <w:sz w:val="21"/>
                      <w:szCs w:val="21"/>
                      <w:lang w:val="en-US" w:eastAsia="zh-CN"/>
                    </w:rPr>
                    <w:t>中</w:t>
                  </w:r>
                  <w:r>
                    <w:rPr>
                      <w:rFonts w:ascii="Times New Roman" w:hAnsi="Times New Roman" w:cs="Times New Roman"/>
                      <w:sz w:val="21"/>
                      <w:szCs w:val="21"/>
                      <w:lang w:val="en-US" w:eastAsia="zh-CN" w:bidi="ar"/>
                    </w:rPr>
                    <w:t>A.1 内插法</w:t>
                  </w:r>
                  <w:r>
                    <w:rPr>
                      <w:rFonts w:hint="eastAsia" w:ascii="Times New Roman" w:hAnsi="Times New Roman" w:cs="Times New Roman"/>
                      <w:sz w:val="21"/>
                      <w:szCs w:val="21"/>
                      <w:lang w:val="en-US" w:eastAsia="zh-CN" w:bidi="ar"/>
                    </w:rPr>
                    <w:t>计算出</w:t>
                  </w:r>
                  <w:r>
                    <w:rPr>
                      <w:rFonts w:ascii="Times New Roman" w:hAnsi="Times New Roman" w:cs="Times New Roman"/>
                      <w:sz w:val="21"/>
                      <w:szCs w:val="21"/>
                      <w:lang w:val="en-US" w:bidi="ar"/>
                    </w:rPr>
                    <w:t>非甲烷总烃</w:t>
                  </w:r>
                  <w:r>
                    <w:rPr>
                      <w:rFonts w:hint="eastAsia" w:ascii="Times New Roman" w:hAnsi="Times New Roman" w:cs="Times New Roman"/>
                      <w:sz w:val="21"/>
                      <w:szCs w:val="21"/>
                      <w:lang w:val="en-US" w:eastAsia="zh-CN" w:bidi="ar"/>
                    </w:rPr>
                    <w:t>、</w:t>
                  </w:r>
                  <w:r>
                    <w:rPr>
                      <w:rFonts w:ascii="Times New Roman" w:hAnsi="Times New Roman" w:cs="Times New Roman"/>
                      <w:sz w:val="21"/>
                      <w:szCs w:val="21"/>
                      <w:lang w:val="en-US" w:bidi="ar"/>
                    </w:rPr>
                    <w:t>苯系物</w:t>
                  </w:r>
                  <w:r>
                    <w:rPr>
                      <w:rFonts w:hint="eastAsia" w:ascii="Times New Roman" w:hAnsi="Times New Roman" w:cs="Times New Roman"/>
                      <w:sz w:val="21"/>
                      <w:szCs w:val="21"/>
                      <w:lang w:val="en-US" w:eastAsia="zh-CN" w:bidi="ar"/>
                    </w:rPr>
                    <w:t>、</w:t>
                  </w:r>
                  <w:r>
                    <w:rPr>
                      <w:rFonts w:hint="eastAsia" w:ascii="Times New Roman" w:hAnsi="Times New Roman" w:cs="Times New Roman"/>
                      <w:sz w:val="21"/>
                      <w:szCs w:val="21"/>
                      <w:lang w:val="en-US" w:bidi="ar"/>
                    </w:rPr>
                    <w:t>总挥发性有机物</w:t>
                  </w:r>
                  <w:r>
                    <w:rPr>
                      <w:rFonts w:hint="eastAsia" w:ascii="Times New Roman" w:hAnsi="Times New Roman" w:cs="Times New Roman"/>
                      <w:sz w:val="21"/>
                      <w:szCs w:val="21"/>
                      <w:lang w:val="en-US" w:eastAsia="zh-CN" w:bidi="ar"/>
                    </w:rPr>
                    <w:t>经23m排气筒排放时，最高允许排放速率分别为7.98kg/h、4.5kg/h、10.74kg/h。</w:t>
                  </w:r>
                </w:p>
              </w:tc>
            </w:tr>
          </w:tbl>
          <w:p w14:paraId="13338D21">
            <w:pPr>
              <w:pStyle w:val="116"/>
              <w:jc w:val="center"/>
              <w:rPr>
                <w:rStyle w:val="101"/>
                <w:rFonts w:ascii="Times New Roman" w:hAnsi="Times New Roman" w:eastAsia="宋体" w:cs="Times New Roman"/>
                <w:b/>
                <w:sz w:val="21"/>
                <w:szCs w:val="21"/>
                <w:lang w:eastAsia="zh-CN" w:bidi="zh-CN"/>
              </w:rPr>
            </w:pPr>
            <w:r>
              <w:rPr>
                <w:rStyle w:val="101"/>
                <w:rFonts w:ascii="Times New Roman" w:hAnsi="Times New Roman" w:eastAsia="宋体" w:cs="Times New Roman"/>
                <w:b/>
                <w:sz w:val="21"/>
                <w:szCs w:val="21"/>
                <w:lang w:eastAsia="zh-CN" w:bidi="zh-CN"/>
              </w:rPr>
              <w:t>表</w:t>
            </w:r>
            <w:r>
              <w:rPr>
                <w:rStyle w:val="101"/>
                <w:rFonts w:hint="eastAsia" w:ascii="Times New Roman" w:hAnsi="Times New Roman" w:eastAsia="宋体" w:cs="Times New Roman"/>
                <w:b/>
                <w:sz w:val="21"/>
                <w:szCs w:val="21"/>
                <w:lang w:eastAsia="zh-CN" w:bidi="zh-CN"/>
              </w:rPr>
              <w:t>3-</w:t>
            </w:r>
            <w:r>
              <w:rPr>
                <w:rStyle w:val="101"/>
                <w:rFonts w:hint="eastAsia" w:ascii="Times New Roman" w:hAnsi="Times New Roman" w:cs="Times New Roman"/>
                <w:b/>
                <w:sz w:val="21"/>
                <w:szCs w:val="21"/>
                <w:lang w:eastAsia="zh-CN" w:bidi="zh-CN"/>
              </w:rPr>
              <w:t>10</w:t>
            </w:r>
            <w:r>
              <w:rPr>
                <w:rStyle w:val="101"/>
                <w:rFonts w:ascii="Times New Roman" w:hAnsi="Times New Roman" w:eastAsia="宋体" w:cs="Times New Roman"/>
                <w:b/>
                <w:sz w:val="21"/>
                <w:szCs w:val="21"/>
                <w:lang w:eastAsia="zh-CN" w:bidi="zh-CN"/>
              </w:rPr>
              <w:t xml:space="preserve"> 大气污染物综合排放标准</w:t>
            </w:r>
          </w:p>
          <w:tbl>
            <w:tblPr>
              <w:tblStyle w:val="47"/>
              <w:tblW w:w="4961" w:type="pct"/>
              <w:tblInd w:w="2"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571"/>
              <w:gridCol w:w="1043"/>
              <w:gridCol w:w="1182"/>
              <w:gridCol w:w="1306"/>
              <w:gridCol w:w="1298"/>
              <w:gridCol w:w="1763"/>
              <w:gridCol w:w="1423"/>
            </w:tblGrid>
            <w:tr w14:paraId="40D835C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332" w:type="pct"/>
                  <w:vMerge w:val="restart"/>
                  <w:tcBorders>
                    <w:tl2br w:val="nil"/>
                    <w:tr2bl w:val="nil"/>
                  </w:tcBorders>
                  <w:vAlign w:val="center"/>
                </w:tcPr>
                <w:p w14:paraId="0FF71899">
                  <w:pPr>
                    <w:pStyle w:val="116"/>
                    <w:jc w:val="center"/>
                    <w:rPr>
                      <w:sz w:val="21"/>
                      <w:szCs w:val="21"/>
                    </w:rPr>
                  </w:pPr>
                  <w:r>
                    <w:rPr>
                      <w:spacing w:val="5"/>
                      <w:sz w:val="21"/>
                      <w:szCs w:val="21"/>
                    </w:rPr>
                    <w:t>序号</w:t>
                  </w:r>
                </w:p>
              </w:tc>
              <w:tc>
                <w:tcPr>
                  <w:tcW w:w="607" w:type="pct"/>
                  <w:vMerge w:val="restart"/>
                  <w:tcBorders>
                    <w:tl2br w:val="nil"/>
                    <w:tr2bl w:val="nil"/>
                  </w:tcBorders>
                  <w:vAlign w:val="center"/>
                </w:tcPr>
                <w:p w14:paraId="27F35369">
                  <w:pPr>
                    <w:pStyle w:val="116"/>
                    <w:jc w:val="center"/>
                    <w:rPr>
                      <w:sz w:val="21"/>
                      <w:szCs w:val="21"/>
                    </w:rPr>
                  </w:pPr>
                  <w:r>
                    <w:rPr>
                      <w:spacing w:val="3"/>
                      <w:position w:val="4"/>
                      <w:sz w:val="21"/>
                      <w:szCs w:val="21"/>
                    </w:rPr>
                    <w:t>污染</w:t>
                  </w:r>
                </w:p>
                <w:p w14:paraId="5989FF3D">
                  <w:pPr>
                    <w:pStyle w:val="116"/>
                    <w:jc w:val="center"/>
                    <w:rPr>
                      <w:sz w:val="21"/>
                      <w:szCs w:val="21"/>
                    </w:rPr>
                  </w:pPr>
                  <w:r>
                    <w:rPr>
                      <w:sz w:val="21"/>
                      <w:szCs w:val="21"/>
                    </w:rPr>
                    <w:t>物</w:t>
                  </w:r>
                </w:p>
              </w:tc>
              <w:tc>
                <w:tcPr>
                  <w:tcW w:w="688" w:type="pct"/>
                  <w:vMerge w:val="restart"/>
                  <w:tcBorders>
                    <w:tl2br w:val="nil"/>
                    <w:tr2bl w:val="nil"/>
                  </w:tcBorders>
                  <w:vAlign w:val="center"/>
                </w:tcPr>
                <w:p w14:paraId="20ECFBDE">
                  <w:pPr>
                    <w:pStyle w:val="116"/>
                    <w:jc w:val="center"/>
                    <w:rPr>
                      <w:sz w:val="21"/>
                      <w:szCs w:val="21"/>
                    </w:rPr>
                  </w:pPr>
                  <w:r>
                    <w:rPr>
                      <w:spacing w:val="7"/>
                      <w:sz w:val="21"/>
                      <w:szCs w:val="21"/>
                    </w:rPr>
                    <w:t>排放浓度</w:t>
                  </w:r>
                  <w:r>
                    <w:rPr>
                      <w:sz w:val="21"/>
                      <w:szCs w:val="21"/>
                    </w:rPr>
                    <w:t xml:space="preserve">  </w:t>
                  </w:r>
                  <w:r>
                    <w:rPr>
                      <w:spacing w:val="1"/>
                      <w:sz w:val="21"/>
                      <w:szCs w:val="21"/>
                    </w:rPr>
                    <w:t>（</w:t>
                  </w:r>
                  <w:r>
                    <w:rPr>
                      <w:rFonts w:ascii="Times New Roman" w:hAnsi="Times New Roman" w:eastAsia="Times New Roman" w:cs="Times New Roman"/>
                      <w:sz w:val="21"/>
                      <w:szCs w:val="21"/>
                    </w:rPr>
                    <w:t>mg</w:t>
                  </w:r>
                  <w:r>
                    <w:rPr>
                      <w:rFonts w:ascii="Times New Roman" w:hAnsi="Times New Roman" w:eastAsia="Times New Roman" w:cs="Times New Roman"/>
                      <w:spacing w:val="1"/>
                      <w:sz w:val="21"/>
                      <w:szCs w:val="21"/>
                    </w:rPr>
                    <w:t>/m</w:t>
                  </w:r>
                  <w:r>
                    <w:rPr>
                      <w:rFonts w:hint="eastAsia" w:ascii="Times New Roman" w:hAnsi="Times New Roman" w:cs="Times New Roman"/>
                      <w:spacing w:val="1"/>
                      <w:sz w:val="21"/>
                      <w:szCs w:val="21"/>
                      <w:vertAlign w:val="superscript"/>
                      <w:lang w:eastAsia="zh-CN"/>
                    </w:rPr>
                    <w:t>3</w:t>
                  </w:r>
                  <w:r>
                    <w:rPr>
                      <w:spacing w:val="1"/>
                      <w:sz w:val="21"/>
                      <w:szCs w:val="21"/>
                    </w:rPr>
                    <w:t>）</w:t>
                  </w:r>
                </w:p>
              </w:tc>
              <w:tc>
                <w:tcPr>
                  <w:tcW w:w="1516" w:type="pct"/>
                  <w:gridSpan w:val="2"/>
                  <w:tcBorders>
                    <w:tl2br w:val="nil"/>
                    <w:tr2bl w:val="nil"/>
                  </w:tcBorders>
                  <w:vAlign w:val="center"/>
                </w:tcPr>
                <w:p w14:paraId="2FBA297D">
                  <w:pPr>
                    <w:pStyle w:val="116"/>
                    <w:jc w:val="center"/>
                    <w:rPr>
                      <w:sz w:val="21"/>
                      <w:szCs w:val="21"/>
                      <w:lang w:eastAsia="zh-CN"/>
                    </w:rPr>
                  </w:pPr>
                  <w:r>
                    <w:rPr>
                      <w:spacing w:val="7"/>
                      <w:position w:val="2"/>
                      <w:sz w:val="21"/>
                      <w:szCs w:val="21"/>
                      <w:lang w:eastAsia="zh-CN"/>
                    </w:rPr>
                    <w:t>最高允许排放速率（</w:t>
                  </w:r>
                  <w:r>
                    <w:rPr>
                      <w:rFonts w:ascii="Times New Roman" w:hAnsi="Times New Roman" w:eastAsia="Times New Roman" w:cs="Times New Roman"/>
                      <w:position w:val="2"/>
                      <w:sz w:val="21"/>
                      <w:szCs w:val="21"/>
                      <w:lang w:eastAsia="zh-CN"/>
                    </w:rPr>
                    <w:t>kg</w:t>
                  </w:r>
                  <w:r>
                    <w:rPr>
                      <w:rFonts w:ascii="Times New Roman" w:hAnsi="Times New Roman" w:eastAsia="Times New Roman" w:cs="Times New Roman"/>
                      <w:spacing w:val="7"/>
                      <w:position w:val="2"/>
                      <w:sz w:val="21"/>
                      <w:szCs w:val="21"/>
                      <w:lang w:eastAsia="zh-CN"/>
                    </w:rPr>
                    <w:t>/h</w:t>
                  </w:r>
                  <w:r>
                    <w:rPr>
                      <w:spacing w:val="7"/>
                      <w:position w:val="2"/>
                      <w:sz w:val="21"/>
                      <w:szCs w:val="21"/>
                      <w:lang w:eastAsia="zh-CN"/>
                    </w:rPr>
                    <w:t>）</w:t>
                  </w:r>
                </w:p>
              </w:tc>
              <w:tc>
                <w:tcPr>
                  <w:tcW w:w="1855" w:type="pct"/>
                  <w:gridSpan w:val="2"/>
                  <w:vMerge w:val="restart"/>
                  <w:tcBorders>
                    <w:tl2br w:val="nil"/>
                    <w:tr2bl w:val="nil"/>
                  </w:tcBorders>
                  <w:vAlign w:val="center"/>
                </w:tcPr>
                <w:p w14:paraId="20C97CAD">
                  <w:pPr>
                    <w:pStyle w:val="116"/>
                    <w:jc w:val="center"/>
                    <w:rPr>
                      <w:sz w:val="21"/>
                      <w:szCs w:val="21"/>
                      <w:lang w:eastAsia="zh-CN"/>
                    </w:rPr>
                  </w:pPr>
                  <w:r>
                    <w:rPr>
                      <w:spacing w:val="8"/>
                      <w:sz w:val="21"/>
                      <w:szCs w:val="21"/>
                      <w:lang w:eastAsia="zh-CN"/>
                    </w:rPr>
                    <w:t>无组织排放监控排放</w:t>
                  </w:r>
                  <w:r>
                    <w:rPr>
                      <w:spacing w:val="-3"/>
                      <w:sz w:val="21"/>
                      <w:szCs w:val="21"/>
                      <w:lang w:eastAsia="zh-CN"/>
                    </w:rPr>
                    <w:t>限值</w:t>
                  </w:r>
                </w:p>
              </w:tc>
            </w:tr>
            <w:tr w14:paraId="5D19E3F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2" w:hRule="atLeast"/>
              </w:trPr>
              <w:tc>
                <w:tcPr>
                  <w:tcW w:w="332" w:type="pct"/>
                  <w:vMerge w:val="continue"/>
                  <w:tcBorders>
                    <w:tl2br w:val="nil"/>
                    <w:tr2bl w:val="nil"/>
                  </w:tcBorders>
                  <w:vAlign w:val="center"/>
                </w:tcPr>
                <w:p w14:paraId="4C67EE48">
                  <w:pPr>
                    <w:jc w:val="center"/>
                    <w:rPr>
                      <w:rFonts w:ascii="Arial"/>
                      <w:sz w:val="21"/>
                      <w:szCs w:val="21"/>
                    </w:rPr>
                  </w:pPr>
                </w:p>
              </w:tc>
              <w:tc>
                <w:tcPr>
                  <w:tcW w:w="607" w:type="pct"/>
                  <w:vMerge w:val="continue"/>
                  <w:tcBorders>
                    <w:tl2br w:val="nil"/>
                    <w:tr2bl w:val="nil"/>
                  </w:tcBorders>
                  <w:vAlign w:val="center"/>
                </w:tcPr>
                <w:p w14:paraId="263D6317">
                  <w:pPr>
                    <w:jc w:val="center"/>
                    <w:rPr>
                      <w:rFonts w:ascii="Arial"/>
                      <w:sz w:val="21"/>
                      <w:szCs w:val="21"/>
                    </w:rPr>
                  </w:pPr>
                </w:p>
              </w:tc>
              <w:tc>
                <w:tcPr>
                  <w:tcW w:w="688" w:type="pct"/>
                  <w:vMerge w:val="continue"/>
                  <w:tcBorders>
                    <w:tl2br w:val="nil"/>
                    <w:tr2bl w:val="nil"/>
                  </w:tcBorders>
                  <w:vAlign w:val="center"/>
                </w:tcPr>
                <w:p w14:paraId="6F290B6E">
                  <w:pPr>
                    <w:jc w:val="center"/>
                    <w:rPr>
                      <w:rFonts w:ascii="Arial"/>
                      <w:sz w:val="21"/>
                      <w:szCs w:val="21"/>
                    </w:rPr>
                  </w:pPr>
                </w:p>
              </w:tc>
              <w:tc>
                <w:tcPr>
                  <w:tcW w:w="760" w:type="pct"/>
                  <w:vMerge w:val="restart"/>
                  <w:tcBorders>
                    <w:tl2br w:val="nil"/>
                    <w:tr2bl w:val="nil"/>
                  </w:tcBorders>
                  <w:vAlign w:val="center"/>
                </w:tcPr>
                <w:p w14:paraId="714F458A">
                  <w:pPr>
                    <w:pStyle w:val="116"/>
                    <w:jc w:val="center"/>
                    <w:rPr>
                      <w:sz w:val="21"/>
                      <w:szCs w:val="21"/>
                      <w:lang w:eastAsia="zh-CN"/>
                    </w:rPr>
                  </w:pPr>
                  <w:r>
                    <w:rPr>
                      <w:spacing w:val="7"/>
                      <w:sz w:val="21"/>
                      <w:szCs w:val="21"/>
                      <w:lang w:eastAsia="zh-CN"/>
                    </w:rPr>
                    <w:t>排气筒高</w:t>
                  </w:r>
                  <w:r>
                    <w:rPr>
                      <w:spacing w:val="4"/>
                      <w:sz w:val="21"/>
                      <w:szCs w:val="21"/>
                      <w:lang w:eastAsia="zh-CN"/>
                    </w:rPr>
                    <w:t>度（</w:t>
                  </w:r>
                  <w:r>
                    <w:rPr>
                      <w:rFonts w:ascii="Times New Roman" w:hAnsi="Times New Roman" w:eastAsia="Times New Roman" w:cs="Times New Roman"/>
                      <w:spacing w:val="4"/>
                      <w:sz w:val="21"/>
                      <w:szCs w:val="21"/>
                      <w:lang w:eastAsia="zh-CN"/>
                    </w:rPr>
                    <w:t>m</w:t>
                  </w:r>
                  <w:r>
                    <w:rPr>
                      <w:spacing w:val="4"/>
                      <w:sz w:val="21"/>
                      <w:szCs w:val="21"/>
                      <w:lang w:eastAsia="zh-CN"/>
                    </w:rPr>
                    <w:t>）</w:t>
                  </w:r>
                </w:p>
              </w:tc>
              <w:tc>
                <w:tcPr>
                  <w:tcW w:w="755" w:type="pct"/>
                  <w:vMerge w:val="restart"/>
                  <w:tcBorders>
                    <w:tl2br w:val="nil"/>
                    <w:tr2bl w:val="nil"/>
                  </w:tcBorders>
                  <w:vAlign w:val="center"/>
                </w:tcPr>
                <w:p w14:paraId="11FA8400">
                  <w:pPr>
                    <w:pStyle w:val="116"/>
                    <w:jc w:val="center"/>
                    <w:rPr>
                      <w:color w:val="0000FF"/>
                      <w:sz w:val="21"/>
                      <w:szCs w:val="21"/>
                      <w:lang w:eastAsia="zh-CN"/>
                    </w:rPr>
                  </w:pPr>
                  <w:r>
                    <w:rPr>
                      <w:color w:val="0000FF"/>
                      <w:spacing w:val="3"/>
                      <w:sz w:val="21"/>
                      <w:szCs w:val="21"/>
                      <w:lang w:eastAsia="zh-CN"/>
                    </w:rPr>
                    <w:t>二级</w:t>
                  </w:r>
                </w:p>
              </w:tc>
              <w:tc>
                <w:tcPr>
                  <w:tcW w:w="1855" w:type="pct"/>
                  <w:gridSpan w:val="2"/>
                  <w:vMerge w:val="continue"/>
                  <w:tcBorders>
                    <w:tl2br w:val="nil"/>
                    <w:tr2bl w:val="nil"/>
                  </w:tcBorders>
                  <w:vAlign w:val="center"/>
                </w:tcPr>
                <w:p w14:paraId="238338DB">
                  <w:pPr>
                    <w:jc w:val="center"/>
                    <w:rPr>
                      <w:rFonts w:ascii="Arial"/>
                      <w:sz w:val="21"/>
                      <w:szCs w:val="21"/>
                    </w:rPr>
                  </w:pPr>
                </w:p>
              </w:tc>
            </w:tr>
            <w:tr w14:paraId="421F4F5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33" w:hRule="atLeast"/>
              </w:trPr>
              <w:tc>
                <w:tcPr>
                  <w:tcW w:w="332" w:type="pct"/>
                  <w:vMerge w:val="continue"/>
                  <w:tcBorders>
                    <w:tl2br w:val="nil"/>
                    <w:tr2bl w:val="nil"/>
                  </w:tcBorders>
                  <w:vAlign w:val="center"/>
                </w:tcPr>
                <w:p w14:paraId="5AD2EA3C">
                  <w:pPr>
                    <w:jc w:val="center"/>
                    <w:rPr>
                      <w:rFonts w:ascii="Arial"/>
                      <w:sz w:val="21"/>
                      <w:szCs w:val="21"/>
                    </w:rPr>
                  </w:pPr>
                </w:p>
              </w:tc>
              <w:tc>
                <w:tcPr>
                  <w:tcW w:w="607" w:type="pct"/>
                  <w:vMerge w:val="continue"/>
                  <w:tcBorders>
                    <w:tl2br w:val="nil"/>
                    <w:tr2bl w:val="nil"/>
                  </w:tcBorders>
                  <w:vAlign w:val="center"/>
                </w:tcPr>
                <w:p w14:paraId="173D3DA3">
                  <w:pPr>
                    <w:jc w:val="center"/>
                    <w:rPr>
                      <w:rFonts w:ascii="Arial"/>
                      <w:sz w:val="21"/>
                      <w:szCs w:val="21"/>
                    </w:rPr>
                  </w:pPr>
                </w:p>
              </w:tc>
              <w:tc>
                <w:tcPr>
                  <w:tcW w:w="688" w:type="pct"/>
                  <w:vMerge w:val="continue"/>
                  <w:tcBorders>
                    <w:tl2br w:val="nil"/>
                    <w:tr2bl w:val="nil"/>
                  </w:tcBorders>
                  <w:vAlign w:val="center"/>
                </w:tcPr>
                <w:p w14:paraId="3EAA8871">
                  <w:pPr>
                    <w:jc w:val="center"/>
                    <w:rPr>
                      <w:rFonts w:ascii="Arial"/>
                      <w:sz w:val="21"/>
                      <w:szCs w:val="21"/>
                    </w:rPr>
                  </w:pPr>
                </w:p>
              </w:tc>
              <w:tc>
                <w:tcPr>
                  <w:tcW w:w="760" w:type="pct"/>
                  <w:vMerge w:val="continue"/>
                  <w:tcBorders>
                    <w:tl2br w:val="nil"/>
                    <w:tr2bl w:val="nil"/>
                  </w:tcBorders>
                  <w:vAlign w:val="center"/>
                </w:tcPr>
                <w:p w14:paraId="0520320C">
                  <w:pPr>
                    <w:jc w:val="center"/>
                    <w:rPr>
                      <w:rFonts w:ascii="Arial"/>
                      <w:sz w:val="21"/>
                      <w:szCs w:val="21"/>
                    </w:rPr>
                  </w:pPr>
                </w:p>
              </w:tc>
              <w:tc>
                <w:tcPr>
                  <w:tcW w:w="755" w:type="pct"/>
                  <w:vMerge w:val="continue"/>
                  <w:tcBorders>
                    <w:tl2br w:val="nil"/>
                    <w:tr2bl w:val="nil"/>
                  </w:tcBorders>
                  <w:vAlign w:val="center"/>
                </w:tcPr>
                <w:p w14:paraId="0F3D9337">
                  <w:pPr>
                    <w:jc w:val="center"/>
                    <w:rPr>
                      <w:rFonts w:ascii="Arial"/>
                      <w:color w:val="0000FF"/>
                      <w:sz w:val="21"/>
                      <w:szCs w:val="21"/>
                    </w:rPr>
                  </w:pPr>
                </w:p>
              </w:tc>
              <w:tc>
                <w:tcPr>
                  <w:tcW w:w="1026" w:type="pct"/>
                  <w:tcBorders>
                    <w:tl2br w:val="nil"/>
                    <w:tr2bl w:val="nil"/>
                  </w:tcBorders>
                  <w:vAlign w:val="center"/>
                </w:tcPr>
                <w:p w14:paraId="6ADFF1F6">
                  <w:pPr>
                    <w:pStyle w:val="116"/>
                    <w:jc w:val="center"/>
                    <w:rPr>
                      <w:sz w:val="21"/>
                      <w:szCs w:val="21"/>
                      <w:lang w:eastAsia="zh-CN"/>
                    </w:rPr>
                  </w:pPr>
                  <w:r>
                    <w:rPr>
                      <w:spacing w:val="6"/>
                      <w:sz w:val="21"/>
                      <w:szCs w:val="21"/>
                      <w:lang w:eastAsia="zh-CN"/>
                    </w:rPr>
                    <w:t>监控点</w:t>
                  </w:r>
                </w:p>
              </w:tc>
              <w:tc>
                <w:tcPr>
                  <w:tcW w:w="828" w:type="pct"/>
                  <w:tcBorders>
                    <w:tl2br w:val="nil"/>
                    <w:tr2bl w:val="nil"/>
                  </w:tcBorders>
                  <w:vAlign w:val="center"/>
                </w:tcPr>
                <w:p w14:paraId="7BADE933">
                  <w:pPr>
                    <w:pStyle w:val="116"/>
                    <w:jc w:val="center"/>
                    <w:rPr>
                      <w:sz w:val="21"/>
                      <w:szCs w:val="21"/>
                      <w:lang w:eastAsia="zh-CN"/>
                    </w:rPr>
                  </w:pPr>
                  <w:r>
                    <w:rPr>
                      <w:spacing w:val="2"/>
                      <w:sz w:val="21"/>
                      <w:szCs w:val="21"/>
                      <w:lang w:eastAsia="zh-CN"/>
                    </w:rPr>
                    <w:t xml:space="preserve">浓度   </w:t>
                  </w:r>
                  <w:r>
                    <w:rPr>
                      <w:spacing w:val="1"/>
                      <w:sz w:val="21"/>
                      <w:szCs w:val="21"/>
                      <w:lang w:eastAsia="zh-CN"/>
                    </w:rPr>
                    <w:t>（</w:t>
                  </w:r>
                  <w:r>
                    <w:rPr>
                      <w:rFonts w:ascii="Times New Roman" w:hAnsi="Times New Roman" w:eastAsia="Times New Roman" w:cs="Times New Roman"/>
                      <w:sz w:val="21"/>
                      <w:szCs w:val="21"/>
                      <w:lang w:eastAsia="zh-CN"/>
                    </w:rPr>
                    <w:t>mg</w:t>
                  </w:r>
                  <w:r>
                    <w:rPr>
                      <w:rFonts w:ascii="Times New Roman" w:hAnsi="Times New Roman" w:eastAsia="Times New Roman" w:cs="Times New Roman"/>
                      <w:spacing w:val="1"/>
                      <w:sz w:val="21"/>
                      <w:szCs w:val="21"/>
                      <w:lang w:eastAsia="zh-CN"/>
                    </w:rPr>
                    <w:t>/m</w:t>
                  </w:r>
                  <w:r>
                    <w:rPr>
                      <w:rFonts w:hint="eastAsia" w:ascii="Times New Roman" w:hAnsi="Times New Roman" w:cs="Times New Roman"/>
                      <w:spacing w:val="1"/>
                      <w:sz w:val="21"/>
                      <w:szCs w:val="21"/>
                      <w:vertAlign w:val="superscript"/>
                      <w:lang w:eastAsia="zh-CN"/>
                    </w:rPr>
                    <w:t>3</w:t>
                  </w:r>
                  <w:r>
                    <w:rPr>
                      <w:spacing w:val="1"/>
                      <w:sz w:val="21"/>
                      <w:szCs w:val="21"/>
                      <w:lang w:eastAsia="zh-CN"/>
                    </w:rPr>
                    <w:t>）</w:t>
                  </w:r>
                </w:p>
              </w:tc>
            </w:tr>
            <w:tr w14:paraId="0855A27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332" w:type="pct"/>
                  <w:tcBorders>
                    <w:tl2br w:val="nil"/>
                    <w:tr2bl w:val="nil"/>
                  </w:tcBorders>
                  <w:vAlign w:val="center"/>
                </w:tcPr>
                <w:p w14:paraId="439AB4F5">
                  <w:pPr>
                    <w:jc w:val="center"/>
                    <w:rPr>
                      <w:rFonts w:ascii="Times New Roman" w:hAnsi="Times New Roman" w:eastAsia="Times New Roman" w:cs="Times New Roman"/>
                      <w:sz w:val="21"/>
                      <w:szCs w:val="21"/>
                    </w:rPr>
                  </w:pPr>
                  <w:r>
                    <w:rPr>
                      <w:rFonts w:ascii="Times New Roman" w:hAnsi="Times New Roman" w:eastAsia="Times New Roman" w:cs="Times New Roman"/>
                      <w:sz w:val="21"/>
                      <w:szCs w:val="21"/>
                    </w:rPr>
                    <w:t>1</w:t>
                  </w:r>
                </w:p>
              </w:tc>
              <w:tc>
                <w:tcPr>
                  <w:tcW w:w="607" w:type="pct"/>
                  <w:tcBorders>
                    <w:tl2br w:val="nil"/>
                    <w:tr2bl w:val="nil"/>
                  </w:tcBorders>
                  <w:vAlign w:val="center"/>
                </w:tcPr>
                <w:p w14:paraId="0082D7EB">
                  <w:pPr>
                    <w:pStyle w:val="116"/>
                    <w:jc w:val="center"/>
                    <w:rPr>
                      <w:sz w:val="21"/>
                      <w:szCs w:val="21"/>
                      <w:lang w:eastAsia="zh-CN"/>
                    </w:rPr>
                  </w:pPr>
                  <w:r>
                    <w:rPr>
                      <w:spacing w:val="5"/>
                      <w:sz w:val="21"/>
                      <w:szCs w:val="21"/>
                      <w:lang w:eastAsia="zh-CN"/>
                    </w:rPr>
                    <w:t>颗粒</w:t>
                  </w:r>
                  <w:r>
                    <w:rPr>
                      <w:sz w:val="21"/>
                      <w:szCs w:val="21"/>
                      <w:lang w:eastAsia="zh-CN"/>
                    </w:rPr>
                    <w:t>物</w:t>
                  </w:r>
                </w:p>
              </w:tc>
              <w:tc>
                <w:tcPr>
                  <w:tcW w:w="688" w:type="pct"/>
                  <w:tcBorders>
                    <w:tl2br w:val="nil"/>
                    <w:tr2bl w:val="nil"/>
                  </w:tcBorders>
                  <w:vAlign w:val="center"/>
                </w:tcPr>
                <w:p w14:paraId="6334ED87">
                  <w:pPr>
                    <w:jc w:val="center"/>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120</w:t>
                  </w:r>
                </w:p>
              </w:tc>
              <w:tc>
                <w:tcPr>
                  <w:tcW w:w="760" w:type="pct"/>
                  <w:tcBorders>
                    <w:tl2br w:val="nil"/>
                    <w:tr2bl w:val="nil"/>
                  </w:tcBorders>
                  <w:vAlign w:val="center"/>
                </w:tcPr>
                <w:p w14:paraId="713D6C21">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pacing w:val="-8"/>
                      <w:sz w:val="21"/>
                      <w:szCs w:val="21"/>
                      <w:lang w:val="en-US" w:eastAsia="zh-CN"/>
                    </w:rPr>
                    <w:t>23</w:t>
                  </w:r>
                </w:p>
              </w:tc>
              <w:tc>
                <w:tcPr>
                  <w:tcW w:w="755" w:type="pct"/>
                  <w:tcBorders>
                    <w:tl2br w:val="nil"/>
                    <w:tr2bl w:val="nil"/>
                  </w:tcBorders>
                  <w:vAlign w:val="center"/>
                </w:tcPr>
                <w:p w14:paraId="6868C828">
                  <w:pPr>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11.03</w:t>
                  </w:r>
                </w:p>
              </w:tc>
              <w:tc>
                <w:tcPr>
                  <w:tcW w:w="1026" w:type="pct"/>
                  <w:tcBorders>
                    <w:tl2br w:val="nil"/>
                    <w:tr2bl w:val="nil"/>
                  </w:tcBorders>
                  <w:vAlign w:val="center"/>
                </w:tcPr>
                <w:p w14:paraId="77B410F4">
                  <w:pPr>
                    <w:pStyle w:val="116"/>
                    <w:jc w:val="center"/>
                    <w:rPr>
                      <w:sz w:val="21"/>
                      <w:szCs w:val="21"/>
                      <w:lang w:eastAsia="zh-CN"/>
                    </w:rPr>
                  </w:pPr>
                  <w:r>
                    <w:rPr>
                      <w:spacing w:val="6"/>
                      <w:sz w:val="21"/>
                      <w:szCs w:val="21"/>
                      <w:lang w:eastAsia="zh-CN"/>
                    </w:rPr>
                    <w:t>周界外浓度最</w:t>
                  </w:r>
                  <w:r>
                    <w:rPr>
                      <w:spacing w:val="2"/>
                      <w:sz w:val="21"/>
                      <w:szCs w:val="21"/>
                      <w:lang w:eastAsia="zh-CN"/>
                    </w:rPr>
                    <w:t>高点</w:t>
                  </w:r>
                </w:p>
              </w:tc>
              <w:tc>
                <w:tcPr>
                  <w:tcW w:w="828" w:type="pct"/>
                  <w:tcBorders>
                    <w:tl2br w:val="nil"/>
                    <w:tr2bl w:val="nil"/>
                  </w:tcBorders>
                  <w:vAlign w:val="center"/>
                </w:tcPr>
                <w:p w14:paraId="5E63190D">
                  <w:pPr>
                    <w:jc w:val="center"/>
                    <w:rPr>
                      <w:rFonts w:ascii="Times New Roman" w:hAnsi="Times New Roman" w:eastAsia="Times New Roman" w:cs="Times New Roman"/>
                      <w:sz w:val="21"/>
                      <w:szCs w:val="21"/>
                    </w:rPr>
                  </w:pPr>
                  <w:r>
                    <w:rPr>
                      <w:rFonts w:ascii="Times New Roman" w:hAnsi="Times New Roman" w:eastAsia="Times New Roman" w:cs="Times New Roman"/>
                      <w:spacing w:val="-4"/>
                      <w:sz w:val="21"/>
                      <w:szCs w:val="21"/>
                    </w:rPr>
                    <w:t>1.0</w:t>
                  </w:r>
                </w:p>
              </w:tc>
            </w:tr>
            <w:tr w14:paraId="25DB539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8" w:hRule="atLeast"/>
              </w:trPr>
              <w:tc>
                <w:tcPr>
                  <w:tcW w:w="5000" w:type="pct"/>
                  <w:gridSpan w:val="7"/>
                  <w:tcBorders>
                    <w:tl2br w:val="nil"/>
                    <w:tr2bl w:val="nil"/>
                  </w:tcBorders>
                  <w:vAlign w:val="center"/>
                </w:tcPr>
                <w:p w14:paraId="71F8B7A7">
                  <w:pPr>
                    <w:jc w:val="left"/>
                    <w:rPr>
                      <w:rFonts w:hint="default" w:ascii="Times New Roman" w:hAnsi="Times New Roman" w:eastAsia="宋体" w:cs="Times New Roman"/>
                      <w:spacing w:val="-4"/>
                      <w:sz w:val="21"/>
                      <w:szCs w:val="21"/>
                      <w:lang w:val="en-US" w:eastAsia="zh-CN"/>
                    </w:rPr>
                  </w:pPr>
                  <w:r>
                    <w:rPr>
                      <w:rFonts w:hint="eastAsia" w:ascii="Times New Roman" w:hAnsi="Times New Roman" w:eastAsia="宋体" w:cs="Times New Roman"/>
                      <w:spacing w:val="-8"/>
                      <w:sz w:val="21"/>
                      <w:szCs w:val="21"/>
                      <w:lang w:val="en-US" w:eastAsia="zh-CN"/>
                    </w:rPr>
                    <w:t>注：采用《大气污染物综合排放标准》（GB16297-1996）中B1内插法计算出颗粒物经23m排气筒排放时，最高允许排放速率为11.03kg/h。</w:t>
                  </w:r>
                </w:p>
              </w:tc>
            </w:tr>
          </w:tbl>
          <w:p w14:paraId="47DFA256">
            <w:pPr>
              <w:autoSpaceDE/>
              <w:autoSpaceDN/>
              <w:spacing w:line="360" w:lineRule="auto"/>
              <w:ind w:firstLine="480" w:firstLineChars="200"/>
              <w:jc w:val="both"/>
              <w:rPr>
                <w:rFonts w:hint="eastAsia" w:ascii="Times New Roman" w:hAnsi="Times New Roman" w:cs="Times New Roman"/>
                <w:color w:val="0000FF"/>
                <w:sz w:val="24"/>
                <w:szCs w:val="24"/>
                <w:lang w:val="en-US" w:eastAsia="zh-CN"/>
              </w:rPr>
            </w:pPr>
            <w:r>
              <w:rPr>
                <w:rFonts w:ascii="Times New Roman" w:hAnsi="Times New Roman" w:cs="Times New Roman"/>
                <w:color w:val="0000FF"/>
                <w:sz w:val="24"/>
                <w:szCs w:val="24"/>
                <w:lang w:val="en-US"/>
              </w:rPr>
              <w:t>根据《工业涂装工序挥发性有机物排放标准》（DB21/3160-2019）中“</w:t>
            </w:r>
            <w:r>
              <w:rPr>
                <w:rFonts w:hint="eastAsia" w:ascii="Times New Roman" w:hAnsi="Times New Roman" w:cs="Times New Roman"/>
                <w:color w:val="0000FF"/>
                <w:sz w:val="24"/>
                <w:szCs w:val="24"/>
                <w:lang w:val="en-US" w:eastAsia="zh-CN"/>
              </w:rPr>
              <w:t>排气筒高度应高出周边 200m 半径范围内的建筑 5m 以上。若不能达到该要求高度，排气筒的最高允许排放速率应按表 2 或其内插法、外推法计算出的最高允许排放速率限值的 50%执行。</w:t>
            </w:r>
            <w:r>
              <w:rPr>
                <w:rFonts w:ascii="Times New Roman" w:hAnsi="Times New Roman" w:cs="Times New Roman"/>
                <w:color w:val="0000FF"/>
                <w:sz w:val="24"/>
                <w:szCs w:val="24"/>
                <w:lang w:val="en-US"/>
              </w:rPr>
              <w:t>”</w:t>
            </w:r>
            <w:r>
              <w:rPr>
                <w:rFonts w:hint="eastAsia" w:ascii="Times New Roman" w:hAnsi="Times New Roman" w:cs="Times New Roman"/>
                <w:color w:val="0000FF"/>
                <w:sz w:val="24"/>
                <w:szCs w:val="24"/>
                <w:lang w:val="en-US" w:eastAsia="zh-CN"/>
              </w:rPr>
              <w:t>。根据《大气污染物综合排放标准》（GB16297-1996）新污染源二级标准中“7.1排气简高度除须遵守表列排放速率标准值外，还应高出周围200m半径范围的建筑5m以上，不能达到该要求的排气简，应按其高度对应的表列排放速率标准值严格50%执行。”。</w:t>
            </w:r>
          </w:p>
          <w:p w14:paraId="6E7B4F5E">
            <w:pPr>
              <w:autoSpaceDE/>
              <w:autoSpaceDN/>
              <w:spacing w:line="360" w:lineRule="auto"/>
              <w:ind w:firstLine="480" w:firstLineChars="200"/>
              <w:jc w:val="both"/>
              <w:rPr>
                <w:rFonts w:ascii="Times New Roman" w:hAnsi="Times New Roman"/>
                <w:color w:val="FF0000"/>
                <w:sz w:val="24"/>
                <w:szCs w:val="24"/>
                <w:lang w:val="en-US"/>
              </w:rPr>
            </w:pPr>
            <w:r>
              <w:rPr>
                <w:rFonts w:ascii="Times New Roman" w:hAnsi="Times New Roman" w:cs="Times New Roman"/>
                <w:color w:val="0000FF"/>
                <w:sz w:val="24"/>
                <w:szCs w:val="24"/>
                <w:lang w:val="en-US"/>
              </w:rPr>
              <w:t>本项目生产线排气筒周围200m半径的最高建筑物高度为18m，排气筒高度为</w:t>
            </w:r>
            <w:r>
              <w:rPr>
                <w:rFonts w:hint="eastAsia" w:ascii="Times New Roman" w:hAnsi="Times New Roman" w:cs="Times New Roman"/>
                <w:color w:val="0000FF"/>
                <w:sz w:val="24"/>
                <w:szCs w:val="24"/>
                <w:lang w:val="en-US" w:eastAsia="zh-CN"/>
              </w:rPr>
              <w:t>23</w:t>
            </w:r>
            <w:r>
              <w:rPr>
                <w:rFonts w:ascii="Times New Roman" w:hAnsi="Times New Roman" w:cs="Times New Roman"/>
                <w:color w:val="0000FF"/>
                <w:sz w:val="24"/>
                <w:szCs w:val="24"/>
                <w:lang w:val="en-US"/>
              </w:rPr>
              <w:t>m，</w:t>
            </w:r>
            <w:r>
              <w:rPr>
                <w:rFonts w:hint="eastAsia" w:ascii="Times New Roman" w:hAnsi="Times New Roman" w:cs="Times New Roman"/>
                <w:color w:val="0000FF"/>
                <w:sz w:val="24"/>
                <w:szCs w:val="24"/>
                <w:lang w:val="en-US" w:eastAsia="zh-CN"/>
              </w:rPr>
              <w:t>能够</w:t>
            </w:r>
            <w:r>
              <w:rPr>
                <w:rFonts w:ascii="Times New Roman" w:hAnsi="Times New Roman" w:cs="Times New Roman"/>
                <w:color w:val="0000FF"/>
                <w:sz w:val="24"/>
                <w:szCs w:val="24"/>
                <w:lang w:val="en-US"/>
              </w:rPr>
              <w:t>满足“高出周围200m半径范围的建筑物5m以上”</w:t>
            </w:r>
            <w:r>
              <w:rPr>
                <w:rFonts w:hint="eastAsia" w:ascii="Times New Roman" w:hAnsi="Times New Roman" w:cs="Times New Roman"/>
                <w:color w:val="0000FF"/>
                <w:sz w:val="24"/>
                <w:szCs w:val="24"/>
                <w:lang w:val="en-US" w:eastAsia="zh-CN"/>
              </w:rPr>
              <w:t>、“还应高出周围200m半径范围的建筑5m以上”</w:t>
            </w:r>
            <w:r>
              <w:rPr>
                <w:rFonts w:ascii="Times New Roman" w:hAnsi="Times New Roman" w:cs="Times New Roman"/>
                <w:color w:val="0000FF"/>
                <w:sz w:val="24"/>
                <w:szCs w:val="24"/>
                <w:lang w:val="en-US"/>
              </w:rPr>
              <w:t>的要求</w:t>
            </w:r>
            <w:r>
              <w:rPr>
                <w:rFonts w:hint="eastAsia"/>
                <w:color w:val="0000FF"/>
                <w:sz w:val="24"/>
                <w:szCs w:val="24"/>
                <w:lang w:val="en-US" w:bidi="ar"/>
              </w:rPr>
              <w:t>。</w:t>
            </w:r>
          </w:p>
          <w:p w14:paraId="0D0CC8C5">
            <w:pPr>
              <w:spacing w:line="360" w:lineRule="auto"/>
              <w:ind w:firstLine="482" w:firstLineChars="200"/>
              <w:rPr>
                <w:rFonts w:ascii="Times New Roman" w:hAnsi="Times New Roman" w:cs="Times New Roman"/>
                <w:b/>
                <w:sz w:val="24"/>
                <w:lang w:val="en-US"/>
              </w:rPr>
            </w:pPr>
            <w:r>
              <w:rPr>
                <w:rFonts w:ascii="Times New Roman" w:hAnsi="Times New Roman" w:cs="Times New Roman"/>
                <w:b/>
                <w:sz w:val="24"/>
                <w:lang w:val="en-US"/>
              </w:rPr>
              <w:t>2、废水</w:t>
            </w:r>
            <w:r>
              <w:rPr>
                <w:rFonts w:ascii="Times New Roman" w:hAnsi="Times New Roman" w:cs="Times New Roman"/>
                <w:b/>
                <w:sz w:val="24"/>
              </w:rPr>
              <w:t>排放标准</w:t>
            </w:r>
          </w:p>
          <w:p w14:paraId="1EDBC621">
            <w:pPr>
              <w:spacing w:line="360" w:lineRule="auto"/>
              <w:ind w:firstLine="512" w:firstLineChars="200"/>
              <w:jc w:val="both"/>
              <w:rPr>
                <w:rFonts w:ascii="Times New Roman" w:hAnsi="Times New Roman" w:cs="Times New Roman"/>
                <w:kern w:val="2"/>
                <w:szCs w:val="21"/>
                <w:lang w:val="en-US"/>
              </w:rPr>
            </w:pPr>
            <w:r>
              <w:rPr>
                <w:rFonts w:hint="eastAsia"/>
                <w:spacing w:val="8"/>
                <w:sz w:val="24"/>
                <w:szCs w:val="24"/>
                <w:lang w:val="en-US"/>
              </w:rPr>
              <w:t>本项目无生产废水产生，</w:t>
            </w:r>
            <w:r>
              <w:rPr>
                <w:rFonts w:ascii="Times New Roman" w:hAnsi="Times New Roman" w:cs="Times New Roman"/>
                <w:sz w:val="24"/>
                <w:szCs w:val="24"/>
                <w:lang w:val="en-US" w:bidi="ar"/>
              </w:rPr>
              <w:t>生活污水排入化粪池</w:t>
            </w:r>
            <w:r>
              <w:rPr>
                <w:rFonts w:hint="eastAsia" w:ascii="Times New Roman" w:hAnsi="Times New Roman" w:cs="Times New Roman"/>
                <w:sz w:val="24"/>
                <w:szCs w:val="24"/>
                <w:lang w:val="en-US" w:bidi="ar"/>
              </w:rPr>
              <w:t>后与</w:t>
            </w:r>
            <w:r>
              <w:rPr>
                <w:rFonts w:ascii="Times New Roman" w:hAnsi="Times New Roman" w:cs="Times New Roman"/>
                <w:sz w:val="24"/>
                <w:szCs w:val="24"/>
                <w:lang w:val="en-US" w:bidi="ar"/>
              </w:rPr>
              <w:t>通过市政污水管网排入</w:t>
            </w:r>
            <w:r>
              <w:rPr>
                <w:rFonts w:hint="eastAsia" w:ascii="Times New Roman" w:hAnsi="Times New Roman" w:cs="Times New Roman"/>
                <w:sz w:val="24"/>
                <w:szCs w:val="24"/>
                <w:lang w:val="en-US" w:bidi="ar"/>
              </w:rPr>
              <w:t>三宝屯污水处理厂</w:t>
            </w:r>
            <w:r>
              <w:rPr>
                <w:rFonts w:ascii="Times New Roman" w:hAnsi="Times New Roman" w:cs="Times New Roman"/>
                <w:sz w:val="24"/>
                <w:szCs w:val="24"/>
                <w:lang w:val="en-US" w:bidi="ar-SA"/>
              </w:rPr>
              <w:t>。</w:t>
            </w:r>
            <w:r>
              <w:rPr>
                <w:rFonts w:ascii="Times New Roman" w:hAnsi="Times New Roman" w:eastAsia="Times New Roman" w:cs="Times New Roman"/>
                <w:sz w:val="24"/>
                <w:szCs w:val="24"/>
              </w:rPr>
              <w:t>pH</w:t>
            </w:r>
            <w:r>
              <w:rPr>
                <w:rFonts w:ascii="Times New Roman" w:hAnsi="Times New Roman" w:eastAsia="Times New Roman" w:cs="Times New Roman"/>
                <w:spacing w:val="5"/>
                <w:sz w:val="24"/>
                <w:szCs w:val="24"/>
              </w:rPr>
              <w:t xml:space="preserve"> </w:t>
            </w:r>
            <w:r>
              <w:rPr>
                <w:rFonts w:ascii="Times New Roman" w:hAnsi="Times New Roman" w:cs="Times New Roman"/>
                <w:spacing w:val="5"/>
                <w:sz w:val="24"/>
                <w:szCs w:val="24"/>
              </w:rPr>
              <w:t>执行《污水综合排放标</w:t>
            </w:r>
            <w:r>
              <w:rPr>
                <w:rFonts w:ascii="Times New Roman" w:hAnsi="Times New Roman" w:cs="Times New Roman"/>
                <w:spacing w:val="9"/>
                <w:sz w:val="24"/>
                <w:szCs w:val="24"/>
              </w:rPr>
              <w:t>准》（</w:t>
            </w:r>
            <w:r>
              <w:rPr>
                <w:rFonts w:ascii="Times New Roman" w:hAnsi="Times New Roman" w:eastAsia="Times New Roman" w:cs="Times New Roman"/>
                <w:sz w:val="24"/>
                <w:szCs w:val="24"/>
              </w:rPr>
              <w:t>GB</w:t>
            </w:r>
            <w:r>
              <w:rPr>
                <w:rFonts w:ascii="Times New Roman" w:hAnsi="Times New Roman" w:eastAsia="Times New Roman" w:cs="Times New Roman"/>
                <w:spacing w:val="9"/>
                <w:sz w:val="24"/>
                <w:szCs w:val="24"/>
              </w:rPr>
              <w:t>8978-</w:t>
            </w:r>
            <w:r>
              <w:rPr>
                <w:rFonts w:ascii="Times New Roman" w:hAnsi="Times New Roman" w:eastAsia="Times New Roman" w:cs="Times New Roman"/>
                <w:spacing w:val="-28"/>
                <w:sz w:val="24"/>
                <w:szCs w:val="24"/>
              </w:rPr>
              <w:t xml:space="preserve"> </w:t>
            </w:r>
            <w:r>
              <w:rPr>
                <w:rFonts w:ascii="Times New Roman" w:hAnsi="Times New Roman" w:eastAsia="Times New Roman" w:cs="Times New Roman"/>
                <w:spacing w:val="9"/>
                <w:sz w:val="24"/>
                <w:szCs w:val="24"/>
              </w:rPr>
              <w:t>1996</w:t>
            </w:r>
            <w:r>
              <w:rPr>
                <w:rFonts w:ascii="Times New Roman" w:hAnsi="Times New Roman" w:cs="Times New Roman"/>
                <w:spacing w:val="9"/>
                <w:sz w:val="24"/>
                <w:szCs w:val="24"/>
              </w:rPr>
              <w:t>）表</w:t>
            </w:r>
            <w:r>
              <w:rPr>
                <w:rFonts w:ascii="Times New Roman" w:hAnsi="Times New Roman" w:eastAsia="Times New Roman" w:cs="Times New Roman"/>
                <w:spacing w:val="9"/>
                <w:sz w:val="24"/>
                <w:szCs w:val="24"/>
              </w:rPr>
              <w:t>4</w:t>
            </w:r>
            <w:r>
              <w:rPr>
                <w:rFonts w:ascii="Times New Roman" w:hAnsi="Times New Roman" w:cs="Times New Roman"/>
                <w:spacing w:val="9"/>
                <w:sz w:val="24"/>
                <w:szCs w:val="24"/>
              </w:rPr>
              <w:t>中排放浓度限值标准。</w:t>
            </w:r>
            <w:r>
              <w:rPr>
                <w:rFonts w:hint="eastAsia" w:ascii="Times New Roman" w:hAnsi="Times New Roman" w:cs="Times New Roman"/>
                <w:sz w:val="24"/>
                <w:szCs w:val="24"/>
                <w:lang w:val="en-US" w:bidi="ar-SA"/>
              </w:rPr>
              <w:t>其他污染物</w:t>
            </w:r>
            <w:r>
              <w:rPr>
                <w:rFonts w:ascii="Times New Roman" w:hAnsi="Times New Roman" w:cs="Times New Roman"/>
                <w:sz w:val="24"/>
                <w:szCs w:val="24"/>
                <w:lang w:val="en-US" w:bidi="ar-SA"/>
              </w:rPr>
              <w:t>执行《辽宁省污水综合排放标准》（DB21/1627-2008）表2排入污水处理厂的浓度标准</w:t>
            </w:r>
            <w:r>
              <w:rPr>
                <w:rFonts w:hint="eastAsia" w:ascii="Times New Roman" w:hAnsi="Times New Roman" w:cs="Times New Roman"/>
                <w:sz w:val="24"/>
                <w:szCs w:val="24"/>
                <w:lang w:val="en-US" w:bidi="ar-SA"/>
              </w:rPr>
              <w:t>，</w:t>
            </w:r>
            <w:r>
              <w:rPr>
                <w:rFonts w:ascii="Times New Roman" w:hAnsi="Times New Roman" w:cs="Times New Roman"/>
                <w:sz w:val="24"/>
                <w:szCs w:val="24"/>
              </w:rPr>
              <w:t>具体指标见</w:t>
            </w:r>
            <w:r>
              <w:rPr>
                <w:rFonts w:ascii="Times New Roman" w:hAnsi="Times New Roman" w:cs="Times New Roman"/>
                <w:sz w:val="24"/>
                <w:szCs w:val="24"/>
                <w:lang w:val="en-US"/>
              </w:rPr>
              <w:t>下</w:t>
            </w:r>
            <w:r>
              <w:rPr>
                <w:rFonts w:ascii="Times New Roman" w:hAnsi="Times New Roman" w:cs="Times New Roman"/>
                <w:sz w:val="24"/>
                <w:szCs w:val="24"/>
              </w:rPr>
              <w:t>表</w:t>
            </w:r>
            <w:r>
              <w:rPr>
                <w:rFonts w:hint="eastAsia" w:ascii="Times New Roman" w:hAnsi="Times New Roman" w:cs="Times New Roman"/>
                <w:sz w:val="24"/>
                <w:szCs w:val="24"/>
                <w:lang w:val="en-US"/>
              </w:rPr>
              <w:t>3-11</w:t>
            </w:r>
            <w:r>
              <w:rPr>
                <w:rFonts w:ascii="Times New Roman" w:hAnsi="Times New Roman" w:cs="Times New Roman"/>
                <w:sz w:val="24"/>
                <w:szCs w:val="24"/>
                <w:lang w:val="en-US" w:bidi="ar-SA"/>
              </w:rPr>
              <w:t>。</w:t>
            </w:r>
            <w:r>
              <w:rPr>
                <w:rFonts w:ascii="Times New Roman" w:hAnsi="Times New Roman" w:cs="Times New Roman"/>
                <w:kern w:val="2"/>
                <w:szCs w:val="21"/>
                <w:lang w:val="en-US"/>
              </w:rPr>
              <w:t xml:space="preserve">                                                       </w:t>
            </w:r>
          </w:p>
          <w:p w14:paraId="2CA3B62A">
            <w:pPr>
              <w:pStyle w:val="103"/>
              <w:spacing w:beforeLines="0" w:afterLines="0"/>
              <w:jc w:val="right"/>
              <w:rPr>
                <w:rFonts w:ascii="Times New Roman" w:hAnsi="Times New Roman" w:cs="Times New Roman"/>
                <w:kern w:val="2"/>
                <w:szCs w:val="22"/>
                <w:lang w:val="en-US"/>
              </w:rPr>
            </w:pPr>
            <w:r>
              <w:rPr>
                <w:rFonts w:ascii="Times New Roman" w:hAnsi="Times New Roman" w:cs="Times New Roman"/>
                <w:kern w:val="2"/>
                <w:szCs w:val="21"/>
                <w:lang w:val="en-US"/>
              </w:rPr>
              <w:t xml:space="preserve">    表</w:t>
            </w:r>
            <w:r>
              <w:rPr>
                <w:rFonts w:hint="eastAsia" w:ascii="Times New Roman" w:hAnsi="Times New Roman" w:cs="Times New Roman"/>
                <w:kern w:val="2"/>
                <w:szCs w:val="21"/>
                <w:lang w:val="en-US"/>
              </w:rPr>
              <w:t xml:space="preserve">3-11 </w:t>
            </w:r>
            <w:r>
              <w:rPr>
                <w:rFonts w:ascii="Times New Roman" w:hAnsi="Times New Roman" w:cs="Times New Roman"/>
                <w:kern w:val="2"/>
                <w:szCs w:val="21"/>
                <w:lang w:val="en-US"/>
              </w:rPr>
              <w:t xml:space="preserve"> 废水排放标准        </w:t>
            </w:r>
            <w:r>
              <w:rPr>
                <w:rFonts w:hint="eastAsia" w:ascii="Times New Roman" w:hAnsi="Times New Roman" w:cs="Times New Roman"/>
                <w:kern w:val="2"/>
                <w:szCs w:val="21"/>
                <w:lang w:val="en-US"/>
              </w:rPr>
              <w:t xml:space="preserve">  </w:t>
            </w:r>
            <w:r>
              <w:rPr>
                <w:rFonts w:ascii="Times New Roman" w:hAnsi="Times New Roman" w:cs="Times New Roman"/>
                <w:kern w:val="2"/>
                <w:szCs w:val="21"/>
                <w:lang w:val="en-US"/>
              </w:rPr>
              <w:t xml:space="preserve">                           </w:t>
            </w:r>
            <w:r>
              <w:rPr>
                <w:rFonts w:ascii="Times New Roman" w:hAnsi="Times New Roman" w:cs="Times New Roman"/>
                <w:kern w:val="2"/>
                <w:szCs w:val="22"/>
                <w:lang w:val="en-US"/>
              </w:rPr>
              <w:t>单位：mg/m</w:t>
            </w:r>
            <w:r>
              <w:rPr>
                <w:rFonts w:ascii="Times New Roman" w:hAnsi="Times New Roman" w:cs="Times New Roman"/>
                <w:kern w:val="2"/>
                <w:szCs w:val="22"/>
                <w:vertAlign w:val="superscript"/>
                <w:lang w:val="en-US"/>
              </w:rPr>
              <w:t>3</w:t>
            </w:r>
            <w:r>
              <w:rPr>
                <w:rFonts w:ascii="Times New Roman" w:hAnsi="Times New Roman" w:cs="Times New Roman"/>
                <w:kern w:val="2"/>
                <w:szCs w:val="22"/>
                <w:lang w:val="en-US"/>
              </w:rPr>
              <w:t xml:space="preserve"> </w:t>
            </w:r>
          </w:p>
          <w:tbl>
            <w:tblPr>
              <w:tblStyle w:val="32"/>
              <w:tblW w:w="83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48"/>
              <w:gridCol w:w="4238"/>
            </w:tblGrid>
            <w:tr w14:paraId="1BBB60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8" w:hRule="atLeast"/>
                <w:jc w:val="center"/>
              </w:trPr>
              <w:tc>
                <w:tcPr>
                  <w:tcW w:w="4148" w:type="dxa"/>
                  <w:tcBorders>
                    <w:top w:val="single" w:color="000000" w:sz="12" w:space="0"/>
                  </w:tcBorders>
                  <w:vAlign w:val="center"/>
                </w:tcPr>
                <w:p w14:paraId="56119016">
                  <w:pPr>
                    <w:pStyle w:val="104"/>
                    <w:widowControl w:val="0"/>
                    <w:spacing w:before="0" w:after="0" w:line="360" w:lineRule="auto"/>
                    <w:rPr>
                      <w:szCs w:val="22"/>
                    </w:rPr>
                  </w:pPr>
                  <w:r>
                    <w:rPr>
                      <w:szCs w:val="22"/>
                    </w:rPr>
                    <w:t>污染物</w:t>
                  </w:r>
                </w:p>
              </w:tc>
              <w:tc>
                <w:tcPr>
                  <w:tcW w:w="4238" w:type="dxa"/>
                  <w:tcBorders>
                    <w:top w:val="single" w:color="000000" w:sz="12" w:space="0"/>
                  </w:tcBorders>
                  <w:vAlign w:val="center"/>
                </w:tcPr>
                <w:p w14:paraId="1F64EBBE">
                  <w:pPr>
                    <w:pStyle w:val="104"/>
                    <w:widowControl w:val="0"/>
                    <w:spacing w:before="0" w:after="0" w:line="360" w:lineRule="auto"/>
                    <w:rPr>
                      <w:szCs w:val="22"/>
                    </w:rPr>
                  </w:pPr>
                  <w:r>
                    <w:rPr>
                      <w:szCs w:val="22"/>
                    </w:rPr>
                    <w:t>排放标准</w:t>
                  </w:r>
                </w:p>
              </w:tc>
            </w:tr>
            <w:tr w14:paraId="584A91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48" w:type="dxa"/>
                  <w:vAlign w:val="center"/>
                </w:tcPr>
                <w:p w14:paraId="0EEF2C40">
                  <w:pPr>
                    <w:pStyle w:val="104"/>
                    <w:widowControl w:val="0"/>
                    <w:spacing w:before="0" w:after="0" w:line="360" w:lineRule="auto"/>
                    <w:rPr>
                      <w:szCs w:val="22"/>
                    </w:rPr>
                  </w:pPr>
                  <w:r>
                    <w:rPr>
                      <w:szCs w:val="22"/>
                    </w:rPr>
                    <w:t>COD</w:t>
                  </w:r>
                </w:p>
              </w:tc>
              <w:tc>
                <w:tcPr>
                  <w:tcW w:w="4238" w:type="dxa"/>
                  <w:vAlign w:val="center"/>
                </w:tcPr>
                <w:p w14:paraId="56625AE8">
                  <w:pPr>
                    <w:pStyle w:val="104"/>
                    <w:widowControl w:val="0"/>
                    <w:spacing w:before="0" w:after="0" w:line="360" w:lineRule="auto"/>
                    <w:rPr>
                      <w:szCs w:val="22"/>
                    </w:rPr>
                  </w:pPr>
                  <w:r>
                    <w:rPr>
                      <w:szCs w:val="22"/>
                    </w:rPr>
                    <w:t>300</w:t>
                  </w:r>
                </w:p>
              </w:tc>
            </w:tr>
            <w:tr w14:paraId="531440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48" w:type="dxa"/>
                  <w:vAlign w:val="center"/>
                </w:tcPr>
                <w:p w14:paraId="66127934">
                  <w:pPr>
                    <w:pStyle w:val="104"/>
                    <w:widowControl w:val="0"/>
                    <w:spacing w:before="0" w:after="0" w:line="360" w:lineRule="auto"/>
                  </w:pPr>
                  <w:r>
                    <w:t>BOD</w:t>
                  </w:r>
                  <w:r>
                    <w:rPr>
                      <w:vertAlign w:val="subscript"/>
                    </w:rPr>
                    <w:t>5</w:t>
                  </w:r>
                </w:p>
              </w:tc>
              <w:tc>
                <w:tcPr>
                  <w:tcW w:w="4238" w:type="dxa"/>
                  <w:vAlign w:val="center"/>
                </w:tcPr>
                <w:p w14:paraId="13A3DB0C">
                  <w:pPr>
                    <w:pStyle w:val="104"/>
                    <w:widowControl w:val="0"/>
                    <w:spacing w:before="0" w:after="0" w:line="360" w:lineRule="auto"/>
                  </w:pPr>
                  <w:r>
                    <w:t>250</w:t>
                  </w:r>
                </w:p>
              </w:tc>
            </w:tr>
            <w:tr w14:paraId="0562C0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48" w:type="dxa"/>
                  <w:vAlign w:val="center"/>
                </w:tcPr>
                <w:p w14:paraId="77B0AEEE">
                  <w:pPr>
                    <w:pStyle w:val="104"/>
                    <w:widowControl w:val="0"/>
                    <w:spacing w:before="0" w:after="0" w:line="360" w:lineRule="auto"/>
                  </w:pPr>
                  <w:r>
                    <w:t>SS</w:t>
                  </w:r>
                </w:p>
              </w:tc>
              <w:tc>
                <w:tcPr>
                  <w:tcW w:w="4238" w:type="dxa"/>
                  <w:vAlign w:val="center"/>
                </w:tcPr>
                <w:p w14:paraId="2F9BB160">
                  <w:pPr>
                    <w:pStyle w:val="104"/>
                    <w:widowControl w:val="0"/>
                    <w:spacing w:before="0" w:after="0" w:line="360" w:lineRule="auto"/>
                  </w:pPr>
                  <w:r>
                    <w:t>300</w:t>
                  </w:r>
                </w:p>
              </w:tc>
            </w:tr>
            <w:tr w14:paraId="23AB0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48" w:type="dxa"/>
                  <w:vAlign w:val="center"/>
                </w:tcPr>
                <w:p w14:paraId="71B03474">
                  <w:pPr>
                    <w:pStyle w:val="104"/>
                    <w:widowControl w:val="0"/>
                    <w:spacing w:before="0" w:after="0" w:line="360" w:lineRule="auto"/>
                  </w:pPr>
                  <w:r>
                    <w:t>NH</w:t>
                  </w:r>
                  <w:r>
                    <w:rPr>
                      <w:vertAlign w:val="subscript"/>
                    </w:rPr>
                    <w:t>3</w:t>
                  </w:r>
                  <w:r>
                    <w:t>-N</w:t>
                  </w:r>
                </w:p>
              </w:tc>
              <w:tc>
                <w:tcPr>
                  <w:tcW w:w="4238" w:type="dxa"/>
                  <w:vAlign w:val="center"/>
                </w:tcPr>
                <w:p w14:paraId="7D644484">
                  <w:pPr>
                    <w:pStyle w:val="104"/>
                    <w:widowControl w:val="0"/>
                    <w:spacing w:before="0" w:after="0" w:line="360" w:lineRule="auto"/>
                  </w:pPr>
                  <w:r>
                    <w:t>30</w:t>
                  </w:r>
                </w:p>
              </w:tc>
            </w:tr>
            <w:tr w14:paraId="4960CB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48" w:type="dxa"/>
                  <w:vAlign w:val="center"/>
                </w:tcPr>
                <w:p w14:paraId="56EE00B7">
                  <w:pPr>
                    <w:pStyle w:val="104"/>
                    <w:widowControl w:val="0"/>
                    <w:spacing w:before="0" w:after="0" w:line="360" w:lineRule="auto"/>
                    <w:rPr>
                      <w:color w:val="FF0000"/>
                    </w:rPr>
                  </w:pPr>
                  <w:r>
                    <w:rPr>
                      <w:color w:val="FF0000"/>
                    </w:rPr>
                    <w:t>总氮</w:t>
                  </w:r>
                </w:p>
              </w:tc>
              <w:tc>
                <w:tcPr>
                  <w:tcW w:w="4238" w:type="dxa"/>
                  <w:vAlign w:val="center"/>
                </w:tcPr>
                <w:p w14:paraId="59FABD2D">
                  <w:pPr>
                    <w:pStyle w:val="104"/>
                    <w:widowControl w:val="0"/>
                    <w:spacing w:before="0" w:after="0" w:line="360" w:lineRule="auto"/>
                    <w:rPr>
                      <w:color w:val="FF0000"/>
                    </w:rPr>
                  </w:pPr>
                  <w:r>
                    <w:rPr>
                      <w:rFonts w:hint="eastAsia"/>
                      <w:color w:val="FF0000"/>
                    </w:rPr>
                    <w:t>50</w:t>
                  </w:r>
                </w:p>
              </w:tc>
            </w:tr>
            <w:tr w14:paraId="20426D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48" w:type="dxa"/>
                  <w:vAlign w:val="center"/>
                </w:tcPr>
                <w:p w14:paraId="52D9E6C6">
                  <w:pPr>
                    <w:pStyle w:val="104"/>
                    <w:widowControl w:val="0"/>
                    <w:spacing w:before="0" w:after="0" w:line="360" w:lineRule="auto"/>
                  </w:pPr>
                  <w:r>
                    <w:rPr>
                      <w:rFonts w:hint="eastAsia"/>
                    </w:rPr>
                    <w:t>pH</w:t>
                  </w:r>
                </w:p>
              </w:tc>
              <w:tc>
                <w:tcPr>
                  <w:tcW w:w="4238" w:type="dxa"/>
                  <w:vAlign w:val="center"/>
                </w:tcPr>
                <w:p w14:paraId="170FAA4C">
                  <w:pPr>
                    <w:pStyle w:val="104"/>
                    <w:widowControl w:val="0"/>
                    <w:spacing w:before="0" w:after="0" w:line="360" w:lineRule="auto"/>
                    <w:rPr>
                      <w:rFonts w:hint="eastAsia" w:eastAsia="宋体"/>
                      <w:lang w:eastAsia="zh-CN"/>
                    </w:rPr>
                  </w:pPr>
                  <w:r>
                    <w:rPr>
                      <w:rFonts w:hint="eastAsia"/>
                    </w:rPr>
                    <w:t>6-9</w:t>
                  </w:r>
                  <w:r>
                    <w:rPr>
                      <w:rFonts w:hint="eastAsia"/>
                      <w:lang w:eastAsia="zh-CN"/>
                    </w:rPr>
                    <w:t>无量纲</w:t>
                  </w:r>
                </w:p>
              </w:tc>
            </w:tr>
          </w:tbl>
          <w:p w14:paraId="3949AE49">
            <w:pPr>
              <w:spacing w:line="360" w:lineRule="auto"/>
              <w:ind w:firstLine="482" w:firstLineChars="200"/>
              <w:rPr>
                <w:rFonts w:ascii="Times New Roman" w:hAnsi="Times New Roman" w:cs="Times New Roman"/>
                <w:b/>
                <w:sz w:val="24"/>
              </w:rPr>
            </w:pPr>
            <w:r>
              <w:rPr>
                <w:rFonts w:ascii="Times New Roman" w:hAnsi="Times New Roman" w:cs="Times New Roman"/>
                <w:b/>
                <w:sz w:val="24"/>
                <w:lang w:val="en-US"/>
              </w:rPr>
              <w:t>3</w:t>
            </w:r>
            <w:r>
              <w:rPr>
                <w:rFonts w:ascii="Times New Roman" w:hAnsi="Times New Roman" w:cs="Times New Roman"/>
                <w:b/>
                <w:sz w:val="24"/>
              </w:rPr>
              <w:t>、噪声排放标准</w:t>
            </w:r>
          </w:p>
          <w:p w14:paraId="5E2BA7B1">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施工噪声执行《建筑施工场界环境噪声排放标准》（GB12523-2011）</w:t>
            </w:r>
            <w:r>
              <w:rPr>
                <w:rFonts w:ascii="Times New Roman" w:hAnsi="Times New Roman" w:cs="Times New Roman"/>
                <w:sz w:val="24"/>
                <w:szCs w:val="24"/>
                <w:lang w:val="en-US"/>
              </w:rPr>
              <w:t>中表1</w:t>
            </w:r>
            <w:r>
              <w:rPr>
                <w:rFonts w:ascii="Times New Roman" w:hAnsi="Times New Roman" w:cs="Times New Roman"/>
                <w:sz w:val="24"/>
                <w:szCs w:val="24"/>
              </w:rPr>
              <w:t>标准限值；运营期厂界噪声执行《工业企业厂界环境噪声排放标准》（GB12348-2008）中</w:t>
            </w:r>
            <w:r>
              <w:rPr>
                <w:rFonts w:ascii="Times New Roman" w:hAnsi="Times New Roman" w:cs="Times New Roman"/>
                <w:sz w:val="24"/>
                <w:szCs w:val="24"/>
                <w:lang w:val="en-US"/>
              </w:rPr>
              <w:t>3</w:t>
            </w:r>
            <w:r>
              <w:rPr>
                <w:rFonts w:ascii="Times New Roman" w:hAnsi="Times New Roman" w:cs="Times New Roman"/>
                <w:sz w:val="24"/>
                <w:szCs w:val="24"/>
              </w:rPr>
              <w:t>类标准限值，具体指标见</w:t>
            </w:r>
            <w:r>
              <w:rPr>
                <w:rFonts w:ascii="Times New Roman" w:hAnsi="Times New Roman" w:cs="Times New Roman"/>
                <w:sz w:val="24"/>
                <w:szCs w:val="24"/>
                <w:lang w:val="en-US"/>
              </w:rPr>
              <w:t>下</w:t>
            </w:r>
            <w:r>
              <w:rPr>
                <w:rFonts w:ascii="Times New Roman" w:hAnsi="Times New Roman" w:cs="Times New Roman"/>
                <w:sz w:val="24"/>
                <w:szCs w:val="24"/>
              </w:rPr>
              <w:t>表</w:t>
            </w:r>
            <w:r>
              <w:rPr>
                <w:rFonts w:hint="eastAsia" w:ascii="Times New Roman" w:hAnsi="Times New Roman" w:cs="Times New Roman"/>
                <w:sz w:val="24"/>
                <w:szCs w:val="24"/>
                <w:lang w:val="en-US"/>
              </w:rPr>
              <w:t>3-12</w:t>
            </w:r>
            <w:r>
              <w:rPr>
                <w:rFonts w:ascii="Times New Roman" w:hAnsi="Times New Roman" w:cs="Times New Roman"/>
                <w:sz w:val="24"/>
                <w:szCs w:val="24"/>
              </w:rPr>
              <w:t>。</w:t>
            </w:r>
          </w:p>
          <w:p w14:paraId="1F3B7FE6">
            <w:pPr>
              <w:pStyle w:val="51"/>
              <w:spacing w:beforeLines="0"/>
              <w:rPr>
                <w:rFonts w:ascii="Times New Roman" w:hAnsi="Times New Roman" w:cs="Times New Roman"/>
                <w:sz w:val="21"/>
                <w:szCs w:val="21"/>
                <w:lang w:val="en-US"/>
              </w:rPr>
            </w:pPr>
            <w:r>
              <w:rPr>
                <w:rFonts w:ascii="Times New Roman" w:hAnsi="Times New Roman" w:cs="Times New Roman"/>
                <w:sz w:val="21"/>
                <w:szCs w:val="21"/>
                <w:lang w:val="en-US"/>
              </w:rPr>
              <w:t>表</w:t>
            </w:r>
            <w:r>
              <w:rPr>
                <w:rFonts w:hint="eastAsia" w:ascii="Times New Roman" w:hAnsi="Times New Roman" w:cs="Times New Roman"/>
                <w:sz w:val="21"/>
                <w:szCs w:val="21"/>
                <w:lang w:val="en-US"/>
              </w:rPr>
              <w:t>3-12</w:t>
            </w:r>
            <w:r>
              <w:rPr>
                <w:rFonts w:ascii="Times New Roman" w:hAnsi="Times New Roman" w:cs="Times New Roman"/>
                <w:sz w:val="21"/>
                <w:szCs w:val="21"/>
                <w:lang w:val="en-US"/>
              </w:rPr>
              <w:t xml:space="preserve">  噪声排放标准一览表</w:t>
            </w:r>
          </w:p>
          <w:tbl>
            <w:tblPr>
              <w:tblStyle w:val="32"/>
              <w:tblW w:w="853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572"/>
              <w:gridCol w:w="2861"/>
              <w:gridCol w:w="3106"/>
            </w:tblGrid>
            <w:tr w14:paraId="47DC52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2572" w:type="dxa"/>
                  <w:vMerge w:val="restart"/>
                  <w:tcBorders>
                    <w:tl2br w:val="nil"/>
                    <w:tr2bl w:val="nil"/>
                  </w:tcBorders>
                  <w:vAlign w:val="center"/>
                </w:tcPr>
                <w:p w14:paraId="181E19F9">
                  <w:pPr>
                    <w:spacing w:line="360" w:lineRule="auto"/>
                    <w:jc w:val="center"/>
                    <w:rPr>
                      <w:rFonts w:ascii="Times New Roman" w:hAnsi="Times New Roman" w:cs="Times New Roman"/>
                      <w:sz w:val="21"/>
                      <w:szCs w:val="21"/>
                    </w:rPr>
                  </w:pPr>
                  <w:r>
                    <w:rPr>
                      <w:rFonts w:ascii="Times New Roman" w:hAnsi="Times New Roman" w:cs="Times New Roman"/>
                      <w:sz w:val="21"/>
                      <w:szCs w:val="21"/>
                    </w:rPr>
                    <w:t>时段</w:t>
                  </w:r>
                </w:p>
              </w:tc>
              <w:tc>
                <w:tcPr>
                  <w:tcW w:w="5967" w:type="dxa"/>
                  <w:gridSpan w:val="2"/>
                  <w:tcBorders>
                    <w:tl2br w:val="nil"/>
                    <w:tr2bl w:val="nil"/>
                  </w:tcBorders>
                  <w:vAlign w:val="center"/>
                </w:tcPr>
                <w:p w14:paraId="4E547001">
                  <w:pPr>
                    <w:spacing w:line="360" w:lineRule="auto"/>
                    <w:jc w:val="center"/>
                    <w:rPr>
                      <w:rFonts w:ascii="Times New Roman" w:hAnsi="Times New Roman" w:cs="Times New Roman"/>
                      <w:sz w:val="21"/>
                      <w:szCs w:val="21"/>
                    </w:rPr>
                  </w:pPr>
                  <w:r>
                    <w:rPr>
                      <w:rFonts w:ascii="Times New Roman" w:hAnsi="Times New Roman" w:cs="Times New Roman"/>
                      <w:sz w:val="21"/>
                      <w:szCs w:val="21"/>
                    </w:rPr>
                    <w:t>噪声限值Leq [dB（A）]</w:t>
                  </w:r>
                </w:p>
              </w:tc>
            </w:tr>
            <w:tr w14:paraId="4C08BD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5" w:hRule="atLeast"/>
                <w:jc w:val="center"/>
              </w:trPr>
              <w:tc>
                <w:tcPr>
                  <w:tcW w:w="2572" w:type="dxa"/>
                  <w:vMerge w:val="continue"/>
                  <w:tcBorders>
                    <w:tl2br w:val="nil"/>
                    <w:tr2bl w:val="nil"/>
                  </w:tcBorders>
                  <w:vAlign w:val="center"/>
                </w:tcPr>
                <w:p w14:paraId="616F883D">
                  <w:pPr>
                    <w:spacing w:line="360" w:lineRule="auto"/>
                    <w:jc w:val="center"/>
                    <w:rPr>
                      <w:rFonts w:ascii="Times New Roman" w:hAnsi="Times New Roman" w:cs="Times New Roman"/>
                      <w:sz w:val="21"/>
                      <w:szCs w:val="21"/>
                    </w:rPr>
                  </w:pPr>
                </w:p>
              </w:tc>
              <w:tc>
                <w:tcPr>
                  <w:tcW w:w="2861" w:type="dxa"/>
                  <w:tcBorders>
                    <w:tl2br w:val="nil"/>
                    <w:tr2bl w:val="nil"/>
                  </w:tcBorders>
                  <w:vAlign w:val="center"/>
                </w:tcPr>
                <w:p w14:paraId="56F08410">
                  <w:pPr>
                    <w:spacing w:line="360" w:lineRule="auto"/>
                    <w:jc w:val="center"/>
                    <w:rPr>
                      <w:rFonts w:ascii="Times New Roman" w:hAnsi="Times New Roman" w:cs="Times New Roman"/>
                      <w:sz w:val="21"/>
                      <w:szCs w:val="21"/>
                    </w:rPr>
                  </w:pPr>
                  <w:r>
                    <w:rPr>
                      <w:rFonts w:ascii="Times New Roman" w:hAnsi="Times New Roman" w:cs="Times New Roman"/>
                      <w:sz w:val="21"/>
                      <w:szCs w:val="21"/>
                    </w:rPr>
                    <w:t>昼间</w:t>
                  </w:r>
                </w:p>
              </w:tc>
              <w:tc>
                <w:tcPr>
                  <w:tcW w:w="3106" w:type="dxa"/>
                  <w:tcBorders>
                    <w:tl2br w:val="nil"/>
                    <w:tr2bl w:val="nil"/>
                  </w:tcBorders>
                  <w:vAlign w:val="center"/>
                </w:tcPr>
                <w:p w14:paraId="40E028E1">
                  <w:pPr>
                    <w:spacing w:line="360" w:lineRule="auto"/>
                    <w:jc w:val="center"/>
                    <w:rPr>
                      <w:rFonts w:ascii="Times New Roman" w:hAnsi="Times New Roman" w:cs="Times New Roman"/>
                      <w:sz w:val="21"/>
                      <w:szCs w:val="21"/>
                    </w:rPr>
                  </w:pPr>
                  <w:r>
                    <w:rPr>
                      <w:rFonts w:ascii="Times New Roman" w:hAnsi="Times New Roman" w:cs="Times New Roman"/>
                      <w:sz w:val="21"/>
                      <w:szCs w:val="21"/>
                    </w:rPr>
                    <w:t>夜间</w:t>
                  </w:r>
                </w:p>
              </w:tc>
            </w:tr>
            <w:tr w14:paraId="1A919E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6" w:hRule="atLeast"/>
                <w:jc w:val="center"/>
              </w:trPr>
              <w:tc>
                <w:tcPr>
                  <w:tcW w:w="2572" w:type="dxa"/>
                  <w:tcBorders>
                    <w:tl2br w:val="nil"/>
                    <w:tr2bl w:val="nil"/>
                  </w:tcBorders>
                  <w:vAlign w:val="center"/>
                </w:tcPr>
                <w:p w14:paraId="3F21D278">
                  <w:pPr>
                    <w:spacing w:line="360" w:lineRule="auto"/>
                    <w:jc w:val="center"/>
                    <w:rPr>
                      <w:rFonts w:ascii="Times New Roman" w:hAnsi="Times New Roman" w:cs="Times New Roman"/>
                      <w:sz w:val="21"/>
                      <w:szCs w:val="21"/>
                    </w:rPr>
                  </w:pPr>
                  <w:r>
                    <w:rPr>
                      <w:rFonts w:ascii="Times New Roman" w:hAnsi="Times New Roman" w:cs="Times New Roman"/>
                      <w:sz w:val="21"/>
                      <w:szCs w:val="21"/>
                    </w:rPr>
                    <w:t>施工期</w:t>
                  </w:r>
                </w:p>
              </w:tc>
              <w:tc>
                <w:tcPr>
                  <w:tcW w:w="2861" w:type="dxa"/>
                  <w:tcBorders>
                    <w:tl2br w:val="nil"/>
                    <w:tr2bl w:val="nil"/>
                  </w:tcBorders>
                  <w:vAlign w:val="center"/>
                </w:tcPr>
                <w:p w14:paraId="0C457B33">
                  <w:pPr>
                    <w:spacing w:line="360" w:lineRule="auto"/>
                    <w:jc w:val="center"/>
                    <w:rPr>
                      <w:rFonts w:ascii="Times New Roman" w:hAnsi="Times New Roman" w:cs="Times New Roman"/>
                      <w:sz w:val="21"/>
                      <w:szCs w:val="21"/>
                    </w:rPr>
                  </w:pPr>
                  <w:r>
                    <w:rPr>
                      <w:rFonts w:ascii="Times New Roman" w:hAnsi="Times New Roman" w:cs="Times New Roman"/>
                      <w:sz w:val="21"/>
                      <w:szCs w:val="21"/>
                    </w:rPr>
                    <w:t>70</w:t>
                  </w:r>
                </w:p>
              </w:tc>
              <w:tc>
                <w:tcPr>
                  <w:tcW w:w="3106" w:type="dxa"/>
                  <w:tcBorders>
                    <w:tl2br w:val="nil"/>
                    <w:tr2bl w:val="nil"/>
                  </w:tcBorders>
                  <w:vAlign w:val="center"/>
                </w:tcPr>
                <w:p w14:paraId="44DA3321">
                  <w:pPr>
                    <w:spacing w:line="360" w:lineRule="auto"/>
                    <w:jc w:val="center"/>
                    <w:rPr>
                      <w:rFonts w:ascii="Times New Roman" w:hAnsi="Times New Roman" w:cs="Times New Roman"/>
                      <w:sz w:val="21"/>
                      <w:szCs w:val="21"/>
                    </w:rPr>
                  </w:pPr>
                  <w:r>
                    <w:rPr>
                      <w:rFonts w:ascii="Times New Roman" w:hAnsi="Times New Roman" w:cs="Times New Roman"/>
                      <w:sz w:val="21"/>
                      <w:szCs w:val="21"/>
                    </w:rPr>
                    <w:t>55</w:t>
                  </w:r>
                </w:p>
              </w:tc>
            </w:tr>
            <w:tr w14:paraId="7E6C6C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4" w:hRule="atLeast"/>
                <w:jc w:val="center"/>
              </w:trPr>
              <w:tc>
                <w:tcPr>
                  <w:tcW w:w="2572" w:type="dxa"/>
                  <w:tcBorders>
                    <w:tl2br w:val="nil"/>
                    <w:tr2bl w:val="nil"/>
                  </w:tcBorders>
                  <w:vAlign w:val="center"/>
                </w:tcPr>
                <w:p w14:paraId="4BE85C20">
                  <w:pPr>
                    <w:spacing w:line="360" w:lineRule="auto"/>
                    <w:jc w:val="center"/>
                    <w:rPr>
                      <w:rFonts w:ascii="Times New Roman" w:hAnsi="Times New Roman" w:cs="Times New Roman"/>
                      <w:sz w:val="21"/>
                      <w:szCs w:val="21"/>
                    </w:rPr>
                  </w:pPr>
                  <w:r>
                    <w:rPr>
                      <w:rFonts w:ascii="Times New Roman" w:hAnsi="Times New Roman" w:cs="Times New Roman"/>
                      <w:sz w:val="21"/>
                      <w:szCs w:val="21"/>
                    </w:rPr>
                    <w:t>运营期</w:t>
                  </w:r>
                </w:p>
              </w:tc>
              <w:tc>
                <w:tcPr>
                  <w:tcW w:w="2861" w:type="dxa"/>
                  <w:tcBorders>
                    <w:tl2br w:val="nil"/>
                    <w:tr2bl w:val="nil"/>
                  </w:tcBorders>
                  <w:vAlign w:val="center"/>
                </w:tcPr>
                <w:p w14:paraId="673E6E92">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65</w:t>
                  </w:r>
                </w:p>
              </w:tc>
              <w:tc>
                <w:tcPr>
                  <w:tcW w:w="3106" w:type="dxa"/>
                  <w:tcBorders>
                    <w:tl2br w:val="nil"/>
                    <w:tr2bl w:val="nil"/>
                  </w:tcBorders>
                  <w:vAlign w:val="center"/>
                </w:tcPr>
                <w:p w14:paraId="6F74F41F">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55</w:t>
                  </w:r>
                </w:p>
              </w:tc>
            </w:tr>
          </w:tbl>
          <w:p w14:paraId="3408CE46">
            <w:pPr>
              <w:spacing w:line="360" w:lineRule="auto"/>
              <w:ind w:firstLine="482" w:firstLineChars="200"/>
              <w:rPr>
                <w:rFonts w:ascii="Times New Roman" w:hAnsi="Times New Roman" w:cs="Times New Roman"/>
                <w:b/>
                <w:sz w:val="24"/>
              </w:rPr>
            </w:pPr>
            <w:r>
              <w:rPr>
                <w:rFonts w:ascii="Times New Roman" w:hAnsi="Times New Roman" w:cs="Times New Roman"/>
                <w:b/>
                <w:sz w:val="24"/>
                <w:lang w:val="en-US"/>
              </w:rPr>
              <w:t>4</w:t>
            </w:r>
            <w:r>
              <w:rPr>
                <w:rFonts w:ascii="Times New Roman" w:hAnsi="Times New Roman" w:cs="Times New Roman"/>
                <w:b/>
                <w:sz w:val="24"/>
              </w:rPr>
              <w:t>、固废排放标准</w:t>
            </w:r>
          </w:p>
          <w:p w14:paraId="36914F55">
            <w:pPr>
              <w:spacing w:line="360" w:lineRule="auto"/>
              <w:ind w:firstLine="480" w:firstLineChars="200"/>
              <w:jc w:val="both"/>
              <w:rPr>
                <w:rFonts w:hint="eastAsia"/>
                <w:lang w:val="en-US"/>
              </w:rPr>
            </w:pPr>
            <w:r>
              <w:rPr>
                <w:rFonts w:ascii="Times New Roman" w:hAnsi="Times New Roman" w:cs="Times New Roman"/>
                <w:bCs/>
                <w:sz w:val="24"/>
                <w:szCs w:val="24"/>
              </w:rPr>
              <w:t>本项目一般工业固体废物执行《一般工业固体废物贮存和填埋污染控制标准》（GB18599-2020）（2021年7月1日实施）。</w:t>
            </w:r>
            <w:r>
              <w:rPr>
                <w:rFonts w:hint="eastAsia"/>
                <w:sz w:val="24"/>
                <w:szCs w:val="24"/>
                <w:lang w:val="en-US" w:bidi="ar"/>
              </w:rPr>
              <w:t>项目危险废物厂内贮存执行《危险废物贮存污染控制标准》（</w:t>
            </w:r>
            <w:r>
              <w:rPr>
                <w:rFonts w:ascii="Times New Roman" w:hAnsi="Times New Roman" w:cs="Times New Roman"/>
                <w:sz w:val="24"/>
                <w:szCs w:val="24"/>
                <w:lang w:val="en-US" w:bidi="ar"/>
              </w:rPr>
              <w:t>GB18597-2023</w:t>
            </w:r>
            <w:r>
              <w:rPr>
                <w:rFonts w:hint="eastAsia"/>
                <w:sz w:val="24"/>
                <w:szCs w:val="24"/>
                <w:lang w:val="en-US" w:bidi="ar"/>
              </w:rPr>
              <w:t>）要求。</w:t>
            </w:r>
          </w:p>
        </w:tc>
      </w:tr>
      <w:tr w14:paraId="4799D39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0" w:type="dxa"/>
            <w:tcBorders>
              <w:right w:val="single" w:color="000000" w:sz="4" w:space="0"/>
            </w:tcBorders>
            <w:vAlign w:val="center"/>
          </w:tcPr>
          <w:p w14:paraId="15ABB32A">
            <w:pPr>
              <w:pStyle w:val="49"/>
              <w:spacing w:line="242" w:lineRule="auto"/>
              <w:ind w:right="67" w:rightChars="0"/>
              <w:jc w:val="center"/>
              <w:rPr>
                <w:rFonts w:ascii="Times New Roman" w:hAnsi="Times New Roman" w:cs="Times New Roman"/>
                <w:sz w:val="24"/>
                <w:szCs w:val="24"/>
              </w:rPr>
            </w:pPr>
            <w:r>
              <w:rPr>
                <w:spacing w:val="7"/>
                <w:sz w:val="24"/>
                <w:szCs w:val="24"/>
                <w:lang w:val="en-US" w:eastAsia="en-US" w:bidi="ar-SA"/>
              </w:rPr>
              <w:t>总量控制指标</w:t>
            </w:r>
          </w:p>
        </w:tc>
        <w:tc>
          <w:tcPr>
            <w:tcW w:w="8650" w:type="dxa"/>
            <w:tcBorders>
              <w:left w:val="single" w:color="000000" w:sz="4" w:space="0"/>
            </w:tcBorders>
            <w:vAlign w:val="top"/>
          </w:tcPr>
          <w:p w14:paraId="775CA406">
            <w:pPr>
              <w:pStyle w:val="116"/>
              <w:spacing w:line="360" w:lineRule="auto"/>
              <w:ind w:firstLine="508" w:firstLineChars="200"/>
              <w:jc w:val="both"/>
              <w:rPr>
                <w:spacing w:val="7"/>
                <w:sz w:val="24"/>
                <w:szCs w:val="24"/>
                <w:lang w:eastAsia="zh-CN"/>
              </w:rPr>
            </w:pPr>
            <w:r>
              <w:rPr>
                <w:spacing w:val="7"/>
                <w:sz w:val="24"/>
                <w:szCs w:val="24"/>
                <w:lang w:eastAsia="zh-CN"/>
              </w:rPr>
              <w:t>根据《辽宁省环境保护厅关于</w:t>
            </w:r>
            <w:r>
              <w:rPr>
                <w:rFonts w:ascii="Times New Roman" w:hAnsi="Times New Roman" w:cs="Times New Roman"/>
                <w:spacing w:val="7"/>
                <w:sz w:val="24"/>
                <w:szCs w:val="24"/>
                <w:lang w:eastAsia="zh-CN"/>
              </w:rPr>
              <w:t>贯彻执行环保部建设项目主要污染物排放总量指标审核及管理暂行办法的通知》（</w:t>
            </w:r>
            <w:r>
              <w:rPr>
                <w:rFonts w:ascii="Times New Roman" w:hAnsi="Times New Roman" w:cs="Times New Roman"/>
                <w:color w:val="FF0000"/>
                <w:spacing w:val="7"/>
                <w:sz w:val="24"/>
                <w:szCs w:val="24"/>
                <w:lang w:eastAsia="zh-CN"/>
              </w:rPr>
              <w:t>辽环发【</w:t>
            </w:r>
            <w:r>
              <w:rPr>
                <w:rFonts w:hint="eastAsia" w:ascii="Times New Roman" w:hAnsi="Times New Roman" w:cs="Times New Roman"/>
                <w:color w:val="FF0000"/>
                <w:spacing w:val="7"/>
                <w:sz w:val="24"/>
                <w:szCs w:val="24"/>
                <w:lang w:val="en-US" w:eastAsia="zh-CN"/>
              </w:rPr>
              <w:t>2020</w:t>
            </w:r>
            <w:r>
              <w:rPr>
                <w:rFonts w:ascii="Times New Roman" w:hAnsi="Times New Roman" w:cs="Times New Roman"/>
                <w:color w:val="FF0000"/>
                <w:spacing w:val="7"/>
                <w:sz w:val="24"/>
                <w:szCs w:val="24"/>
                <w:lang w:eastAsia="zh-CN"/>
              </w:rPr>
              <w:t>】</w:t>
            </w:r>
            <w:r>
              <w:rPr>
                <w:rFonts w:hint="eastAsia" w:ascii="Times New Roman" w:hAnsi="Times New Roman" w:cs="Times New Roman"/>
                <w:color w:val="FF0000"/>
                <w:spacing w:val="7"/>
                <w:sz w:val="24"/>
                <w:szCs w:val="24"/>
                <w:lang w:val="en-US" w:eastAsia="zh-CN"/>
              </w:rPr>
              <w:t>3</w:t>
            </w:r>
            <w:bookmarkStart w:id="6" w:name="_GoBack"/>
            <w:bookmarkEnd w:id="6"/>
            <w:r>
              <w:rPr>
                <w:rFonts w:hint="eastAsia" w:ascii="Times New Roman" w:hAnsi="Times New Roman" w:cs="Times New Roman"/>
                <w:color w:val="FF0000"/>
                <w:spacing w:val="7"/>
                <w:sz w:val="24"/>
                <w:szCs w:val="24"/>
                <w:lang w:val="en-US" w:eastAsia="zh-CN"/>
              </w:rPr>
              <w:t>80</w:t>
            </w:r>
            <w:r>
              <w:rPr>
                <w:rFonts w:ascii="Times New Roman" w:hAnsi="Times New Roman" w:cs="Times New Roman"/>
                <w:color w:val="FF0000"/>
                <w:spacing w:val="7"/>
                <w:sz w:val="24"/>
                <w:szCs w:val="24"/>
                <w:lang w:eastAsia="zh-CN"/>
              </w:rPr>
              <w:t xml:space="preserve"> 号）</w:t>
            </w:r>
            <w:r>
              <w:rPr>
                <w:rFonts w:ascii="Times New Roman" w:hAnsi="Times New Roman" w:cs="Times New Roman"/>
                <w:spacing w:val="7"/>
                <w:sz w:val="24"/>
                <w:szCs w:val="24"/>
                <w:lang w:eastAsia="zh-CN"/>
              </w:rPr>
              <w:t>，结合本项目特点，建议本次项目的总量控制指标按以下执行：</w:t>
            </w:r>
          </w:p>
          <w:p w14:paraId="5EBBC536">
            <w:pPr>
              <w:spacing w:line="360" w:lineRule="auto"/>
              <w:ind w:firstLine="508" w:firstLineChars="200"/>
              <w:jc w:val="both"/>
              <w:rPr>
                <w:spacing w:val="7"/>
                <w:sz w:val="24"/>
                <w:szCs w:val="24"/>
                <w:lang w:val="en-US" w:bidi="ar-SA"/>
              </w:rPr>
            </w:pPr>
            <w:r>
              <w:rPr>
                <w:rFonts w:hint="eastAsia"/>
                <w:spacing w:val="7"/>
                <w:sz w:val="24"/>
                <w:szCs w:val="24"/>
                <w:lang w:val="en-US" w:bidi="ar-SA"/>
              </w:rPr>
              <w:t>废气</w:t>
            </w:r>
          </w:p>
          <w:p w14:paraId="07AA13E1">
            <w:pPr>
              <w:widowControl/>
              <w:spacing w:line="360" w:lineRule="auto"/>
              <w:ind w:firstLine="480" w:firstLineChars="200"/>
              <w:jc w:val="both"/>
              <w:rPr>
                <w:rFonts w:ascii="Times New Roman" w:hAnsi="Times New Roman" w:cs="Times New Roman"/>
                <w:sz w:val="24"/>
                <w:szCs w:val="24"/>
                <w:lang w:val="en-US"/>
              </w:rPr>
            </w:pPr>
            <w:r>
              <w:rPr>
                <w:rFonts w:hint="eastAsia" w:ascii="Times New Roman" w:hAnsi="Times New Roman" w:cs="Times New Roman"/>
                <w:sz w:val="24"/>
                <w:szCs w:val="24"/>
                <w:lang w:val="en-US"/>
              </w:rPr>
              <w:t>本项目挥发性有机物以非甲烷总烃计，则挥发性有机物排放量为：</w:t>
            </w:r>
            <w:r>
              <w:rPr>
                <w:rFonts w:hint="eastAsia" w:ascii="Times New Roman" w:hAnsi="Times New Roman" w:cs="Times New Roman"/>
                <w:sz w:val="24"/>
                <w:szCs w:val="24"/>
                <w:lang w:val="en-US" w:eastAsia="zh-CN"/>
              </w:rPr>
              <w:t>0.603</w:t>
            </w:r>
            <w:r>
              <w:rPr>
                <w:rFonts w:ascii="Times New Roman" w:hAnsi="Times New Roman" w:cs="Times New Roman"/>
                <w:sz w:val="24"/>
                <w:szCs w:val="24"/>
                <w:lang w:val="en-US"/>
              </w:rPr>
              <w:t>t/a。</w:t>
            </w:r>
          </w:p>
          <w:p w14:paraId="50F17ED5">
            <w:pPr>
              <w:spacing w:line="360" w:lineRule="auto"/>
              <w:ind w:firstLine="508" w:firstLineChars="200"/>
              <w:jc w:val="both"/>
              <w:rPr>
                <w:spacing w:val="7"/>
                <w:sz w:val="24"/>
                <w:szCs w:val="24"/>
                <w:lang w:val="en-US" w:bidi="ar-SA"/>
              </w:rPr>
            </w:pPr>
          </w:p>
          <w:p w14:paraId="7376E5AE">
            <w:pPr>
              <w:pStyle w:val="2"/>
              <w:jc w:val="both"/>
              <w:rPr>
                <w:spacing w:val="7"/>
                <w:sz w:val="24"/>
                <w:szCs w:val="24"/>
                <w:lang w:val="en-US" w:bidi="ar-SA"/>
              </w:rPr>
            </w:pPr>
          </w:p>
          <w:p w14:paraId="09ECB36C">
            <w:pPr>
              <w:pStyle w:val="2"/>
              <w:jc w:val="center"/>
              <w:rPr>
                <w:rFonts w:ascii="Times New Roman" w:hAnsi="Times New Roman" w:cs="Times New Roman"/>
                <w:bCs/>
                <w:sz w:val="24"/>
                <w:szCs w:val="24"/>
              </w:rPr>
            </w:pPr>
          </w:p>
        </w:tc>
      </w:tr>
    </w:tbl>
    <w:p w14:paraId="0DDCBBE0">
      <w:pPr>
        <w:rPr>
          <w:sz w:val="21"/>
        </w:rPr>
        <w:sectPr>
          <w:footerReference r:id="rId11" w:type="default"/>
          <w:pgSz w:w="11910" w:h="16850"/>
          <w:pgMar w:top="1600" w:right="1320" w:bottom="1020" w:left="1340" w:header="0" w:footer="827" w:gutter="0"/>
          <w:pgBorders>
            <w:top w:val="none" w:sz="0" w:space="0"/>
            <w:left w:val="none" w:sz="0" w:space="0"/>
            <w:bottom w:val="none" w:sz="0" w:space="0"/>
            <w:right w:val="none" w:sz="0" w:space="0"/>
          </w:pgBorders>
          <w:cols w:space="720" w:num="1"/>
        </w:sectPr>
      </w:pPr>
    </w:p>
    <w:p w14:paraId="05880731">
      <w:pPr>
        <w:pStyle w:val="3"/>
        <w:spacing w:before="120" w:beforeLines="50" w:after="120" w:afterLines="50"/>
        <w:ind w:left="0" w:right="0"/>
        <w:rPr>
          <w:rFonts w:ascii="宋体" w:hAnsi="宋体" w:eastAsia="宋体" w:cs="宋体"/>
          <w:b/>
          <w:bCs/>
        </w:rPr>
      </w:pPr>
      <w:r>
        <w:rPr>
          <w:rFonts w:hint="eastAsia" w:ascii="宋体" w:hAnsi="宋体" w:eastAsia="宋体" w:cs="宋体"/>
          <w:b/>
          <w:bCs/>
        </w:rPr>
        <w:t>四、主要环境影响和保护措施</w:t>
      </w:r>
    </w:p>
    <w:tbl>
      <w:tblPr>
        <w:tblStyle w:val="32"/>
        <w:tblW w:w="9039" w:type="dxa"/>
        <w:tblInd w:w="17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731"/>
        <w:gridCol w:w="8308"/>
      </w:tblGrid>
      <w:tr w14:paraId="0F0C081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90" w:hRule="atLeast"/>
        </w:trPr>
        <w:tc>
          <w:tcPr>
            <w:tcW w:w="731" w:type="dxa"/>
            <w:tcBorders>
              <w:right w:val="single" w:color="000000" w:sz="4" w:space="0"/>
            </w:tcBorders>
          </w:tcPr>
          <w:p w14:paraId="79F6EEFE">
            <w:pPr>
              <w:pStyle w:val="49"/>
              <w:spacing w:line="360" w:lineRule="auto"/>
              <w:jc w:val="center"/>
              <w:rPr>
                <w:rFonts w:ascii="Times New Roman" w:hAnsi="Times New Roman" w:cs="Times New Roman"/>
                <w:sz w:val="24"/>
                <w:szCs w:val="24"/>
              </w:rPr>
            </w:pPr>
            <w:r>
              <w:rPr>
                <w:rFonts w:ascii="Times New Roman" w:hAnsi="Times New Roman" w:cs="Times New Roman"/>
                <w:sz w:val="24"/>
                <w:szCs w:val="24"/>
              </w:rPr>
              <w:t>施工期环境保护措施</w:t>
            </w:r>
          </w:p>
        </w:tc>
        <w:tc>
          <w:tcPr>
            <w:tcW w:w="8308" w:type="dxa"/>
            <w:tcBorders>
              <w:left w:val="single" w:color="000000" w:sz="4" w:space="0"/>
            </w:tcBorders>
          </w:tcPr>
          <w:p w14:paraId="200279BB">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本项目为利用租赁现有厂房改造安装设备，无土建工程，施工期主要是进行设备安装</w:t>
            </w:r>
            <w:r>
              <w:rPr>
                <w:rFonts w:hint="eastAsia" w:ascii="Times New Roman" w:hAnsi="Times New Roman" w:cs="Times New Roman"/>
                <w:sz w:val="24"/>
                <w:szCs w:val="24"/>
                <w:lang w:val="en-US" w:bidi="ar"/>
              </w:rPr>
              <w:t>及扫尾工程</w:t>
            </w:r>
            <w:r>
              <w:rPr>
                <w:rFonts w:ascii="Times New Roman" w:hAnsi="Times New Roman" w:cs="Times New Roman"/>
                <w:sz w:val="24"/>
                <w:szCs w:val="24"/>
                <w:lang w:val="en-US" w:bidi="ar"/>
              </w:rPr>
              <w:t>，不存在较大的建筑施工污染。施工期的污染主要是装修和设备安装产生的噪声和固废，装修和设备安装应在白天进行，严禁夜间施工；固废经统一收集后送至环卫部门处理</w:t>
            </w:r>
            <w:r>
              <w:rPr>
                <w:rFonts w:hint="eastAsia" w:ascii="Times New Roman" w:hAnsi="Times New Roman" w:cs="Times New Roman"/>
                <w:color w:val="00B0F0"/>
                <w:sz w:val="24"/>
                <w:szCs w:val="24"/>
                <w:lang w:val="en-US" w:eastAsia="zh-CN" w:bidi="ar"/>
              </w:rPr>
              <w:t>；本项目不对现有建设进行拆除，故无拆除固废</w:t>
            </w:r>
            <w:r>
              <w:rPr>
                <w:rFonts w:ascii="Times New Roman" w:hAnsi="Times New Roman" w:cs="Times New Roman"/>
                <w:sz w:val="24"/>
                <w:szCs w:val="24"/>
                <w:lang w:val="en-US" w:bidi="ar"/>
              </w:rPr>
              <w:t>。施工期较短，环境影响较小，施工期环境影响评价从略。</w:t>
            </w:r>
          </w:p>
        </w:tc>
      </w:tr>
      <w:tr w14:paraId="0971311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661" w:hRule="atLeast"/>
        </w:trPr>
        <w:tc>
          <w:tcPr>
            <w:tcW w:w="731" w:type="dxa"/>
            <w:tcBorders>
              <w:bottom w:val="single" w:color="000000" w:sz="4" w:space="0"/>
              <w:right w:val="single" w:color="000000" w:sz="4" w:space="0"/>
            </w:tcBorders>
          </w:tcPr>
          <w:p w14:paraId="7FCAF19E">
            <w:pPr>
              <w:pStyle w:val="49"/>
              <w:spacing w:line="360" w:lineRule="auto"/>
              <w:jc w:val="center"/>
              <w:rPr>
                <w:rFonts w:ascii="Times New Roman" w:hAnsi="Times New Roman" w:cs="Times New Roman"/>
                <w:sz w:val="24"/>
                <w:szCs w:val="24"/>
              </w:rPr>
            </w:pPr>
          </w:p>
          <w:p w14:paraId="57D2F6BC">
            <w:pPr>
              <w:pStyle w:val="49"/>
              <w:spacing w:line="360" w:lineRule="auto"/>
              <w:jc w:val="center"/>
              <w:rPr>
                <w:rFonts w:ascii="Times New Roman" w:hAnsi="Times New Roman" w:cs="Times New Roman"/>
                <w:sz w:val="24"/>
                <w:szCs w:val="24"/>
              </w:rPr>
            </w:pPr>
          </w:p>
          <w:p w14:paraId="53F17C95">
            <w:pPr>
              <w:pStyle w:val="49"/>
              <w:spacing w:line="360" w:lineRule="auto"/>
              <w:jc w:val="center"/>
              <w:rPr>
                <w:rFonts w:ascii="Times New Roman" w:hAnsi="Times New Roman" w:cs="Times New Roman"/>
                <w:sz w:val="24"/>
                <w:szCs w:val="24"/>
              </w:rPr>
            </w:pPr>
          </w:p>
          <w:p w14:paraId="7DF50697">
            <w:pPr>
              <w:pStyle w:val="49"/>
              <w:spacing w:line="360" w:lineRule="auto"/>
              <w:jc w:val="center"/>
              <w:rPr>
                <w:rFonts w:ascii="Times New Roman" w:hAnsi="Times New Roman" w:cs="Times New Roman"/>
                <w:sz w:val="24"/>
                <w:szCs w:val="24"/>
              </w:rPr>
            </w:pPr>
          </w:p>
          <w:p w14:paraId="1DB78BD0">
            <w:pPr>
              <w:pStyle w:val="49"/>
              <w:spacing w:line="360" w:lineRule="auto"/>
              <w:jc w:val="center"/>
              <w:rPr>
                <w:rFonts w:ascii="Times New Roman" w:hAnsi="Times New Roman" w:cs="Times New Roman"/>
                <w:sz w:val="24"/>
                <w:szCs w:val="24"/>
              </w:rPr>
            </w:pPr>
          </w:p>
          <w:p w14:paraId="20CF5FD8">
            <w:pPr>
              <w:pStyle w:val="49"/>
              <w:spacing w:line="360" w:lineRule="auto"/>
              <w:jc w:val="center"/>
              <w:rPr>
                <w:rFonts w:ascii="Times New Roman" w:hAnsi="Times New Roman" w:cs="Times New Roman"/>
                <w:sz w:val="24"/>
                <w:szCs w:val="24"/>
              </w:rPr>
            </w:pPr>
          </w:p>
          <w:p w14:paraId="5667E73D">
            <w:pPr>
              <w:pStyle w:val="49"/>
              <w:spacing w:line="360" w:lineRule="auto"/>
              <w:jc w:val="center"/>
              <w:rPr>
                <w:rFonts w:ascii="Times New Roman" w:hAnsi="Times New Roman" w:cs="Times New Roman"/>
                <w:sz w:val="24"/>
                <w:szCs w:val="24"/>
              </w:rPr>
            </w:pPr>
          </w:p>
          <w:p w14:paraId="47E19980">
            <w:pPr>
              <w:pStyle w:val="49"/>
              <w:spacing w:line="360" w:lineRule="auto"/>
              <w:jc w:val="center"/>
              <w:rPr>
                <w:rFonts w:ascii="Times New Roman" w:hAnsi="Times New Roman" w:cs="Times New Roman"/>
                <w:sz w:val="24"/>
                <w:szCs w:val="24"/>
              </w:rPr>
            </w:pPr>
            <w:r>
              <w:rPr>
                <w:rFonts w:ascii="Times New Roman" w:hAnsi="Times New Roman" w:cs="Times New Roman"/>
                <w:sz w:val="24"/>
                <w:szCs w:val="24"/>
              </w:rPr>
              <w:t>运营</w:t>
            </w:r>
          </w:p>
          <w:p w14:paraId="3AF79559">
            <w:pPr>
              <w:pStyle w:val="49"/>
              <w:spacing w:line="360" w:lineRule="auto"/>
              <w:jc w:val="center"/>
              <w:rPr>
                <w:rFonts w:ascii="Times New Roman" w:hAnsi="Times New Roman" w:cs="Times New Roman"/>
                <w:sz w:val="24"/>
                <w:szCs w:val="24"/>
              </w:rPr>
            </w:pPr>
            <w:r>
              <w:rPr>
                <w:rFonts w:ascii="Times New Roman" w:hAnsi="Times New Roman" w:cs="Times New Roman"/>
                <w:sz w:val="24"/>
                <w:szCs w:val="24"/>
              </w:rPr>
              <w:t>期环</w:t>
            </w:r>
          </w:p>
          <w:p w14:paraId="087F3AD9">
            <w:pPr>
              <w:pStyle w:val="49"/>
              <w:spacing w:line="360" w:lineRule="auto"/>
              <w:jc w:val="center"/>
              <w:rPr>
                <w:rFonts w:ascii="Times New Roman" w:hAnsi="Times New Roman" w:cs="Times New Roman"/>
                <w:sz w:val="24"/>
                <w:szCs w:val="24"/>
              </w:rPr>
            </w:pPr>
            <w:r>
              <w:rPr>
                <w:rFonts w:ascii="Times New Roman" w:hAnsi="Times New Roman" w:cs="Times New Roman"/>
                <w:sz w:val="24"/>
                <w:szCs w:val="24"/>
              </w:rPr>
              <w:t>境影</w:t>
            </w:r>
          </w:p>
          <w:p w14:paraId="08BD7982">
            <w:pPr>
              <w:pStyle w:val="49"/>
              <w:spacing w:line="360" w:lineRule="auto"/>
              <w:jc w:val="center"/>
              <w:rPr>
                <w:rFonts w:ascii="Times New Roman" w:hAnsi="Times New Roman" w:cs="Times New Roman"/>
                <w:sz w:val="24"/>
                <w:szCs w:val="24"/>
              </w:rPr>
            </w:pPr>
            <w:r>
              <w:rPr>
                <w:rFonts w:ascii="Times New Roman" w:hAnsi="Times New Roman" w:cs="Times New Roman"/>
                <w:sz w:val="24"/>
                <w:szCs w:val="24"/>
              </w:rPr>
              <w:t>响和</w:t>
            </w:r>
          </w:p>
          <w:p w14:paraId="4DFA4F53">
            <w:pPr>
              <w:pStyle w:val="49"/>
              <w:spacing w:line="360" w:lineRule="auto"/>
              <w:jc w:val="center"/>
              <w:rPr>
                <w:rFonts w:ascii="Times New Roman" w:hAnsi="Times New Roman" w:cs="Times New Roman"/>
                <w:sz w:val="24"/>
                <w:szCs w:val="24"/>
              </w:rPr>
            </w:pPr>
            <w:r>
              <w:rPr>
                <w:rFonts w:ascii="Times New Roman" w:hAnsi="Times New Roman" w:cs="Times New Roman"/>
                <w:sz w:val="24"/>
                <w:szCs w:val="24"/>
              </w:rPr>
              <w:t>保护</w:t>
            </w:r>
          </w:p>
          <w:p w14:paraId="01082329">
            <w:pPr>
              <w:pStyle w:val="49"/>
              <w:spacing w:line="360" w:lineRule="auto"/>
              <w:jc w:val="center"/>
              <w:rPr>
                <w:rFonts w:ascii="Times New Roman" w:hAnsi="Times New Roman" w:cs="Times New Roman"/>
                <w:sz w:val="24"/>
                <w:szCs w:val="24"/>
              </w:rPr>
            </w:pPr>
            <w:r>
              <w:rPr>
                <w:rFonts w:ascii="Times New Roman" w:hAnsi="Times New Roman" w:cs="Times New Roman"/>
                <w:sz w:val="24"/>
                <w:szCs w:val="24"/>
              </w:rPr>
              <w:t>措施</w:t>
            </w:r>
          </w:p>
        </w:tc>
        <w:tc>
          <w:tcPr>
            <w:tcW w:w="8308" w:type="dxa"/>
            <w:tcBorders>
              <w:left w:val="single" w:color="000000" w:sz="4" w:space="0"/>
              <w:bottom w:val="single" w:color="000000" w:sz="4" w:space="0"/>
            </w:tcBorders>
          </w:tcPr>
          <w:p w14:paraId="42657DF3">
            <w:pPr>
              <w:widowControl/>
              <w:spacing w:line="360" w:lineRule="auto"/>
              <w:ind w:firstLine="482" w:firstLineChars="200"/>
              <w:jc w:val="both"/>
              <w:rPr>
                <w:rFonts w:ascii="Times New Roman" w:hAnsi="Times New Roman" w:cs="Times New Roman"/>
                <w:sz w:val="24"/>
                <w:szCs w:val="24"/>
              </w:rPr>
            </w:pPr>
            <w:r>
              <w:rPr>
                <w:rFonts w:ascii="Times New Roman" w:hAnsi="Times New Roman" w:cs="Times New Roman"/>
                <w:b/>
                <w:bCs/>
                <w:sz w:val="24"/>
                <w:szCs w:val="24"/>
                <w:lang w:val="en-US" w:bidi="ar"/>
              </w:rPr>
              <w:t>1、废气</w:t>
            </w:r>
          </w:p>
          <w:p w14:paraId="63211EA4">
            <w:pPr>
              <w:spacing w:line="360" w:lineRule="auto"/>
              <w:ind w:firstLine="482" w:firstLineChars="200"/>
              <w:jc w:val="both"/>
              <w:rPr>
                <w:rFonts w:hint="eastAsia" w:ascii="Times New Roman" w:hAnsi="Times New Roman" w:eastAsia="宋体" w:cs="Times New Roman"/>
                <w:b/>
                <w:bCs/>
                <w:color w:val="7030A0"/>
                <w:sz w:val="24"/>
                <w:szCs w:val="24"/>
                <w:lang w:val="en-US" w:eastAsia="zh-CN" w:bidi="ar"/>
              </w:rPr>
            </w:pPr>
            <w:r>
              <w:rPr>
                <w:rFonts w:hint="eastAsia" w:ascii="Times New Roman" w:hAnsi="Times New Roman" w:cs="Times New Roman"/>
                <w:b/>
                <w:bCs/>
                <w:color w:val="7030A0"/>
                <w:sz w:val="24"/>
                <w:szCs w:val="24"/>
                <w:lang w:val="en-US" w:eastAsia="zh-CN" w:bidi="ar"/>
              </w:rPr>
              <w:t>（1）废气、产生与排放情况</w:t>
            </w:r>
          </w:p>
          <w:p w14:paraId="18E805C6">
            <w:pPr>
              <w:spacing w:line="360" w:lineRule="auto"/>
              <w:ind w:firstLine="480" w:firstLineChars="200"/>
              <w:jc w:val="both"/>
              <w:rPr>
                <w:rFonts w:hint="eastAsia" w:ascii="Times New Roman" w:hAnsi="Times New Roman" w:cs="Times New Roman"/>
                <w:color w:val="7030A0"/>
                <w:sz w:val="24"/>
                <w:szCs w:val="24"/>
                <w:lang w:val="en-US" w:bidi="ar"/>
              </w:rPr>
            </w:pPr>
            <w:r>
              <w:rPr>
                <w:rFonts w:ascii="Times New Roman" w:hAnsi="Times New Roman" w:cs="Times New Roman"/>
                <w:color w:val="7030A0"/>
                <w:sz w:val="24"/>
                <w:szCs w:val="24"/>
                <w:lang w:val="en-US" w:bidi="ar"/>
              </w:rPr>
              <w:t>项目主要</w:t>
            </w:r>
            <w:r>
              <w:rPr>
                <w:rFonts w:hint="eastAsia" w:ascii="Times New Roman" w:hAnsi="Times New Roman" w:cs="Times New Roman"/>
                <w:color w:val="7030A0"/>
                <w:sz w:val="24"/>
                <w:szCs w:val="24"/>
                <w:lang w:val="en-US" w:eastAsia="zh-CN" w:bidi="ar"/>
              </w:rPr>
              <w:t>产生</w:t>
            </w:r>
            <w:r>
              <w:rPr>
                <w:rFonts w:ascii="Times New Roman" w:hAnsi="Times New Roman" w:cs="Times New Roman"/>
                <w:color w:val="7030A0"/>
                <w:sz w:val="24"/>
                <w:szCs w:val="24"/>
                <w:lang w:val="en-US" w:bidi="ar"/>
              </w:rPr>
              <w:t>废气</w:t>
            </w:r>
            <w:r>
              <w:rPr>
                <w:rFonts w:hint="eastAsia" w:ascii="Times New Roman" w:hAnsi="Times New Roman" w:cs="Times New Roman"/>
                <w:color w:val="7030A0"/>
                <w:sz w:val="24"/>
                <w:szCs w:val="24"/>
                <w:lang w:val="en-US" w:eastAsia="zh-CN" w:bidi="ar"/>
              </w:rPr>
              <w:t>工序</w:t>
            </w:r>
            <w:r>
              <w:rPr>
                <w:rFonts w:ascii="Times New Roman" w:hAnsi="Times New Roman" w:cs="Times New Roman"/>
                <w:color w:val="7030A0"/>
                <w:sz w:val="24"/>
                <w:szCs w:val="24"/>
                <w:lang w:val="en-US" w:bidi="ar"/>
              </w:rPr>
              <w:t>为管材喷涂底漆</w:t>
            </w:r>
            <w:r>
              <w:rPr>
                <w:rFonts w:hint="eastAsia"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bidi="ar"/>
              </w:rPr>
              <w:t>抛丸</w:t>
            </w:r>
            <w:r>
              <w:rPr>
                <w:rFonts w:hint="eastAsia" w:ascii="Times New Roman" w:hAnsi="Times New Roman" w:cs="Times New Roman"/>
                <w:color w:val="7030A0"/>
                <w:sz w:val="24"/>
                <w:szCs w:val="24"/>
                <w:lang w:val="en-US" w:eastAsia="zh-CN" w:bidi="ar"/>
              </w:rPr>
              <w:t>、</w:t>
            </w:r>
            <w:r>
              <w:rPr>
                <w:rFonts w:ascii="Times New Roman" w:hAnsi="Times New Roman" w:cs="Times New Roman"/>
                <w:color w:val="7030A0"/>
                <w:sz w:val="24"/>
                <w:szCs w:val="24"/>
                <w:lang w:val="en-US" w:bidi="ar"/>
              </w:rPr>
              <w:t>铆焊</w:t>
            </w:r>
            <w:r>
              <w:rPr>
                <w:rFonts w:hint="eastAsia" w:ascii="Times New Roman" w:hAnsi="Times New Roman" w:cs="Times New Roman"/>
                <w:color w:val="7030A0"/>
                <w:sz w:val="24"/>
                <w:szCs w:val="24"/>
                <w:lang w:val="en-US" w:eastAsia="zh-CN" w:bidi="ar"/>
              </w:rPr>
              <w:t>、</w:t>
            </w:r>
            <w:r>
              <w:rPr>
                <w:rFonts w:ascii="Times New Roman" w:hAnsi="Times New Roman" w:cs="Times New Roman"/>
                <w:color w:val="7030A0"/>
                <w:sz w:val="24"/>
                <w:szCs w:val="24"/>
                <w:lang w:val="en-US" w:bidi="ar"/>
              </w:rPr>
              <w:t>调漆</w:t>
            </w:r>
            <w:r>
              <w:rPr>
                <w:rFonts w:hint="eastAsia" w:ascii="Times New Roman" w:hAnsi="Times New Roman" w:cs="Times New Roman"/>
                <w:color w:val="7030A0"/>
                <w:sz w:val="24"/>
                <w:szCs w:val="24"/>
                <w:lang w:val="en-US" w:eastAsia="zh-CN" w:bidi="ar"/>
              </w:rPr>
              <w:t>、</w:t>
            </w:r>
            <w:r>
              <w:rPr>
                <w:rFonts w:ascii="Times New Roman" w:hAnsi="Times New Roman" w:cs="Times New Roman"/>
                <w:color w:val="7030A0"/>
                <w:sz w:val="24"/>
                <w:szCs w:val="24"/>
                <w:lang w:val="en-US" w:bidi="ar"/>
              </w:rPr>
              <w:t>喷底漆</w:t>
            </w:r>
            <w:r>
              <w:rPr>
                <w:rFonts w:hint="eastAsia"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bidi="ar"/>
              </w:rPr>
              <w:t>喷面漆</w:t>
            </w:r>
            <w:r>
              <w:rPr>
                <w:rFonts w:hint="eastAsia"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bidi="ar"/>
              </w:rPr>
              <w:t>主机补漆</w:t>
            </w:r>
            <w:r>
              <w:rPr>
                <w:rFonts w:hint="eastAsia" w:ascii="Times New Roman" w:hAnsi="Times New Roman" w:cs="Times New Roman"/>
                <w:color w:val="7030A0"/>
                <w:sz w:val="24"/>
                <w:szCs w:val="24"/>
                <w:lang w:val="en-US" w:eastAsia="zh-CN" w:bidi="ar"/>
              </w:rPr>
              <w:t>、危废间</w:t>
            </w:r>
            <w:r>
              <w:rPr>
                <w:rFonts w:ascii="Times New Roman" w:hAnsi="Times New Roman" w:cs="Times New Roman"/>
                <w:color w:val="7030A0"/>
                <w:sz w:val="24"/>
                <w:szCs w:val="24"/>
                <w:lang w:val="en-US" w:bidi="ar"/>
              </w:rPr>
              <w:t>，</w:t>
            </w:r>
            <w:r>
              <w:rPr>
                <w:rFonts w:hint="eastAsia" w:ascii="Times New Roman" w:hAnsi="Times New Roman" w:cs="Times New Roman"/>
                <w:color w:val="7030A0"/>
                <w:sz w:val="24"/>
                <w:szCs w:val="24"/>
                <w:lang w:val="en-US" w:eastAsia="zh-CN" w:bidi="ar"/>
              </w:rPr>
              <w:t>全厂产生的废气污染物包括</w:t>
            </w:r>
            <w:r>
              <w:rPr>
                <w:rFonts w:hint="eastAsia" w:ascii="Times New Roman" w:hAnsi="Times New Roman" w:cs="Times New Roman"/>
                <w:color w:val="7030A0"/>
                <w:sz w:val="24"/>
                <w:szCs w:val="24"/>
                <w:lang w:val="en-US" w:bidi="ar"/>
              </w:rPr>
              <w:t>颗粒物（漆雾）、</w:t>
            </w:r>
            <w:r>
              <w:rPr>
                <w:rFonts w:hint="eastAsia" w:ascii="Times New Roman" w:hAnsi="Times New Roman" w:cs="Times New Roman"/>
                <w:color w:val="7030A0"/>
                <w:sz w:val="24"/>
                <w:szCs w:val="24"/>
                <w:lang w:val="en-US" w:eastAsia="zh-CN" w:bidi="ar"/>
              </w:rPr>
              <w:t>颗粒物、</w:t>
            </w:r>
            <w:r>
              <w:rPr>
                <w:rFonts w:hint="eastAsia" w:ascii="Times New Roman" w:hAnsi="Times New Roman" w:cs="Times New Roman"/>
                <w:color w:val="7030A0"/>
                <w:sz w:val="24"/>
                <w:szCs w:val="24"/>
                <w:lang w:val="en-US" w:bidi="ar"/>
              </w:rPr>
              <w:t>挥发性有机物、苯系物、非甲烷总烃。</w:t>
            </w:r>
          </w:p>
          <w:p w14:paraId="0E1366B0">
            <w:pPr>
              <w:spacing w:line="360" w:lineRule="auto"/>
              <w:ind w:firstLine="480" w:firstLineChars="200"/>
              <w:jc w:val="both"/>
              <w:rPr>
                <w:rFonts w:hint="eastAsia" w:ascii="Times New Roman" w:hAnsi="Times New Roman" w:cs="Times New Roman"/>
                <w:color w:val="7030A0"/>
                <w:sz w:val="24"/>
                <w:szCs w:val="24"/>
                <w:lang w:val="en-US" w:eastAsia="zh-CN" w:bidi="ar"/>
              </w:rPr>
            </w:pPr>
            <w:r>
              <w:rPr>
                <w:rFonts w:hint="eastAsia" w:ascii="Times New Roman" w:hAnsi="Times New Roman" w:cs="Times New Roman"/>
                <w:color w:val="7030A0"/>
                <w:sz w:val="24"/>
                <w:szCs w:val="24"/>
                <w:lang w:val="en-US" w:eastAsia="zh-CN" w:bidi="ar"/>
              </w:rPr>
              <w:t>其中</w:t>
            </w:r>
            <w:r>
              <w:rPr>
                <w:rFonts w:ascii="Times New Roman" w:hAnsi="Times New Roman" w:cs="Times New Roman"/>
                <w:color w:val="7030A0"/>
                <w:sz w:val="24"/>
                <w:szCs w:val="24"/>
                <w:lang w:val="en-US" w:bidi="ar"/>
              </w:rPr>
              <w:t>管材喷涂底漆</w:t>
            </w:r>
            <w:r>
              <w:rPr>
                <w:rFonts w:hint="eastAsia" w:ascii="Times New Roman" w:hAnsi="Times New Roman" w:cs="Times New Roman"/>
                <w:color w:val="7030A0"/>
                <w:sz w:val="24"/>
                <w:szCs w:val="24"/>
                <w:lang w:val="en-US" w:eastAsia="zh-CN" w:bidi="ar"/>
              </w:rPr>
              <w:t>产生的</w:t>
            </w:r>
            <w:r>
              <w:rPr>
                <w:rFonts w:hint="eastAsia" w:ascii="Times New Roman" w:hAnsi="Times New Roman" w:cs="Times New Roman"/>
                <w:color w:val="7030A0"/>
                <w:sz w:val="24"/>
                <w:szCs w:val="24"/>
                <w:lang w:val="en-US" w:bidi="ar"/>
              </w:rPr>
              <w:t>颗粒物（漆雾）、挥发性有机物、苯系物、非甲烷总烃</w:t>
            </w:r>
            <w:r>
              <w:rPr>
                <w:rFonts w:ascii="Times New Roman" w:hAnsi="Times New Roman" w:cs="Times New Roman"/>
                <w:color w:val="7030A0"/>
                <w:sz w:val="24"/>
                <w:szCs w:val="24"/>
                <w:lang w:val="en-US" w:bidi="ar"/>
              </w:rPr>
              <w:t>经排风系统收集+</w:t>
            </w:r>
            <w:r>
              <w:rPr>
                <w:rFonts w:hint="eastAsia" w:ascii="Times New Roman" w:hAnsi="Times New Roman" w:cs="Times New Roman"/>
                <w:color w:val="7030A0"/>
                <w:sz w:val="24"/>
                <w:szCs w:val="24"/>
                <w:lang w:val="en-US" w:bidi="ar"/>
              </w:rPr>
              <w:t>过滤棉</w:t>
            </w:r>
            <w:r>
              <w:rPr>
                <w:rFonts w:hint="eastAsia" w:ascii="Times New Roman" w:hAnsi="Times New Roman" w:cs="Times New Roman"/>
                <w:color w:val="7030A0"/>
                <w:sz w:val="24"/>
                <w:szCs w:val="24"/>
                <w:lang w:val="en-US" w:eastAsia="zh-CN" w:bidi="ar"/>
              </w:rPr>
              <w:t>1#</w:t>
            </w:r>
            <w:r>
              <w:rPr>
                <w:rFonts w:ascii="Times New Roman" w:hAnsi="Times New Roman" w:cs="Times New Roman"/>
                <w:color w:val="7030A0"/>
                <w:sz w:val="24"/>
                <w:szCs w:val="24"/>
                <w:lang w:val="en-US" w:bidi="ar"/>
              </w:rPr>
              <w:t>+</w:t>
            </w:r>
            <w:r>
              <w:rPr>
                <w:rFonts w:hint="eastAsia" w:ascii="Times New Roman" w:hAnsi="Times New Roman" w:cs="Times New Roman"/>
                <w:color w:val="7030A0"/>
                <w:sz w:val="24"/>
                <w:szCs w:val="24"/>
                <w:lang w:val="en-US" w:bidi="ar"/>
              </w:rPr>
              <w:t>三级</w:t>
            </w:r>
            <w:r>
              <w:rPr>
                <w:rFonts w:ascii="Times New Roman" w:hAnsi="Times New Roman" w:cs="Times New Roman"/>
                <w:color w:val="7030A0"/>
                <w:sz w:val="24"/>
                <w:szCs w:val="24"/>
                <w:lang w:val="en-US" w:bidi="ar"/>
              </w:rPr>
              <w:t>活性炭吸附装置</w:t>
            </w:r>
            <w:r>
              <w:rPr>
                <w:rFonts w:hint="eastAsia" w:ascii="Times New Roman" w:hAnsi="Times New Roman" w:cs="Times New Roman"/>
                <w:color w:val="7030A0"/>
                <w:sz w:val="24"/>
                <w:szCs w:val="24"/>
                <w:lang w:val="en-US" w:eastAsia="zh-CN" w:bidi="ar"/>
              </w:rPr>
              <w:t>1#</w:t>
            </w:r>
            <w:r>
              <w:rPr>
                <w:rFonts w:ascii="Times New Roman" w:hAnsi="Times New Roman" w:cs="Times New Roman"/>
                <w:color w:val="7030A0"/>
                <w:sz w:val="24"/>
                <w:szCs w:val="24"/>
                <w:lang w:val="en-US" w:bidi="ar"/>
              </w:rPr>
              <w:t>处理后，经</w:t>
            </w:r>
            <w:r>
              <w:rPr>
                <w:rFonts w:hint="eastAsia" w:ascii="Times New Roman" w:hAnsi="Times New Roman" w:cs="Times New Roman"/>
                <w:color w:val="7030A0"/>
                <w:sz w:val="24"/>
                <w:szCs w:val="24"/>
                <w:lang w:val="en-US" w:eastAsia="zh-CN" w:bidi="ar"/>
              </w:rPr>
              <w:t>23</w:t>
            </w:r>
            <w:r>
              <w:rPr>
                <w:rFonts w:hint="eastAsia" w:ascii="Times New Roman" w:hAnsi="Times New Roman" w:cs="Times New Roman"/>
                <w:color w:val="7030A0"/>
                <w:sz w:val="24"/>
                <w:szCs w:val="24"/>
                <w:lang w:val="en-US" w:bidi="ar"/>
              </w:rPr>
              <w:t xml:space="preserve">m </w:t>
            </w:r>
            <w:r>
              <w:rPr>
                <w:rFonts w:ascii="Times New Roman" w:hAnsi="Times New Roman" w:cs="Times New Roman"/>
                <w:color w:val="7030A0"/>
                <w:sz w:val="24"/>
                <w:szCs w:val="24"/>
                <w:lang w:val="en-US" w:bidi="ar"/>
              </w:rPr>
              <w:t>高的排气筒（DA00</w:t>
            </w:r>
            <w:r>
              <w:rPr>
                <w:rFonts w:hint="eastAsia" w:ascii="Times New Roman" w:hAnsi="Times New Roman" w:cs="Times New Roman"/>
                <w:color w:val="7030A0"/>
                <w:sz w:val="24"/>
                <w:szCs w:val="24"/>
                <w:lang w:val="en-US" w:bidi="ar"/>
              </w:rPr>
              <w:t>2</w:t>
            </w:r>
            <w:r>
              <w:rPr>
                <w:rFonts w:ascii="Times New Roman" w:hAnsi="Times New Roman" w:cs="Times New Roman"/>
                <w:color w:val="7030A0"/>
                <w:sz w:val="24"/>
                <w:szCs w:val="24"/>
                <w:lang w:val="en-US" w:bidi="ar"/>
              </w:rPr>
              <w:t>）有组织排放</w:t>
            </w:r>
            <w:r>
              <w:rPr>
                <w:rFonts w:hint="eastAsia" w:ascii="Times New Roman" w:hAnsi="Times New Roman" w:cs="Times New Roman"/>
                <w:color w:val="7030A0"/>
                <w:sz w:val="24"/>
                <w:szCs w:val="24"/>
                <w:lang w:val="en-US" w:eastAsia="zh-CN" w:bidi="ar"/>
              </w:rPr>
              <w:t>；</w:t>
            </w:r>
          </w:p>
          <w:p w14:paraId="02B6876F">
            <w:pPr>
              <w:spacing w:line="360" w:lineRule="auto"/>
              <w:ind w:firstLine="480" w:firstLineChars="200"/>
              <w:jc w:val="both"/>
              <w:rPr>
                <w:rFonts w:hint="eastAsia" w:ascii="Times New Roman" w:hAnsi="Times New Roman" w:cs="Times New Roman"/>
                <w:color w:val="7030A0"/>
                <w:sz w:val="24"/>
                <w:szCs w:val="24"/>
                <w:lang w:val="en-US" w:eastAsia="zh-CN" w:bidi="ar"/>
              </w:rPr>
            </w:pPr>
            <w:r>
              <w:rPr>
                <w:rFonts w:hint="eastAsia" w:ascii="Times New Roman" w:hAnsi="Times New Roman" w:cs="Times New Roman"/>
                <w:color w:val="7030A0"/>
                <w:sz w:val="24"/>
                <w:szCs w:val="24"/>
                <w:lang w:val="en-US" w:bidi="ar"/>
              </w:rPr>
              <w:t>抛丸</w:t>
            </w:r>
            <w:r>
              <w:rPr>
                <w:rFonts w:hint="eastAsia" w:ascii="Times New Roman" w:hAnsi="Times New Roman" w:cs="Times New Roman"/>
                <w:color w:val="7030A0"/>
                <w:sz w:val="24"/>
                <w:szCs w:val="24"/>
                <w:lang w:val="en-US" w:eastAsia="zh-CN" w:bidi="ar"/>
              </w:rPr>
              <w:t>产生</w:t>
            </w:r>
            <w:r>
              <w:rPr>
                <w:rFonts w:hint="eastAsia" w:ascii="Times New Roman" w:hAnsi="Times New Roman" w:cs="Times New Roman"/>
                <w:color w:val="7030A0"/>
                <w:sz w:val="24"/>
                <w:szCs w:val="24"/>
                <w:lang w:val="en-US" w:bidi="ar"/>
              </w:rPr>
              <w:t>颗粒物经集气罩+布袋除尘器</w:t>
            </w:r>
            <w:r>
              <w:rPr>
                <w:rFonts w:ascii="Times New Roman" w:hAnsi="Times New Roman" w:cs="Times New Roman"/>
                <w:color w:val="7030A0"/>
                <w:sz w:val="24"/>
                <w:szCs w:val="24"/>
                <w:lang w:val="en-US" w:bidi="ar"/>
              </w:rPr>
              <w:t>处理后，经</w:t>
            </w:r>
            <w:r>
              <w:rPr>
                <w:rFonts w:hint="eastAsia" w:ascii="Times New Roman" w:hAnsi="Times New Roman" w:cs="Times New Roman"/>
                <w:color w:val="7030A0"/>
                <w:sz w:val="24"/>
                <w:szCs w:val="24"/>
                <w:lang w:val="en-US" w:eastAsia="zh-CN" w:bidi="ar"/>
              </w:rPr>
              <w:t>23</w:t>
            </w:r>
            <w:r>
              <w:rPr>
                <w:rFonts w:hint="eastAsia" w:ascii="Times New Roman" w:hAnsi="Times New Roman" w:cs="Times New Roman"/>
                <w:color w:val="7030A0"/>
                <w:sz w:val="24"/>
                <w:szCs w:val="24"/>
                <w:lang w:val="en-US" w:bidi="ar"/>
              </w:rPr>
              <w:t xml:space="preserve">m </w:t>
            </w:r>
            <w:r>
              <w:rPr>
                <w:rFonts w:ascii="Times New Roman" w:hAnsi="Times New Roman" w:cs="Times New Roman"/>
                <w:color w:val="7030A0"/>
                <w:sz w:val="24"/>
                <w:szCs w:val="24"/>
                <w:lang w:val="en-US" w:bidi="ar"/>
              </w:rPr>
              <w:t>高的排气筒有组织排放（DA001）</w:t>
            </w:r>
            <w:r>
              <w:rPr>
                <w:rFonts w:hint="eastAsia" w:ascii="Times New Roman" w:hAnsi="Times New Roman" w:cs="Times New Roman"/>
                <w:color w:val="7030A0"/>
                <w:sz w:val="24"/>
                <w:szCs w:val="24"/>
                <w:lang w:val="en-US" w:eastAsia="zh-CN" w:bidi="ar"/>
              </w:rPr>
              <w:t>；</w:t>
            </w:r>
          </w:p>
          <w:p w14:paraId="1D765A1E">
            <w:pPr>
              <w:spacing w:line="360" w:lineRule="auto"/>
              <w:ind w:firstLine="480" w:firstLineChars="200"/>
              <w:jc w:val="both"/>
              <w:rPr>
                <w:rFonts w:hint="eastAsia" w:ascii="Times New Roman" w:hAnsi="Times New Roman" w:cs="Times New Roman"/>
                <w:color w:val="7030A0"/>
                <w:sz w:val="24"/>
                <w:szCs w:val="24"/>
                <w:lang w:val="en-US" w:eastAsia="zh-CN" w:bidi="ar"/>
              </w:rPr>
            </w:pPr>
            <w:r>
              <w:rPr>
                <w:rFonts w:ascii="Times New Roman" w:hAnsi="Times New Roman" w:cs="Times New Roman"/>
                <w:color w:val="7030A0"/>
                <w:sz w:val="24"/>
                <w:szCs w:val="24"/>
                <w:lang w:val="en-US" w:bidi="ar"/>
              </w:rPr>
              <w:t>铆焊</w:t>
            </w:r>
            <w:r>
              <w:rPr>
                <w:rFonts w:hint="eastAsia" w:ascii="Times New Roman" w:hAnsi="Times New Roman" w:cs="Times New Roman"/>
                <w:color w:val="7030A0"/>
                <w:sz w:val="24"/>
                <w:szCs w:val="24"/>
                <w:lang w:val="en-US" w:eastAsia="zh-CN" w:bidi="ar"/>
              </w:rPr>
              <w:t>产生</w:t>
            </w:r>
            <w:r>
              <w:rPr>
                <w:rFonts w:hint="eastAsia" w:ascii="Times New Roman" w:hAnsi="Times New Roman" w:cs="Times New Roman"/>
                <w:color w:val="7030A0"/>
                <w:sz w:val="24"/>
                <w:szCs w:val="24"/>
                <w:lang w:val="en-US" w:bidi="ar"/>
              </w:rPr>
              <w:t>颗粒物经</w:t>
            </w:r>
            <w:r>
              <w:rPr>
                <w:rFonts w:ascii="Times New Roman" w:hAnsi="Times New Roman" w:cs="Times New Roman"/>
                <w:color w:val="7030A0"/>
                <w:sz w:val="24"/>
                <w:szCs w:val="24"/>
                <w:lang w:val="en-US" w:bidi="ar"/>
              </w:rPr>
              <w:t>焊烟净化处理装置处理后无组织排放</w:t>
            </w:r>
            <w:r>
              <w:rPr>
                <w:rFonts w:hint="eastAsia" w:ascii="Times New Roman" w:hAnsi="Times New Roman" w:cs="Times New Roman"/>
                <w:color w:val="7030A0"/>
                <w:sz w:val="24"/>
                <w:szCs w:val="24"/>
                <w:lang w:val="en-US" w:eastAsia="zh-CN" w:bidi="ar"/>
              </w:rPr>
              <w:t>；</w:t>
            </w:r>
          </w:p>
          <w:p w14:paraId="1507A51A">
            <w:pPr>
              <w:spacing w:line="360" w:lineRule="auto"/>
              <w:ind w:firstLine="480" w:firstLineChars="200"/>
              <w:jc w:val="both"/>
              <w:rPr>
                <w:rFonts w:hint="eastAsia" w:ascii="Times New Roman" w:hAnsi="Times New Roman" w:cs="Times New Roman"/>
                <w:color w:val="7030A0"/>
                <w:sz w:val="24"/>
                <w:szCs w:val="24"/>
                <w:lang w:val="en-US" w:eastAsia="zh-CN" w:bidi="ar"/>
              </w:rPr>
            </w:pPr>
            <w:r>
              <w:rPr>
                <w:rFonts w:ascii="Times New Roman" w:hAnsi="Times New Roman" w:cs="Times New Roman"/>
                <w:color w:val="7030A0"/>
                <w:sz w:val="24"/>
                <w:szCs w:val="24"/>
                <w:lang w:val="en-US" w:bidi="ar"/>
              </w:rPr>
              <w:t>调漆</w:t>
            </w:r>
            <w:r>
              <w:rPr>
                <w:rFonts w:hint="eastAsia" w:ascii="Times New Roman" w:hAnsi="Times New Roman" w:cs="Times New Roman"/>
                <w:color w:val="7030A0"/>
                <w:sz w:val="24"/>
                <w:szCs w:val="24"/>
                <w:lang w:val="en-US" w:eastAsia="zh-CN" w:bidi="ar"/>
              </w:rPr>
              <w:t>产生</w:t>
            </w:r>
            <w:r>
              <w:rPr>
                <w:rFonts w:hint="eastAsia" w:ascii="Times New Roman" w:hAnsi="Times New Roman" w:cs="Times New Roman"/>
                <w:color w:val="7030A0"/>
                <w:sz w:val="24"/>
                <w:szCs w:val="24"/>
                <w:lang w:val="en-US" w:bidi="ar"/>
              </w:rPr>
              <w:t>挥发性有机物、苯系物、非甲烷总烃</w:t>
            </w:r>
            <w:r>
              <w:rPr>
                <w:rFonts w:hint="eastAsia" w:ascii="Times New Roman" w:hAnsi="Times New Roman" w:cs="Times New Roman"/>
                <w:color w:val="7030A0"/>
                <w:sz w:val="24"/>
                <w:szCs w:val="24"/>
                <w:lang w:val="en-US" w:eastAsia="zh-CN" w:bidi="ar"/>
              </w:rPr>
              <w:t>；</w:t>
            </w:r>
            <w:r>
              <w:rPr>
                <w:rFonts w:ascii="Times New Roman" w:hAnsi="Times New Roman" w:cs="Times New Roman"/>
                <w:color w:val="7030A0"/>
                <w:sz w:val="24"/>
                <w:szCs w:val="24"/>
                <w:lang w:val="en-US" w:bidi="ar"/>
              </w:rPr>
              <w:t>喷底漆</w:t>
            </w:r>
            <w:r>
              <w:rPr>
                <w:rFonts w:hint="eastAsia" w:ascii="Times New Roman" w:hAnsi="Times New Roman" w:cs="Times New Roman"/>
                <w:color w:val="7030A0"/>
                <w:sz w:val="24"/>
                <w:szCs w:val="24"/>
                <w:lang w:val="en-US" w:eastAsia="zh-CN" w:bidi="ar"/>
              </w:rPr>
              <w:t>产生</w:t>
            </w:r>
            <w:r>
              <w:rPr>
                <w:rFonts w:hint="eastAsia" w:ascii="Times New Roman" w:hAnsi="Times New Roman" w:cs="Times New Roman"/>
                <w:color w:val="7030A0"/>
                <w:sz w:val="24"/>
                <w:szCs w:val="24"/>
                <w:lang w:val="en-US" w:bidi="ar"/>
              </w:rPr>
              <w:t>颗粒物（漆雾）、挥发性有机物、苯系物、非甲烷总烃</w:t>
            </w:r>
            <w:r>
              <w:rPr>
                <w:rFonts w:hint="eastAsia"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bidi="ar"/>
              </w:rPr>
              <w:t>喷面漆</w:t>
            </w:r>
            <w:r>
              <w:rPr>
                <w:rFonts w:hint="eastAsia" w:ascii="Times New Roman" w:hAnsi="Times New Roman" w:cs="Times New Roman"/>
                <w:color w:val="7030A0"/>
                <w:sz w:val="24"/>
                <w:szCs w:val="24"/>
                <w:lang w:val="en-US" w:eastAsia="zh-CN" w:bidi="ar"/>
              </w:rPr>
              <w:t>产生</w:t>
            </w:r>
            <w:r>
              <w:rPr>
                <w:rFonts w:hint="eastAsia" w:ascii="Times New Roman" w:hAnsi="Times New Roman" w:cs="Times New Roman"/>
                <w:color w:val="7030A0"/>
                <w:sz w:val="24"/>
                <w:szCs w:val="24"/>
                <w:lang w:val="en-US" w:bidi="ar"/>
              </w:rPr>
              <w:t>颗粒物（漆雾）、挥发性有机物、苯系物、非甲烷总烃</w:t>
            </w:r>
            <w:r>
              <w:rPr>
                <w:rFonts w:hint="eastAsia" w:ascii="Times New Roman" w:hAnsi="Times New Roman" w:cs="Times New Roman"/>
                <w:color w:val="7030A0"/>
                <w:sz w:val="24"/>
                <w:szCs w:val="24"/>
                <w:lang w:val="en-US" w:eastAsia="zh-CN" w:bidi="ar"/>
              </w:rPr>
              <w:t>。</w:t>
            </w:r>
            <w:r>
              <w:rPr>
                <w:rFonts w:ascii="Times New Roman" w:hAnsi="Times New Roman" w:cs="Times New Roman"/>
                <w:color w:val="7030A0"/>
                <w:sz w:val="24"/>
                <w:szCs w:val="24"/>
                <w:lang w:val="en-US" w:eastAsia="zh-CN" w:bidi="ar"/>
              </w:rPr>
              <w:t>废气</w:t>
            </w:r>
            <w:r>
              <w:rPr>
                <w:rFonts w:hint="eastAsia" w:ascii="Times New Roman" w:hAnsi="Times New Roman" w:cs="Times New Roman"/>
                <w:color w:val="7030A0"/>
                <w:sz w:val="24"/>
                <w:szCs w:val="24"/>
                <w:lang w:val="en-US" w:eastAsia="zh-CN" w:bidi="ar"/>
              </w:rPr>
              <w:t>分别</w:t>
            </w:r>
            <w:r>
              <w:rPr>
                <w:rFonts w:ascii="Times New Roman" w:hAnsi="Times New Roman" w:cs="Times New Roman"/>
                <w:color w:val="7030A0"/>
                <w:sz w:val="24"/>
                <w:szCs w:val="24"/>
                <w:lang w:val="en-US" w:eastAsia="zh-CN" w:bidi="ar"/>
              </w:rPr>
              <w:t>经排风系统收集+</w:t>
            </w:r>
            <w:r>
              <w:rPr>
                <w:rFonts w:hint="eastAsia" w:ascii="Times New Roman" w:hAnsi="Times New Roman" w:cs="Times New Roman"/>
                <w:color w:val="7030A0"/>
                <w:sz w:val="24"/>
                <w:szCs w:val="24"/>
                <w:lang w:val="en-US" w:eastAsia="zh-CN" w:bidi="ar"/>
              </w:rPr>
              <w:t>过滤棉2#</w:t>
            </w:r>
            <w:r>
              <w:rPr>
                <w:rFonts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eastAsia="zh-CN" w:bidi="ar"/>
              </w:rPr>
              <w:t>三级</w:t>
            </w:r>
            <w:r>
              <w:rPr>
                <w:rFonts w:ascii="Times New Roman" w:hAnsi="Times New Roman" w:cs="Times New Roman"/>
                <w:color w:val="7030A0"/>
                <w:sz w:val="24"/>
                <w:szCs w:val="24"/>
                <w:lang w:val="en-US" w:eastAsia="zh-CN" w:bidi="ar"/>
              </w:rPr>
              <w:t>活性炭吸附装置</w:t>
            </w:r>
            <w:r>
              <w:rPr>
                <w:rFonts w:hint="eastAsia" w:ascii="Times New Roman" w:hAnsi="Times New Roman" w:cs="Times New Roman"/>
                <w:color w:val="7030A0"/>
                <w:sz w:val="24"/>
                <w:szCs w:val="24"/>
                <w:lang w:val="en-US" w:eastAsia="zh-CN" w:bidi="ar"/>
              </w:rPr>
              <w:t>2#</w:t>
            </w:r>
            <w:r>
              <w:rPr>
                <w:rFonts w:ascii="Times New Roman" w:hAnsi="Times New Roman" w:cs="Times New Roman"/>
                <w:color w:val="7030A0"/>
                <w:sz w:val="24"/>
                <w:szCs w:val="24"/>
                <w:lang w:val="en-US" w:eastAsia="zh-CN" w:bidi="ar"/>
              </w:rPr>
              <w:t>处理后，经</w:t>
            </w:r>
            <w:r>
              <w:rPr>
                <w:rFonts w:hint="eastAsia" w:ascii="Times New Roman" w:hAnsi="Times New Roman" w:cs="Times New Roman"/>
                <w:color w:val="7030A0"/>
                <w:sz w:val="24"/>
                <w:szCs w:val="24"/>
                <w:lang w:val="en-US" w:eastAsia="zh-CN" w:bidi="ar"/>
              </w:rPr>
              <w:t xml:space="preserve">23m </w:t>
            </w:r>
            <w:r>
              <w:rPr>
                <w:rFonts w:ascii="Times New Roman" w:hAnsi="Times New Roman" w:cs="Times New Roman"/>
                <w:color w:val="7030A0"/>
                <w:sz w:val="24"/>
                <w:szCs w:val="24"/>
                <w:lang w:val="en-US" w:eastAsia="zh-CN" w:bidi="ar"/>
              </w:rPr>
              <w:t>高的排气筒（</w:t>
            </w:r>
            <w:r>
              <w:rPr>
                <w:rFonts w:hint="eastAsia" w:ascii="Times New Roman" w:hAnsi="Times New Roman" w:cs="Times New Roman"/>
                <w:color w:val="7030A0"/>
                <w:sz w:val="24"/>
                <w:szCs w:val="24"/>
                <w:lang w:val="en-US" w:eastAsia="zh-CN" w:bidi="ar"/>
              </w:rPr>
              <w:t>DA003</w:t>
            </w:r>
            <w:r>
              <w:rPr>
                <w:rFonts w:ascii="Times New Roman" w:hAnsi="Times New Roman" w:cs="Times New Roman"/>
                <w:color w:val="7030A0"/>
                <w:sz w:val="24"/>
                <w:szCs w:val="24"/>
                <w:lang w:val="en-US" w:eastAsia="zh-CN" w:bidi="ar"/>
              </w:rPr>
              <w:t>）有组织排放</w:t>
            </w:r>
            <w:r>
              <w:rPr>
                <w:rFonts w:hint="eastAsia" w:ascii="Times New Roman" w:hAnsi="Times New Roman" w:cs="Times New Roman"/>
                <w:color w:val="7030A0"/>
                <w:sz w:val="24"/>
                <w:szCs w:val="24"/>
                <w:lang w:val="en-US" w:eastAsia="zh-CN" w:bidi="ar"/>
              </w:rPr>
              <w:t>；</w:t>
            </w:r>
          </w:p>
          <w:p w14:paraId="0EADCAC1">
            <w:pPr>
              <w:spacing w:line="360" w:lineRule="auto"/>
              <w:ind w:firstLine="480" w:firstLineChars="200"/>
              <w:jc w:val="both"/>
              <w:rPr>
                <w:rFonts w:ascii="Times New Roman" w:hAnsi="Times New Roman" w:cs="Times New Roman"/>
                <w:color w:val="7030A0"/>
                <w:sz w:val="24"/>
                <w:szCs w:val="24"/>
                <w:lang w:val="en-US"/>
              </w:rPr>
            </w:pPr>
            <w:r>
              <w:rPr>
                <w:rFonts w:hint="eastAsia" w:ascii="Times New Roman" w:hAnsi="Times New Roman" w:cs="Times New Roman"/>
                <w:color w:val="7030A0"/>
                <w:sz w:val="24"/>
                <w:szCs w:val="24"/>
                <w:lang w:val="en-US" w:bidi="ar"/>
              </w:rPr>
              <w:t>主机补漆</w:t>
            </w:r>
            <w:r>
              <w:rPr>
                <w:rFonts w:hint="eastAsia" w:ascii="Times New Roman" w:hAnsi="Times New Roman" w:cs="Times New Roman"/>
                <w:color w:val="7030A0"/>
                <w:sz w:val="24"/>
                <w:szCs w:val="24"/>
                <w:lang w:val="en-US" w:eastAsia="zh-CN" w:bidi="ar"/>
              </w:rPr>
              <w:t>产生</w:t>
            </w:r>
            <w:r>
              <w:rPr>
                <w:rFonts w:hint="eastAsia" w:ascii="Times New Roman" w:hAnsi="Times New Roman" w:cs="Times New Roman"/>
                <w:color w:val="7030A0"/>
                <w:sz w:val="24"/>
                <w:szCs w:val="24"/>
                <w:lang w:val="en-US" w:bidi="ar"/>
              </w:rPr>
              <w:t>颗粒物（漆雾）、挥发性有机物、苯系物、非甲烷总烃</w:t>
            </w:r>
            <w:r>
              <w:rPr>
                <w:rFonts w:hint="eastAsia" w:ascii="Times New Roman" w:hAnsi="Times New Roman" w:cs="Times New Roman"/>
                <w:color w:val="7030A0"/>
                <w:sz w:val="24"/>
                <w:szCs w:val="24"/>
                <w:lang w:val="en-US" w:eastAsia="zh-CN" w:bidi="ar"/>
              </w:rPr>
              <w:t>；危废间产生</w:t>
            </w:r>
            <w:r>
              <w:rPr>
                <w:rFonts w:hint="eastAsia" w:ascii="Times New Roman" w:hAnsi="Times New Roman" w:cs="Times New Roman"/>
                <w:color w:val="7030A0"/>
                <w:sz w:val="24"/>
                <w:szCs w:val="24"/>
                <w:lang w:val="en-US" w:bidi="ar"/>
              </w:rPr>
              <w:t>非甲烷总烃</w:t>
            </w:r>
            <w:r>
              <w:rPr>
                <w:rFonts w:hint="eastAsia" w:ascii="Times New Roman" w:hAnsi="Times New Roman" w:cs="Times New Roman"/>
                <w:color w:val="7030A0"/>
                <w:sz w:val="24"/>
                <w:szCs w:val="24"/>
                <w:lang w:val="en-US" w:eastAsia="zh-CN" w:bidi="ar"/>
              </w:rPr>
              <w:t>。</w:t>
            </w:r>
            <w:r>
              <w:rPr>
                <w:rFonts w:ascii="Times New Roman" w:hAnsi="Times New Roman" w:cs="Times New Roman"/>
                <w:color w:val="7030A0"/>
                <w:sz w:val="24"/>
                <w:szCs w:val="24"/>
                <w:lang w:val="en-US" w:eastAsia="zh-CN" w:bidi="ar"/>
              </w:rPr>
              <w:t>经排风系统收集+</w:t>
            </w:r>
            <w:r>
              <w:rPr>
                <w:rFonts w:hint="eastAsia" w:ascii="Times New Roman" w:hAnsi="Times New Roman" w:cs="Times New Roman"/>
                <w:color w:val="7030A0"/>
                <w:sz w:val="24"/>
                <w:szCs w:val="24"/>
                <w:lang w:val="en-US" w:eastAsia="zh-CN" w:bidi="ar"/>
              </w:rPr>
              <w:t>过滤棉3#</w:t>
            </w:r>
            <w:r>
              <w:rPr>
                <w:rFonts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eastAsia="zh-CN" w:bidi="ar"/>
              </w:rPr>
              <w:t>三级</w:t>
            </w:r>
            <w:r>
              <w:rPr>
                <w:rFonts w:ascii="Times New Roman" w:hAnsi="Times New Roman" w:cs="Times New Roman"/>
                <w:color w:val="7030A0"/>
                <w:sz w:val="24"/>
                <w:szCs w:val="24"/>
                <w:lang w:val="en-US" w:eastAsia="zh-CN" w:bidi="ar"/>
              </w:rPr>
              <w:t>活性炭吸附装置</w:t>
            </w:r>
            <w:r>
              <w:rPr>
                <w:rFonts w:hint="eastAsia" w:ascii="Times New Roman" w:hAnsi="Times New Roman" w:cs="Times New Roman"/>
                <w:color w:val="7030A0"/>
                <w:sz w:val="24"/>
                <w:szCs w:val="24"/>
                <w:lang w:val="en-US" w:eastAsia="zh-CN" w:bidi="ar"/>
              </w:rPr>
              <w:t>3#</w:t>
            </w:r>
            <w:r>
              <w:rPr>
                <w:rFonts w:ascii="Times New Roman" w:hAnsi="Times New Roman" w:cs="Times New Roman"/>
                <w:color w:val="7030A0"/>
                <w:sz w:val="24"/>
                <w:szCs w:val="24"/>
                <w:lang w:val="en-US" w:eastAsia="zh-CN" w:bidi="ar"/>
              </w:rPr>
              <w:t>处理后，经</w:t>
            </w:r>
            <w:r>
              <w:rPr>
                <w:rFonts w:hint="eastAsia" w:ascii="Times New Roman" w:hAnsi="Times New Roman" w:cs="Times New Roman"/>
                <w:color w:val="7030A0"/>
                <w:sz w:val="24"/>
                <w:szCs w:val="24"/>
                <w:lang w:val="en-US" w:eastAsia="zh-CN" w:bidi="ar"/>
              </w:rPr>
              <w:t xml:space="preserve">23m </w:t>
            </w:r>
            <w:r>
              <w:rPr>
                <w:rFonts w:ascii="Times New Roman" w:hAnsi="Times New Roman" w:cs="Times New Roman"/>
                <w:color w:val="7030A0"/>
                <w:sz w:val="24"/>
                <w:szCs w:val="24"/>
                <w:lang w:val="en-US" w:eastAsia="zh-CN" w:bidi="ar"/>
              </w:rPr>
              <w:t>高的排气筒（DA00</w:t>
            </w:r>
            <w:r>
              <w:rPr>
                <w:rFonts w:hint="eastAsia" w:ascii="Times New Roman" w:hAnsi="Times New Roman" w:cs="Times New Roman"/>
                <w:color w:val="7030A0"/>
                <w:sz w:val="24"/>
                <w:szCs w:val="24"/>
                <w:lang w:val="en-US" w:eastAsia="zh-CN" w:bidi="ar"/>
              </w:rPr>
              <w:t>4</w:t>
            </w:r>
            <w:r>
              <w:rPr>
                <w:rFonts w:ascii="Times New Roman" w:hAnsi="Times New Roman" w:cs="Times New Roman"/>
                <w:color w:val="7030A0"/>
                <w:sz w:val="24"/>
                <w:szCs w:val="24"/>
                <w:lang w:val="en-US" w:eastAsia="zh-CN" w:bidi="ar"/>
              </w:rPr>
              <w:t>）有组织排放</w:t>
            </w:r>
            <w:r>
              <w:rPr>
                <w:rFonts w:hint="eastAsia" w:ascii="Times New Roman" w:hAnsi="Times New Roman" w:cs="Times New Roman"/>
                <w:color w:val="7030A0"/>
                <w:sz w:val="24"/>
                <w:szCs w:val="24"/>
              </w:rPr>
              <w:t>。</w:t>
            </w:r>
          </w:p>
          <w:p w14:paraId="718B6B9C">
            <w:pPr>
              <w:widowControl/>
              <w:spacing w:line="360" w:lineRule="auto"/>
              <w:ind w:firstLine="480" w:firstLineChars="200"/>
              <w:jc w:val="both"/>
              <w:rPr>
                <w:rFonts w:hint="eastAsia" w:ascii="Times New Roman" w:hAnsi="Times New Roman" w:eastAsia="宋体" w:cs="Times New Roman"/>
                <w:b w:val="0"/>
                <w:bCs w:val="0"/>
                <w:color w:val="7030A0"/>
                <w:sz w:val="24"/>
                <w:szCs w:val="24"/>
                <w:lang w:val="en-US" w:eastAsia="zh-CN" w:bidi="ar"/>
              </w:rPr>
            </w:pPr>
            <w:r>
              <w:rPr>
                <w:rFonts w:ascii="Times New Roman" w:hAnsi="Times New Roman" w:cs="Times New Roman"/>
                <w:b w:val="0"/>
                <w:bCs w:val="0"/>
                <w:color w:val="7030A0"/>
                <w:sz w:val="24"/>
                <w:szCs w:val="24"/>
                <w:lang w:val="en-US"/>
              </w:rPr>
              <w:fldChar w:fldCharType="begin"/>
            </w:r>
            <w:r>
              <w:rPr>
                <w:rFonts w:ascii="Times New Roman" w:hAnsi="Times New Roman" w:cs="Times New Roman"/>
                <w:b w:val="0"/>
                <w:bCs w:val="0"/>
                <w:color w:val="7030A0"/>
                <w:sz w:val="24"/>
                <w:szCs w:val="24"/>
                <w:lang w:val="en-US"/>
              </w:rPr>
              <w:instrText xml:space="preserve"> = 1 \* GB3 \* MERGEFORMAT </w:instrText>
            </w:r>
            <w:r>
              <w:rPr>
                <w:rFonts w:ascii="Times New Roman" w:hAnsi="Times New Roman" w:cs="Times New Roman"/>
                <w:b w:val="0"/>
                <w:bCs w:val="0"/>
                <w:color w:val="7030A0"/>
                <w:sz w:val="24"/>
                <w:szCs w:val="24"/>
                <w:lang w:val="en-US"/>
              </w:rPr>
              <w:fldChar w:fldCharType="separate"/>
            </w:r>
            <w:r>
              <w:rPr>
                <w:b w:val="0"/>
                <w:bCs w:val="0"/>
                <w:color w:val="7030A0"/>
              </w:rPr>
              <w:t>①</w:t>
            </w:r>
            <w:r>
              <w:rPr>
                <w:rFonts w:ascii="Times New Roman" w:hAnsi="Times New Roman" w:cs="Times New Roman"/>
                <w:b w:val="0"/>
                <w:bCs w:val="0"/>
                <w:color w:val="7030A0"/>
                <w:sz w:val="24"/>
                <w:szCs w:val="24"/>
                <w:lang w:val="en-US"/>
              </w:rPr>
              <w:fldChar w:fldCharType="end"/>
            </w:r>
            <w:r>
              <w:rPr>
                <w:rFonts w:ascii="Times New Roman" w:hAnsi="Times New Roman" w:cs="Times New Roman"/>
                <w:b w:val="0"/>
                <w:bCs w:val="0"/>
                <w:color w:val="7030A0"/>
                <w:sz w:val="24"/>
                <w:szCs w:val="24"/>
                <w:lang w:val="en-US"/>
              </w:rPr>
              <w:t>焊</w:t>
            </w:r>
            <w:r>
              <w:rPr>
                <w:rFonts w:ascii="Times New Roman" w:hAnsi="Times New Roman" w:cs="Times New Roman"/>
                <w:b w:val="0"/>
                <w:bCs w:val="0"/>
                <w:color w:val="7030A0"/>
                <w:sz w:val="24"/>
                <w:szCs w:val="24"/>
                <w:lang w:val="en-US" w:bidi="ar"/>
              </w:rPr>
              <w:t>接烟尘</w:t>
            </w:r>
            <w:r>
              <w:rPr>
                <w:rFonts w:hint="eastAsia" w:ascii="Times New Roman" w:hAnsi="Times New Roman" w:cs="Times New Roman"/>
                <w:b w:val="0"/>
                <w:bCs w:val="0"/>
                <w:color w:val="7030A0"/>
                <w:sz w:val="24"/>
                <w:szCs w:val="24"/>
                <w:lang w:val="en-US" w:eastAsia="zh-CN" w:bidi="ar"/>
              </w:rPr>
              <w:t>（无组织废气）</w:t>
            </w:r>
          </w:p>
          <w:p w14:paraId="1B006B0F">
            <w:pPr>
              <w:widowControl/>
              <w:spacing w:line="360" w:lineRule="auto"/>
              <w:ind w:firstLine="480" w:firstLineChars="200"/>
              <w:jc w:val="both"/>
              <w:rPr>
                <w:rFonts w:ascii="Times New Roman" w:hAnsi="Times New Roman" w:cs="Times New Roman"/>
                <w:bCs/>
                <w:sz w:val="24"/>
                <w:szCs w:val="24"/>
                <w:lang w:val="en-US"/>
              </w:rPr>
            </w:pPr>
            <w:r>
              <w:rPr>
                <w:rFonts w:ascii="Times New Roman" w:hAnsi="Times New Roman" w:cs="Times New Roman"/>
                <w:b w:val="0"/>
                <w:bCs w:val="0"/>
                <w:sz w:val="24"/>
                <w:szCs w:val="24"/>
                <w:lang w:val="en-US" w:bidi="ar"/>
              </w:rPr>
              <w:t>本项目焊接</w:t>
            </w:r>
            <w:r>
              <w:rPr>
                <w:rFonts w:ascii="Times New Roman" w:hAnsi="Times New Roman" w:cs="Times New Roman"/>
                <w:b w:val="0"/>
                <w:bCs w:val="0"/>
                <w:sz w:val="24"/>
                <w:szCs w:val="24"/>
              </w:rPr>
              <w:t>材料</w:t>
            </w:r>
            <w:r>
              <w:rPr>
                <w:rFonts w:hint="eastAsia" w:ascii="Times New Roman" w:hAnsi="Times New Roman" w:cs="Times New Roman"/>
                <w:sz w:val="24"/>
                <w:szCs w:val="24"/>
                <w:lang w:val="en-US"/>
              </w:rPr>
              <w:t>为</w:t>
            </w:r>
            <w:r>
              <w:rPr>
                <w:rFonts w:hint="eastAsia"/>
                <w:sz w:val="24"/>
                <w:szCs w:val="24"/>
              </w:rPr>
              <w:t>焊材</w:t>
            </w:r>
            <w:r>
              <w:rPr>
                <w:rFonts w:ascii="Times New Roman" w:hAnsi="Times New Roman" w:cs="Times New Roman"/>
                <w:sz w:val="24"/>
                <w:szCs w:val="24"/>
              </w:rPr>
              <w:t>，年用量</w:t>
            </w:r>
            <w:r>
              <w:rPr>
                <w:rFonts w:hint="eastAsia" w:ascii="Times New Roman" w:hAnsi="Times New Roman" w:cs="Times New Roman"/>
                <w:sz w:val="24"/>
                <w:szCs w:val="24"/>
                <w:lang w:val="en-US"/>
              </w:rPr>
              <w:t>80</w:t>
            </w:r>
            <w:r>
              <w:rPr>
                <w:rFonts w:ascii="Times New Roman" w:hAnsi="Times New Roman" w:cs="Times New Roman"/>
                <w:sz w:val="24"/>
                <w:szCs w:val="24"/>
                <w:lang w:val="en-US"/>
              </w:rPr>
              <w:t>t</w:t>
            </w:r>
            <w:r>
              <w:rPr>
                <w:rFonts w:ascii="Times New Roman" w:hAnsi="Times New Roman" w:cs="Times New Roman"/>
                <w:sz w:val="24"/>
                <w:szCs w:val="24"/>
              </w:rPr>
              <w:t>/a，在焊接时会产生少量的焊接烟尘</w:t>
            </w:r>
            <w:r>
              <w:rPr>
                <w:rFonts w:ascii="Times New Roman" w:hAnsi="Times New Roman" w:cs="Times New Roman"/>
                <w:bCs/>
                <w:sz w:val="24"/>
                <w:szCs w:val="24"/>
              </w:rPr>
              <w:t>。根据《</w:t>
            </w:r>
            <w:r>
              <w:rPr>
                <w:rFonts w:ascii="Times New Roman" w:hAnsi="Times New Roman" w:cs="Times New Roman"/>
                <w:sz w:val="24"/>
                <w:szCs w:val="24"/>
                <w:lang w:val="en-US" w:bidi="ar"/>
              </w:rPr>
              <w:t>排放源统计调查产排污核算方法和系数手册</w:t>
            </w:r>
            <w:r>
              <w:rPr>
                <w:rFonts w:hint="eastAsia" w:ascii="Times New Roman" w:hAnsi="Times New Roman" w:cs="Times New Roman"/>
                <w:bCs/>
                <w:sz w:val="24"/>
                <w:szCs w:val="24"/>
                <w:lang w:val="en-US"/>
              </w:rPr>
              <w:t>》</w:t>
            </w:r>
            <w:r>
              <w:rPr>
                <w:rFonts w:ascii="Times New Roman" w:hAnsi="Times New Roman" w:cs="Times New Roman"/>
                <w:bCs/>
                <w:sz w:val="24"/>
                <w:szCs w:val="24"/>
                <w:lang w:val="en-US"/>
              </w:rPr>
              <w:t>中</w:t>
            </w:r>
            <w:r>
              <w:rPr>
                <w:rFonts w:hint="eastAsia" w:ascii="Times New Roman" w:hAnsi="Times New Roman" w:cs="Times New Roman"/>
                <w:bCs/>
                <w:sz w:val="24"/>
                <w:szCs w:val="24"/>
                <w:lang w:val="en-US"/>
              </w:rPr>
              <w:t>“</w:t>
            </w:r>
            <w:r>
              <w:rPr>
                <w:rFonts w:ascii="Times New Roman" w:hAnsi="Times New Roman" w:cs="Times New Roman"/>
                <w:bCs/>
                <w:sz w:val="24"/>
                <w:szCs w:val="24"/>
                <w:lang w:val="en-US"/>
              </w:rPr>
              <w:t>C33-C37工段中</w:t>
            </w:r>
            <w:r>
              <w:rPr>
                <w:rFonts w:hint="eastAsia" w:ascii="Times New Roman" w:hAnsi="Times New Roman" w:cs="Times New Roman"/>
                <w:bCs/>
                <w:sz w:val="24"/>
                <w:szCs w:val="24"/>
                <w:lang w:val="en-US"/>
              </w:rPr>
              <w:t>“</w:t>
            </w:r>
            <w:r>
              <w:rPr>
                <w:sz w:val="24"/>
                <w:szCs w:val="24"/>
              </w:rPr>
              <w:t>二氧化碳保护焊、埋弧焊、氩弧焊</w:t>
            </w:r>
            <w:r>
              <w:rPr>
                <w:rFonts w:hint="eastAsia" w:ascii="Times New Roman" w:hAnsi="Times New Roman" w:cs="Times New Roman"/>
                <w:sz w:val="24"/>
                <w:szCs w:val="24"/>
                <w:lang w:val="en-US"/>
              </w:rPr>
              <w:t>”</w:t>
            </w:r>
            <w:r>
              <w:rPr>
                <w:rFonts w:ascii="Times New Roman" w:hAnsi="Times New Roman" w:cs="Times New Roman"/>
                <w:bCs/>
                <w:sz w:val="24"/>
                <w:szCs w:val="24"/>
                <w:lang w:val="en-US"/>
              </w:rPr>
              <w:t>工序</w:t>
            </w:r>
            <w:r>
              <w:rPr>
                <w:rFonts w:hint="eastAsia" w:ascii="Times New Roman" w:hAnsi="Times New Roman" w:cs="Times New Roman"/>
                <w:bCs/>
                <w:sz w:val="24"/>
                <w:szCs w:val="24"/>
                <w:lang w:val="en-US"/>
              </w:rPr>
              <w:t>”</w:t>
            </w:r>
            <w:r>
              <w:rPr>
                <w:rFonts w:ascii="Times New Roman" w:hAnsi="Times New Roman" w:cs="Times New Roman"/>
                <w:bCs/>
                <w:sz w:val="24"/>
                <w:szCs w:val="24"/>
                <w:lang w:val="en-US"/>
              </w:rPr>
              <w:t>产污系数9.19kg/吨原料</w:t>
            </w:r>
            <w:r>
              <w:rPr>
                <w:rFonts w:ascii="Times New Roman" w:hAnsi="Times New Roman" w:cs="Times New Roman"/>
                <w:sz w:val="24"/>
                <w:szCs w:val="24"/>
                <w:lang w:val="en-US"/>
              </w:rPr>
              <w:t>进行计算，</w:t>
            </w:r>
            <w:r>
              <w:rPr>
                <w:rFonts w:ascii="Times New Roman" w:hAnsi="Times New Roman" w:cs="Times New Roman"/>
                <w:sz w:val="24"/>
                <w:szCs w:val="24"/>
              </w:rPr>
              <w:t>则焊接烟尘产生量为</w:t>
            </w:r>
            <w:r>
              <w:rPr>
                <w:rFonts w:hint="eastAsia" w:ascii="Times New Roman" w:hAnsi="Times New Roman" w:cs="Times New Roman"/>
                <w:bCs/>
                <w:sz w:val="24"/>
                <w:szCs w:val="24"/>
                <w:lang w:val="en-US"/>
              </w:rPr>
              <w:t>80</w:t>
            </w:r>
            <w:r>
              <w:rPr>
                <w:rFonts w:ascii="Times New Roman" w:hAnsi="Times New Roman" w:cs="Times New Roman"/>
                <w:bCs/>
                <w:sz w:val="24"/>
                <w:szCs w:val="24"/>
                <w:lang w:val="en-US"/>
              </w:rPr>
              <w:t>×</w:t>
            </w:r>
            <w:r>
              <w:rPr>
                <w:rFonts w:hint="eastAsia" w:ascii="Times New Roman" w:hAnsi="Times New Roman" w:cs="Times New Roman"/>
                <w:bCs/>
                <w:sz w:val="24"/>
                <w:szCs w:val="24"/>
                <w:lang w:val="en-US"/>
              </w:rPr>
              <w:t>9.19</w:t>
            </w:r>
            <w:r>
              <w:rPr>
                <w:rFonts w:ascii="Times New Roman" w:hAnsi="Times New Roman" w:cs="Times New Roman"/>
                <w:bCs/>
                <w:sz w:val="24"/>
                <w:szCs w:val="24"/>
                <w:lang w:val="en-US"/>
              </w:rPr>
              <w:t>×10</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w:t>
            </w:r>
            <w:r>
              <w:rPr>
                <w:rFonts w:ascii="Times New Roman" w:hAnsi="Times New Roman" w:cs="Times New Roman"/>
                <w:sz w:val="24"/>
                <w:szCs w:val="24"/>
                <w:lang w:val="en-US"/>
              </w:rPr>
              <w:t>0.</w:t>
            </w:r>
            <w:r>
              <w:rPr>
                <w:rFonts w:hint="eastAsia" w:ascii="Times New Roman" w:hAnsi="Times New Roman" w:cs="Times New Roman"/>
                <w:sz w:val="24"/>
                <w:szCs w:val="24"/>
                <w:lang w:val="en-US"/>
              </w:rPr>
              <w:t>735</w:t>
            </w:r>
            <w:r>
              <w:rPr>
                <w:rFonts w:ascii="Times New Roman" w:hAnsi="Times New Roman" w:cs="Times New Roman"/>
                <w:sz w:val="24"/>
                <w:szCs w:val="24"/>
                <w:lang w:val="en-US"/>
              </w:rPr>
              <w:t>t</w:t>
            </w:r>
            <w:r>
              <w:rPr>
                <w:rFonts w:ascii="Times New Roman" w:hAnsi="Times New Roman" w:cs="Times New Roman"/>
                <w:sz w:val="24"/>
                <w:szCs w:val="24"/>
              </w:rPr>
              <w:t>/a。</w:t>
            </w:r>
            <w:r>
              <w:rPr>
                <w:rFonts w:hint="eastAsia" w:ascii="Times New Roman" w:hAnsi="Times New Roman" w:cs="Times New Roman"/>
                <w:sz w:val="24"/>
                <w:szCs w:val="24"/>
                <w:lang w:val="en-US"/>
              </w:rPr>
              <w:t>焊接</w:t>
            </w:r>
            <w:r>
              <w:rPr>
                <w:rFonts w:ascii="Times New Roman" w:hAnsi="Times New Roman"/>
                <w:sz w:val="24"/>
              </w:rPr>
              <w:t>每天</w:t>
            </w:r>
            <w:r>
              <w:rPr>
                <w:rFonts w:hint="eastAsia" w:ascii="Times New Roman" w:hAnsi="Times New Roman"/>
                <w:sz w:val="24"/>
                <w:lang w:val="en-US"/>
              </w:rPr>
              <w:t>6h，年焊接260d，则</w:t>
            </w:r>
            <w:r>
              <w:rPr>
                <w:rFonts w:ascii="Times New Roman" w:hAnsi="Times New Roman" w:cs="Times New Roman"/>
                <w:sz w:val="24"/>
                <w:szCs w:val="24"/>
              </w:rPr>
              <w:t>焊接年工作时间约为</w:t>
            </w:r>
            <w:r>
              <w:rPr>
                <w:rFonts w:hint="eastAsia" w:ascii="Times New Roman" w:hAnsi="Times New Roman" w:cs="Times New Roman"/>
                <w:sz w:val="24"/>
                <w:szCs w:val="24"/>
                <w:lang w:val="en-US"/>
              </w:rPr>
              <w:t>15</w:t>
            </w:r>
            <w:r>
              <w:rPr>
                <w:rFonts w:ascii="Times New Roman" w:hAnsi="Times New Roman" w:cs="Times New Roman"/>
                <w:sz w:val="24"/>
                <w:szCs w:val="24"/>
                <w:lang w:val="en-US"/>
              </w:rPr>
              <w:t>60h，</w:t>
            </w:r>
            <w:r>
              <w:rPr>
                <w:rFonts w:ascii="Times New Roman" w:hAnsi="Times New Roman" w:cs="Times New Roman"/>
                <w:bCs/>
                <w:sz w:val="24"/>
                <w:szCs w:val="24"/>
                <w:lang w:val="en-US"/>
              </w:rPr>
              <w:t>产生速率为</w:t>
            </w:r>
            <w:r>
              <w:rPr>
                <w:rFonts w:hint="eastAsia" w:ascii="Times New Roman" w:hAnsi="Times New Roman" w:cs="Times New Roman"/>
                <w:bCs/>
                <w:sz w:val="24"/>
                <w:szCs w:val="24"/>
                <w:lang w:val="en-US"/>
              </w:rPr>
              <w:t>0.735</w:t>
            </w:r>
            <w:r>
              <w:rPr>
                <w:rFonts w:ascii="Times New Roman" w:hAnsi="Times New Roman" w:cs="Times New Roman"/>
                <w:bCs/>
                <w:sz w:val="24"/>
                <w:szCs w:val="24"/>
                <w:lang w:val="en-US"/>
              </w:rPr>
              <w:t>÷</w:t>
            </w:r>
            <w:r>
              <w:rPr>
                <w:rFonts w:hint="eastAsia" w:ascii="Times New Roman" w:hAnsi="Times New Roman" w:cs="Times New Roman"/>
                <w:bCs/>
                <w:sz w:val="24"/>
                <w:szCs w:val="24"/>
                <w:lang w:val="en-US"/>
              </w:rPr>
              <w:t>156</w:t>
            </w:r>
            <w:r>
              <w:rPr>
                <w:rFonts w:ascii="Times New Roman" w:hAnsi="Times New Roman" w:cs="Times New Roman"/>
                <w:bCs/>
                <w:sz w:val="24"/>
                <w:szCs w:val="24"/>
                <w:lang w:val="en-US"/>
              </w:rPr>
              <w:t>0×10</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w:t>
            </w:r>
            <w:r>
              <w:rPr>
                <w:rFonts w:ascii="Times New Roman" w:hAnsi="Times New Roman" w:cs="Times New Roman"/>
                <w:sz w:val="24"/>
                <w:szCs w:val="24"/>
                <w:lang w:val="en-US"/>
              </w:rPr>
              <w:t>0.</w:t>
            </w:r>
            <w:r>
              <w:rPr>
                <w:rFonts w:hint="eastAsia" w:ascii="Times New Roman" w:hAnsi="Times New Roman" w:cs="Times New Roman"/>
                <w:sz w:val="24"/>
                <w:szCs w:val="24"/>
                <w:lang w:val="en-US"/>
              </w:rPr>
              <w:t>47</w:t>
            </w:r>
            <w:r>
              <w:rPr>
                <w:rFonts w:ascii="Times New Roman" w:hAnsi="Times New Roman" w:cs="Times New Roman"/>
                <w:sz w:val="24"/>
                <w:szCs w:val="24"/>
                <w:lang w:val="en-US"/>
              </w:rPr>
              <w:t>kg/h。</w:t>
            </w:r>
            <w:r>
              <w:rPr>
                <w:rFonts w:ascii="Times New Roman" w:hAnsi="Times New Roman" w:cs="Times New Roman"/>
                <w:sz w:val="24"/>
                <w:szCs w:val="24"/>
              </w:rPr>
              <w:t>建设单位应在焊接处设置</w:t>
            </w:r>
            <w:r>
              <w:rPr>
                <w:rFonts w:ascii="Times New Roman" w:hAnsi="Times New Roman" w:cs="Times New Roman"/>
                <w:sz w:val="24"/>
                <w:szCs w:val="24"/>
                <w:lang w:val="en-US"/>
              </w:rPr>
              <w:t>移动式</w:t>
            </w:r>
            <w:r>
              <w:rPr>
                <w:rFonts w:ascii="Times New Roman" w:hAnsi="Times New Roman" w:cs="Times New Roman"/>
                <w:sz w:val="24"/>
                <w:szCs w:val="24"/>
              </w:rPr>
              <w:t>焊烟净化处理装置，焊烟净化处理装置处理焊烟后无组织形式排放，加强车间通风。焊烟净化处理器</w:t>
            </w:r>
            <w:r>
              <w:rPr>
                <w:rFonts w:ascii="Times New Roman" w:hAnsi="Times New Roman" w:cs="Times New Roman"/>
                <w:sz w:val="24"/>
                <w:lang w:val="en-US"/>
              </w:rPr>
              <w:t>收集效率</w:t>
            </w:r>
            <w:r>
              <w:rPr>
                <w:rFonts w:hint="eastAsia" w:ascii="Times New Roman" w:hAnsi="Times New Roman" w:cs="Times New Roman"/>
                <w:sz w:val="24"/>
                <w:lang w:val="en-US"/>
              </w:rPr>
              <w:t>为8</w:t>
            </w:r>
            <w:r>
              <w:rPr>
                <w:rFonts w:ascii="Times New Roman" w:hAnsi="Times New Roman" w:cs="Times New Roman"/>
                <w:sz w:val="24"/>
                <w:lang w:val="en-US"/>
              </w:rPr>
              <w:t>0%，</w:t>
            </w:r>
            <w:r>
              <w:rPr>
                <w:rFonts w:ascii="Times New Roman" w:hAnsi="Times New Roman" w:cs="Times New Roman"/>
                <w:sz w:val="24"/>
                <w:szCs w:val="24"/>
              </w:rPr>
              <w:t>除尘效率按</w:t>
            </w:r>
            <w:r>
              <w:rPr>
                <w:rFonts w:ascii="Times New Roman" w:hAnsi="Times New Roman" w:cs="Times New Roman"/>
                <w:sz w:val="24"/>
                <w:szCs w:val="24"/>
                <w:lang w:val="en-US"/>
              </w:rPr>
              <w:t>95</w:t>
            </w:r>
            <w:r>
              <w:rPr>
                <w:rFonts w:ascii="Times New Roman" w:hAnsi="Times New Roman" w:cs="Times New Roman"/>
                <w:sz w:val="24"/>
                <w:szCs w:val="24"/>
              </w:rPr>
              <w:t>%计，</w:t>
            </w:r>
            <w:r>
              <w:rPr>
                <w:rFonts w:ascii="Times New Roman" w:hAnsi="Times New Roman" w:cs="Times New Roman"/>
                <w:sz w:val="24"/>
                <w:lang w:val="en-US"/>
              </w:rPr>
              <w:t>粉尘收集处理后无组织排放，室内沉降率</w:t>
            </w:r>
            <w:r>
              <w:rPr>
                <w:rFonts w:hint="eastAsia" w:ascii="Times New Roman" w:hAnsi="Times New Roman" w:cs="Times New Roman"/>
                <w:sz w:val="24"/>
                <w:lang w:val="en-US"/>
              </w:rPr>
              <w:t>为</w:t>
            </w:r>
            <w:r>
              <w:rPr>
                <w:rFonts w:ascii="Times New Roman" w:hAnsi="Times New Roman" w:cs="Times New Roman"/>
                <w:sz w:val="24"/>
                <w:lang w:val="en-US"/>
              </w:rPr>
              <w:t>60%。</w:t>
            </w:r>
            <w:r>
              <w:rPr>
                <w:rFonts w:ascii="Times New Roman" w:hAnsi="Times New Roman" w:cs="Times New Roman"/>
                <w:sz w:val="24"/>
                <w:szCs w:val="24"/>
                <w:lang w:val="en-US"/>
              </w:rPr>
              <w:t>焊烟无组织</w:t>
            </w:r>
            <w:r>
              <w:rPr>
                <w:rFonts w:ascii="Times New Roman" w:hAnsi="Times New Roman" w:cs="Times New Roman"/>
                <w:bCs/>
                <w:sz w:val="24"/>
                <w:szCs w:val="24"/>
                <w:lang w:val="en-US"/>
              </w:rPr>
              <w:t>排放量</w:t>
            </w:r>
            <w:r>
              <w:rPr>
                <w:rFonts w:hint="eastAsia" w:ascii="Times New Roman" w:hAnsi="Times New Roman" w:cs="Times New Roman"/>
                <w:bCs/>
                <w:sz w:val="24"/>
                <w:szCs w:val="24"/>
                <w:lang w:val="en-US"/>
              </w:rPr>
              <w:t>为</w:t>
            </w:r>
            <w:r>
              <w:rPr>
                <w:rFonts w:hint="eastAsia" w:ascii="Times New Roman" w:hAnsi="Times New Roman" w:cs="Times New Roman"/>
                <w:sz w:val="24"/>
                <w:szCs w:val="24"/>
                <w:lang w:val="en-US"/>
              </w:rPr>
              <w:t>0.735</w:t>
            </w:r>
            <w:r>
              <w:rPr>
                <w:rFonts w:ascii="Times New Roman" w:hAnsi="Times New Roman" w:cs="Times New Roman"/>
                <w:sz w:val="24"/>
                <w:szCs w:val="24"/>
                <w:lang w:val="en-US"/>
              </w:rPr>
              <w:t>×</w:t>
            </w:r>
            <w:r>
              <w:rPr>
                <w:rFonts w:hint="eastAsia" w:ascii="Times New Roman" w:hAnsi="Times New Roman" w:cs="Times New Roman"/>
                <w:sz w:val="24"/>
                <w:szCs w:val="24"/>
                <w:lang w:val="en-US"/>
              </w:rPr>
              <w:t>8</w:t>
            </w:r>
            <w:r>
              <w:rPr>
                <w:rFonts w:ascii="Times New Roman" w:hAnsi="Times New Roman" w:cs="Times New Roman"/>
                <w:sz w:val="24"/>
                <w:szCs w:val="24"/>
                <w:lang w:val="en-US"/>
              </w:rPr>
              <w:t>0%×5%+</w:t>
            </w:r>
            <w:r>
              <w:rPr>
                <w:rFonts w:hint="eastAsia" w:ascii="Times New Roman" w:hAnsi="Times New Roman" w:cs="Times New Roman"/>
                <w:sz w:val="24"/>
                <w:szCs w:val="24"/>
                <w:lang w:val="en-US"/>
              </w:rPr>
              <w:t>0.735</w:t>
            </w:r>
            <w:r>
              <w:rPr>
                <w:rFonts w:ascii="Times New Roman" w:hAnsi="Times New Roman" w:cs="Times New Roman"/>
                <w:sz w:val="24"/>
                <w:szCs w:val="24"/>
                <w:lang w:val="en-US"/>
              </w:rPr>
              <w:t>×</w:t>
            </w:r>
            <w:r>
              <w:rPr>
                <w:rFonts w:hint="eastAsia" w:ascii="Times New Roman" w:hAnsi="Times New Roman" w:cs="Times New Roman"/>
                <w:sz w:val="24"/>
                <w:szCs w:val="24"/>
                <w:lang w:val="en-US"/>
              </w:rPr>
              <w:t>2</w:t>
            </w:r>
            <w:r>
              <w:rPr>
                <w:rFonts w:ascii="Times New Roman" w:hAnsi="Times New Roman" w:cs="Times New Roman"/>
                <w:sz w:val="24"/>
                <w:szCs w:val="24"/>
                <w:lang w:val="en-US"/>
              </w:rPr>
              <w:t>0%</w:t>
            </w:r>
            <w:r>
              <w:rPr>
                <w:rFonts w:ascii="Arial" w:hAnsi="Arial" w:cs="Arial"/>
                <w:sz w:val="24"/>
                <w:szCs w:val="24"/>
                <w:lang w:val="en-US"/>
              </w:rPr>
              <w:t>×</w:t>
            </w:r>
            <w:r>
              <w:rPr>
                <w:rFonts w:ascii="Times New Roman" w:hAnsi="Times New Roman" w:cs="Times New Roman"/>
                <w:sz w:val="24"/>
                <w:szCs w:val="24"/>
                <w:lang w:val="en-US"/>
              </w:rPr>
              <w:t>40%</w:t>
            </w:r>
            <w:r>
              <w:rPr>
                <w:rFonts w:ascii="Times New Roman" w:hAnsi="Times New Roman" w:cs="Times New Roman"/>
                <w:bCs/>
                <w:sz w:val="24"/>
                <w:szCs w:val="24"/>
                <w:lang w:val="en-US"/>
              </w:rPr>
              <w:t>=0.0</w:t>
            </w:r>
            <w:r>
              <w:rPr>
                <w:rFonts w:hint="eastAsia" w:ascii="Times New Roman" w:hAnsi="Times New Roman" w:cs="Times New Roman"/>
                <w:bCs/>
                <w:sz w:val="24"/>
                <w:szCs w:val="24"/>
                <w:lang w:val="en-US"/>
              </w:rPr>
              <w:t>88</w:t>
            </w:r>
            <w:r>
              <w:rPr>
                <w:rFonts w:ascii="Times New Roman" w:hAnsi="Times New Roman" w:cs="Times New Roman"/>
                <w:bCs/>
                <w:sz w:val="24"/>
                <w:szCs w:val="24"/>
                <w:lang w:val="en-US"/>
              </w:rPr>
              <w:t>t/a，排放速率</w:t>
            </w:r>
            <w:r>
              <w:rPr>
                <w:rFonts w:hint="eastAsia" w:ascii="Times New Roman" w:hAnsi="Times New Roman" w:cs="Times New Roman"/>
                <w:bCs/>
                <w:sz w:val="24"/>
                <w:szCs w:val="24"/>
                <w:lang w:val="en-US"/>
              </w:rPr>
              <w:t>为0.088</w:t>
            </w:r>
            <w:r>
              <w:rPr>
                <w:rFonts w:ascii="Times New Roman" w:hAnsi="Times New Roman" w:cs="Times New Roman"/>
                <w:bCs/>
                <w:sz w:val="24"/>
                <w:szCs w:val="24"/>
                <w:lang w:val="en-US"/>
              </w:rPr>
              <w:t>÷</w:t>
            </w:r>
            <w:r>
              <w:rPr>
                <w:rFonts w:hint="eastAsia" w:ascii="Times New Roman" w:hAnsi="Times New Roman" w:cs="Times New Roman"/>
                <w:bCs/>
                <w:sz w:val="24"/>
                <w:szCs w:val="24"/>
                <w:lang w:val="en-US"/>
              </w:rPr>
              <w:t>1560</w:t>
            </w:r>
            <w:r>
              <w:rPr>
                <w:rFonts w:ascii="Times New Roman" w:hAnsi="Times New Roman" w:cs="Times New Roman"/>
                <w:bCs/>
                <w:sz w:val="24"/>
                <w:szCs w:val="24"/>
                <w:lang w:val="en-US"/>
              </w:rPr>
              <w:t>×10</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=0.</w:t>
            </w:r>
            <w:r>
              <w:rPr>
                <w:rFonts w:hint="eastAsia" w:ascii="Times New Roman" w:hAnsi="Times New Roman" w:cs="Times New Roman"/>
                <w:bCs/>
                <w:sz w:val="24"/>
                <w:szCs w:val="24"/>
                <w:lang w:val="en-US"/>
              </w:rPr>
              <w:t>056</w:t>
            </w:r>
            <w:r>
              <w:rPr>
                <w:rFonts w:ascii="Times New Roman" w:hAnsi="Times New Roman" w:cs="Times New Roman"/>
                <w:bCs/>
                <w:sz w:val="24"/>
                <w:szCs w:val="24"/>
                <w:lang w:val="en-US"/>
              </w:rPr>
              <w:t>kg/h。</w:t>
            </w:r>
          </w:p>
          <w:p w14:paraId="72838CE8">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焊接烟尘产排情况见表</w:t>
            </w:r>
            <w:r>
              <w:rPr>
                <w:rFonts w:ascii="Times New Roman" w:hAnsi="Times New Roman" w:cs="Times New Roman"/>
                <w:sz w:val="24"/>
                <w:szCs w:val="24"/>
                <w:lang w:val="en-US"/>
              </w:rPr>
              <w:t>4-</w:t>
            </w:r>
            <w:r>
              <w:rPr>
                <w:rFonts w:hint="eastAsia" w:ascii="Times New Roman" w:hAnsi="Times New Roman" w:cs="Times New Roman"/>
                <w:sz w:val="24"/>
                <w:szCs w:val="24"/>
                <w:lang w:val="en-US"/>
              </w:rPr>
              <w:t>1</w:t>
            </w:r>
            <w:r>
              <w:rPr>
                <w:rFonts w:ascii="Times New Roman" w:hAnsi="Times New Roman" w:cs="Times New Roman"/>
                <w:sz w:val="24"/>
                <w:szCs w:val="24"/>
              </w:rPr>
              <w:t>。</w:t>
            </w:r>
          </w:p>
          <w:p w14:paraId="5733B030">
            <w:pPr>
              <w:pStyle w:val="83"/>
              <w:spacing w:before="0" w:beforeLines="0" w:after="0" w:line="240" w:lineRule="auto"/>
            </w:pPr>
            <w:r>
              <w:t>表4-</w:t>
            </w:r>
            <w:r>
              <w:rPr>
                <w:rFonts w:hint="eastAsia"/>
              </w:rPr>
              <w:t>1</w:t>
            </w:r>
            <w:r>
              <w:t xml:space="preserve">  焊接烟尘无组织产排情况</w:t>
            </w:r>
          </w:p>
          <w:tbl>
            <w:tblPr>
              <w:tblStyle w:val="32"/>
              <w:tblW w:w="8271"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091"/>
              <w:gridCol w:w="886"/>
              <w:gridCol w:w="887"/>
              <w:gridCol w:w="859"/>
              <w:gridCol w:w="790"/>
              <w:gridCol w:w="901"/>
              <w:gridCol w:w="907"/>
              <w:gridCol w:w="1050"/>
            </w:tblGrid>
            <w:tr w14:paraId="7E98D1E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900" w:type="dxa"/>
                  <w:tcBorders>
                    <w:top w:val="single" w:color="auto" w:sz="12" w:space="0"/>
                    <w:right w:val="single" w:color="000000" w:sz="2" w:space="0"/>
                  </w:tcBorders>
                  <w:vAlign w:val="center"/>
                </w:tcPr>
                <w:p w14:paraId="2D306AED">
                  <w:pPr>
                    <w:pStyle w:val="52"/>
                    <w:rPr>
                      <w:rFonts w:ascii="Times New Roman" w:hAnsi="Times New Roman" w:cs="Times New Roman"/>
                      <w:lang w:val="en-US"/>
                    </w:rPr>
                  </w:pPr>
                  <w:r>
                    <w:rPr>
                      <w:rFonts w:ascii="Times New Roman" w:hAnsi="Times New Roman" w:cs="Times New Roman"/>
                      <w:lang w:val="en-US"/>
                    </w:rPr>
                    <w:t>污染源</w:t>
                  </w:r>
                </w:p>
              </w:tc>
              <w:tc>
                <w:tcPr>
                  <w:tcW w:w="1091" w:type="dxa"/>
                  <w:tcBorders>
                    <w:top w:val="single" w:color="auto" w:sz="12" w:space="0"/>
                    <w:left w:val="single" w:color="000000" w:sz="2" w:space="0"/>
                  </w:tcBorders>
                  <w:vAlign w:val="center"/>
                </w:tcPr>
                <w:p w14:paraId="59B0BA4C">
                  <w:pPr>
                    <w:pStyle w:val="52"/>
                    <w:rPr>
                      <w:rFonts w:ascii="Times New Roman" w:hAnsi="Times New Roman" w:cs="Times New Roman"/>
                      <w:lang w:val="en-US"/>
                    </w:rPr>
                  </w:pPr>
                  <w:r>
                    <w:rPr>
                      <w:rFonts w:ascii="Times New Roman" w:hAnsi="Times New Roman" w:cs="Times New Roman"/>
                    </w:rPr>
                    <w:t>污染物名称</w:t>
                  </w:r>
                </w:p>
              </w:tc>
              <w:tc>
                <w:tcPr>
                  <w:tcW w:w="886" w:type="dxa"/>
                  <w:tcBorders>
                    <w:top w:val="single" w:color="auto" w:sz="12" w:space="0"/>
                  </w:tcBorders>
                  <w:vAlign w:val="center"/>
                </w:tcPr>
                <w:p w14:paraId="26B2FCB5">
                  <w:pPr>
                    <w:pStyle w:val="52"/>
                    <w:rPr>
                      <w:rFonts w:ascii="Times New Roman" w:hAnsi="Times New Roman" w:cs="Times New Roman"/>
                      <w:lang w:val="en-US"/>
                    </w:rPr>
                  </w:pPr>
                  <w:r>
                    <w:rPr>
                      <w:rFonts w:ascii="Times New Roman" w:hAnsi="Times New Roman" w:cs="Times New Roman"/>
                    </w:rPr>
                    <w:t>产生量</w:t>
                  </w:r>
                  <w:r>
                    <w:rPr>
                      <w:rFonts w:ascii="Times New Roman" w:hAnsi="Times New Roman" w:cs="Times New Roman"/>
                      <w:lang w:val="en-US"/>
                    </w:rPr>
                    <w:t>t/a</w:t>
                  </w:r>
                </w:p>
              </w:tc>
              <w:tc>
                <w:tcPr>
                  <w:tcW w:w="887" w:type="dxa"/>
                  <w:tcBorders>
                    <w:top w:val="single" w:color="auto" w:sz="12" w:space="0"/>
                  </w:tcBorders>
                  <w:vAlign w:val="center"/>
                </w:tcPr>
                <w:p w14:paraId="499B47AD">
                  <w:pPr>
                    <w:pStyle w:val="52"/>
                    <w:rPr>
                      <w:rFonts w:ascii="Times New Roman" w:hAnsi="Times New Roman" w:cs="Times New Roman"/>
                      <w:lang w:val="en-US"/>
                    </w:rPr>
                  </w:pPr>
                  <w:r>
                    <w:rPr>
                      <w:rFonts w:ascii="Times New Roman" w:hAnsi="Times New Roman" w:cs="Times New Roman"/>
                    </w:rPr>
                    <w:t>产生速率</w:t>
                  </w:r>
                  <w:r>
                    <w:rPr>
                      <w:rFonts w:ascii="Times New Roman" w:hAnsi="Times New Roman" w:cs="Times New Roman"/>
                      <w:lang w:val="en-US"/>
                    </w:rPr>
                    <w:t>kg/h</w:t>
                  </w:r>
                </w:p>
              </w:tc>
              <w:tc>
                <w:tcPr>
                  <w:tcW w:w="859" w:type="dxa"/>
                  <w:tcBorders>
                    <w:top w:val="single" w:color="auto" w:sz="12" w:space="0"/>
                  </w:tcBorders>
                  <w:vAlign w:val="center"/>
                </w:tcPr>
                <w:p w14:paraId="14B93AE2">
                  <w:pPr>
                    <w:pStyle w:val="52"/>
                    <w:rPr>
                      <w:rFonts w:ascii="Times New Roman" w:hAnsi="Times New Roman" w:cs="Times New Roman"/>
                      <w:lang w:val="en-US"/>
                    </w:rPr>
                  </w:pPr>
                  <w:r>
                    <w:rPr>
                      <w:rFonts w:ascii="Times New Roman" w:hAnsi="Times New Roman" w:cs="Times New Roman"/>
                      <w:lang w:val="en-US"/>
                    </w:rPr>
                    <w:t>收集效率%</w:t>
                  </w:r>
                </w:p>
              </w:tc>
              <w:tc>
                <w:tcPr>
                  <w:tcW w:w="790" w:type="dxa"/>
                  <w:tcBorders>
                    <w:top w:val="single" w:color="auto" w:sz="12" w:space="0"/>
                  </w:tcBorders>
                  <w:vAlign w:val="center"/>
                </w:tcPr>
                <w:p w14:paraId="60B92BE2">
                  <w:pPr>
                    <w:pStyle w:val="52"/>
                    <w:rPr>
                      <w:rFonts w:ascii="Times New Roman" w:hAnsi="Times New Roman" w:cs="Times New Roman"/>
                      <w:lang w:val="en-US"/>
                    </w:rPr>
                  </w:pPr>
                  <w:r>
                    <w:rPr>
                      <w:rFonts w:hint="eastAsia" w:ascii="Times New Roman" w:hAnsi="Times New Roman" w:cs="Times New Roman"/>
                      <w:color w:val="FF0000"/>
                      <w:lang w:val="en-US"/>
                    </w:rPr>
                    <w:t>除尘效率</w:t>
                  </w:r>
                </w:p>
              </w:tc>
              <w:tc>
                <w:tcPr>
                  <w:tcW w:w="901" w:type="dxa"/>
                  <w:tcBorders>
                    <w:top w:val="single" w:color="auto" w:sz="12" w:space="0"/>
                  </w:tcBorders>
                  <w:vAlign w:val="center"/>
                </w:tcPr>
                <w:p w14:paraId="1327D4F5">
                  <w:pPr>
                    <w:pStyle w:val="52"/>
                    <w:rPr>
                      <w:rFonts w:ascii="Times New Roman" w:hAnsi="Times New Roman" w:cs="Times New Roman"/>
                      <w:lang w:val="en-US"/>
                    </w:rPr>
                  </w:pPr>
                  <w:r>
                    <w:rPr>
                      <w:rFonts w:ascii="Times New Roman" w:hAnsi="Times New Roman" w:cs="Times New Roman"/>
                      <w:lang w:val="en-US"/>
                    </w:rPr>
                    <w:t>降</w:t>
                  </w:r>
                  <w:r>
                    <w:rPr>
                      <w:rFonts w:ascii="Times New Roman" w:hAnsi="Times New Roman" w:cs="Times New Roman"/>
                    </w:rPr>
                    <w:t>尘效</w:t>
                  </w:r>
                  <w:r>
                    <w:rPr>
                      <w:rFonts w:ascii="Times New Roman" w:hAnsi="Times New Roman" w:cs="Times New Roman"/>
                      <w:lang w:val="en-US"/>
                    </w:rPr>
                    <w:t>%</w:t>
                  </w:r>
                </w:p>
              </w:tc>
              <w:tc>
                <w:tcPr>
                  <w:tcW w:w="907" w:type="dxa"/>
                  <w:tcBorders>
                    <w:top w:val="single" w:color="auto" w:sz="12" w:space="0"/>
                  </w:tcBorders>
                  <w:vAlign w:val="center"/>
                </w:tcPr>
                <w:p w14:paraId="7D5526EB">
                  <w:pPr>
                    <w:pStyle w:val="52"/>
                    <w:rPr>
                      <w:rFonts w:ascii="Times New Roman" w:hAnsi="Times New Roman" w:cs="Times New Roman"/>
                      <w:lang w:val="en-US"/>
                    </w:rPr>
                  </w:pPr>
                  <w:r>
                    <w:rPr>
                      <w:rFonts w:ascii="Times New Roman" w:hAnsi="Times New Roman" w:cs="Times New Roman"/>
                    </w:rPr>
                    <w:t>排放量</w:t>
                  </w:r>
                  <w:r>
                    <w:rPr>
                      <w:rFonts w:ascii="Times New Roman" w:hAnsi="Times New Roman" w:cs="Times New Roman"/>
                      <w:lang w:val="en-US"/>
                    </w:rPr>
                    <w:t>t/a</w:t>
                  </w:r>
                </w:p>
              </w:tc>
              <w:tc>
                <w:tcPr>
                  <w:tcW w:w="1050" w:type="dxa"/>
                  <w:tcBorders>
                    <w:top w:val="single" w:color="auto" w:sz="12" w:space="0"/>
                  </w:tcBorders>
                  <w:vAlign w:val="center"/>
                </w:tcPr>
                <w:p w14:paraId="738C5750">
                  <w:pPr>
                    <w:pStyle w:val="52"/>
                    <w:rPr>
                      <w:rFonts w:ascii="Times New Roman" w:hAnsi="Times New Roman" w:cs="Times New Roman"/>
                      <w:lang w:val="en-US"/>
                    </w:rPr>
                  </w:pPr>
                  <w:r>
                    <w:rPr>
                      <w:rFonts w:ascii="Times New Roman" w:hAnsi="Times New Roman" w:cs="Times New Roman"/>
                    </w:rPr>
                    <w:t>排放速率</w:t>
                  </w:r>
                  <w:r>
                    <w:rPr>
                      <w:rFonts w:ascii="Times New Roman" w:hAnsi="Times New Roman" w:cs="Times New Roman"/>
                      <w:lang w:val="en-US"/>
                    </w:rPr>
                    <w:t>kg/h</w:t>
                  </w:r>
                </w:p>
              </w:tc>
            </w:tr>
            <w:tr w14:paraId="407FC71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900" w:type="dxa"/>
                  <w:tcBorders>
                    <w:bottom w:val="single" w:color="auto" w:sz="12" w:space="0"/>
                    <w:right w:val="single" w:color="000000" w:sz="2" w:space="0"/>
                  </w:tcBorders>
                  <w:vAlign w:val="center"/>
                </w:tcPr>
                <w:p w14:paraId="3915EDCD">
                  <w:pPr>
                    <w:pStyle w:val="52"/>
                    <w:rPr>
                      <w:rFonts w:ascii="Times New Roman" w:hAnsi="Times New Roman" w:cs="Times New Roman"/>
                      <w:lang w:val="en-US"/>
                    </w:rPr>
                  </w:pPr>
                  <w:r>
                    <w:rPr>
                      <w:rFonts w:hint="eastAsia" w:ascii="Times New Roman" w:hAnsi="Times New Roman" w:cs="Times New Roman"/>
                      <w:lang w:val="en-US"/>
                    </w:rPr>
                    <w:t>厂房</w:t>
                  </w:r>
                </w:p>
              </w:tc>
              <w:tc>
                <w:tcPr>
                  <w:tcW w:w="1091" w:type="dxa"/>
                  <w:tcBorders>
                    <w:left w:val="single" w:color="000000" w:sz="2" w:space="0"/>
                    <w:bottom w:val="single" w:color="auto" w:sz="12" w:space="0"/>
                  </w:tcBorders>
                  <w:vAlign w:val="center"/>
                </w:tcPr>
                <w:p w14:paraId="6A908115">
                  <w:pPr>
                    <w:pStyle w:val="52"/>
                    <w:rPr>
                      <w:rFonts w:ascii="Times New Roman" w:hAnsi="Times New Roman" w:cs="Times New Roman"/>
                      <w:lang w:val="en-US"/>
                    </w:rPr>
                  </w:pPr>
                  <w:r>
                    <w:rPr>
                      <w:rFonts w:hint="eastAsia" w:ascii="Times New Roman" w:hAnsi="Times New Roman" w:cs="Times New Roman"/>
                      <w:lang w:val="en-US"/>
                    </w:rPr>
                    <w:t>焊接</w:t>
                  </w:r>
                  <w:r>
                    <w:rPr>
                      <w:rFonts w:ascii="Times New Roman" w:hAnsi="Times New Roman" w:cs="Times New Roman"/>
                    </w:rPr>
                    <w:t>粉尘</w:t>
                  </w:r>
                </w:p>
              </w:tc>
              <w:tc>
                <w:tcPr>
                  <w:tcW w:w="886" w:type="dxa"/>
                  <w:tcBorders>
                    <w:bottom w:val="single" w:color="auto" w:sz="12" w:space="0"/>
                  </w:tcBorders>
                  <w:vAlign w:val="center"/>
                </w:tcPr>
                <w:p w14:paraId="4C4F6B2F">
                  <w:pPr>
                    <w:pStyle w:val="52"/>
                    <w:rPr>
                      <w:rFonts w:ascii="Times New Roman" w:hAnsi="Times New Roman" w:cs="Times New Roman"/>
                      <w:lang w:val="en-US"/>
                    </w:rPr>
                  </w:pPr>
                  <w:r>
                    <w:rPr>
                      <w:rFonts w:hint="eastAsia" w:ascii="Times New Roman" w:hAnsi="Times New Roman" w:cs="Times New Roman"/>
                      <w:lang w:val="en-US"/>
                    </w:rPr>
                    <w:t>0.735</w:t>
                  </w:r>
                </w:p>
              </w:tc>
              <w:tc>
                <w:tcPr>
                  <w:tcW w:w="887" w:type="dxa"/>
                  <w:tcBorders>
                    <w:bottom w:val="single" w:color="auto" w:sz="12" w:space="0"/>
                  </w:tcBorders>
                  <w:vAlign w:val="center"/>
                </w:tcPr>
                <w:p w14:paraId="1AC12004">
                  <w:pPr>
                    <w:pStyle w:val="52"/>
                    <w:rPr>
                      <w:rFonts w:ascii="Times New Roman" w:hAnsi="Times New Roman" w:cs="Times New Roman"/>
                      <w:lang w:val="en-US"/>
                    </w:rPr>
                  </w:pPr>
                  <w:r>
                    <w:rPr>
                      <w:rFonts w:hint="eastAsia" w:ascii="Times New Roman" w:hAnsi="Times New Roman" w:cs="Times New Roman"/>
                      <w:lang w:val="en-US"/>
                    </w:rPr>
                    <w:t>0.47</w:t>
                  </w:r>
                </w:p>
              </w:tc>
              <w:tc>
                <w:tcPr>
                  <w:tcW w:w="859" w:type="dxa"/>
                  <w:tcBorders>
                    <w:bottom w:val="single" w:color="auto" w:sz="12" w:space="0"/>
                  </w:tcBorders>
                  <w:vAlign w:val="center"/>
                </w:tcPr>
                <w:p w14:paraId="1218C7A7">
                  <w:pPr>
                    <w:pStyle w:val="52"/>
                    <w:rPr>
                      <w:rFonts w:ascii="Times New Roman" w:hAnsi="Times New Roman" w:cs="Times New Roman"/>
                      <w:lang w:val="en-US"/>
                    </w:rPr>
                  </w:pPr>
                  <w:r>
                    <w:rPr>
                      <w:rFonts w:hint="eastAsia" w:ascii="Times New Roman" w:hAnsi="Times New Roman" w:cs="Times New Roman"/>
                      <w:lang w:val="en-US"/>
                    </w:rPr>
                    <w:t>8</w:t>
                  </w:r>
                  <w:r>
                    <w:rPr>
                      <w:rFonts w:ascii="Times New Roman" w:hAnsi="Times New Roman" w:cs="Times New Roman"/>
                      <w:lang w:val="en-US"/>
                    </w:rPr>
                    <w:t>0</w:t>
                  </w:r>
                </w:p>
              </w:tc>
              <w:tc>
                <w:tcPr>
                  <w:tcW w:w="790" w:type="dxa"/>
                  <w:tcBorders>
                    <w:bottom w:val="single" w:color="auto" w:sz="12" w:space="0"/>
                  </w:tcBorders>
                  <w:vAlign w:val="center"/>
                </w:tcPr>
                <w:p w14:paraId="5E347FF6">
                  <w:pPr>
                    <w:pStyle w:val="52"/>
                    <w:rPr>
                      <w:rFonts w:ascii="Times New Roman" w:hAnsi="Times New Roman" w:cs="Times New Roman"/>
                      <w:lang w:val="en-US"/>
                    </w:rPr>
                  </w:pPr>
                  <w:r>
                    <w:rPr>
                      <w:rFonts w:hint="eastAsia" w:ascii="Times New Roman" w:hAnsi="Times New Roman" w:cs="Times New Roman"/>
                      <w:color w:val="FF0000"/>
                      <w:lang w:val="en-US"/>
                    </w:rPr>
                    <w:t>95%</w:t>
                  </w:r>
                </w:p>
              </w:tc>
              <w:tc>
                <w:tcPr>
                  <w:tcW w:w="901" w:type="dxa"/>
                  <w:tcBorders>
                    <w:bottom w:val="single" w:color="auto" w:sz="12" w:space="0"/>
                  </w:tcBorders>
                  <w:vAlign w:val="center"/>
                </w:tcPr>
                <w:p w14:paraId="51AD7E39">
                  <w:pPr>
                    <w:pStyle w:val="52"/>
                    <w:rPr>
                      <w:rFonts w:ascii="Times New Roman" w:hAnsi="Times New Roman" w:cs="Times New Roman"/>
                      <w:lang w:val="en-US"/>
                    </w:rPr>
                  </w:pPr>
                  <w:r>
                    <w:rPr>
                      <w:rFonts w:ascii="Times New Roman" w:hAnsi="Times New Roman" w:cs="Times New Roman"/>
                      <w:lang w:val="en-US"/>
                    </w:rPr>
                    <w:t>60</w:t>
                  </w:r>
                </w:p>
              </w:tc>
              <w:tc>
                <w:tcPr>
                  <w:tcW w:w="907" w:type="dxa"/>
                  <w:tcBorders>
                    <w:bottom w:val="single" w:color="auto" w:sz="12" w:space="0"/>
                  </w:tcBorders>
                  <w:vAlign w:val="center"/>
                </w:tcPr>
                <w:p w14:paraId="23E19074">
                  <w:pPr>
                    <w:pStyle w:val="52"/>
                    <w:rPr>
                      <w:rFonts w:ascii="Times New Roman" w:hAnsi="Times New Roman" w:cs="Times New Roman"/>
                      <w:lang w:val="en-US"/>
                    </w:rPr>
                  </w:pPr>
                  <w:r>
                    <w:rPr>
                      <w:rFonts w:hint="eastAsia" w:ascii="Times New Roman" w:hAnsi="Times New Roman" w:cs="Times New Roman"/>
                      <w:lang w:val="en-US"/>
                    </w:rPr>
                    <w:t>0.088</w:t>
                  </w:r>
                </w:p>
              </w:tc>
              <w:tc>
                <w:tcPr>
                  <w:tcW w:w="1050" w:type="dxa"/>
                  <w:tcBorders>
                    <w:bottom w:val="single" w:color="auto" w:sz="12" w:space="0"/>
                  </w:tcBorders>
                  <w:vAlign w:val="center"/>
                </w:tcPr>
                <w:p w14:paraId="2EFB1889">
                  <w:pPr>
                    <w:pStyle w:val="52"/>
                    <w:rPr>
                      <w:rFonts w:ascii="Times New Roman" w:hAnsi="Times New Roman" w:cs="Times New Roman"/>
                      <w:lang w:val="en-US"/>
                    </w:rPr>
                  </w:pPr>
                  <w:r>
                    <w:rPr>
                      <w:rFonts w:hint="eastAsia" w:ascii="Times New Roman" w:hAnsi="Times New Roman" w:cs="Times New Roman"/>
                      <w:lang w:val="en-US"/>
                    </w:rPr>
                    <w:t>0.056</w:t>
                  </w:r>
                </w:p>
              </w:tc>
            </w:tr>
          </w:tbl>
          <w:p w14:paraId="295D73CE">
            <w:pPr>
              <w:adjustRightInd w:val="0"/>
              <w:snapToGrid w:val="0"/>
              <w:spacing w:line="360" w:lineRule="auto"/>
              <w:ind w:firstLine="480" w:firstLineChars="200"/>
              <w:jc w:val="both"/>
              <w:rPr>
                <w:rFonts w:hint="eastAsia" w:ascii="Times New Roman" w:hAnsi="Times New Roman" w:eastAsia="宋体" w:cs="Times New Roman"/>
                <w:color w:val="7030A0"/>
                <w:sz w:val="24"/>
                <w:lang w:val="en-US" w:eastAsia="zh-CN"/>
              </w:rPr>
            </w:pPr>
            <w:r>
              <w:rPr>
                <w:rFonts w:ascii="Times New Roman" w:hAnsi="Times New Roman" w:cs="Times New Roman"/>
                <w:color w:val="7030A0"/>
                <w:sz w:val="24"/>
                <w:lang w:val="en-US"/>
              </w:rPr>
              <w:fldChar w:fldCharType="begin"/>
            </w:r>
            <w:r>
              <w:rPr>
                <w:rFonts w:ascii="Times New Roman" w:hAnsi="Times New Roman" w:cs="Times New Roman"/>
                <w:color w:val="7030A0"/>
                <w:sz w:val="24"/>
                <w:lang w:val="en-US"/>
              </w:rPr>
              <w:instrText xml:space="preserve"> = 2 \* GB3 \* MERGEFORMAT </w:instrText>
            </w:r>
            <w:r>
              <w:rPr>
                <w:rFonts w:ascii="Times New Roman" w:hAnsi="Times New Roman" w:cs="Times New Roman"/>
                <w:color w:val="7030A0"/>
                <w:sz w:val="24"/>
                <w:lang w:val="en-US"/>
              </w:rPr>
              <w:fldChar w:fldCharType="separate"/>
            </w:r>
            <w:r>
              <w:rPr>
                <w:rFonts w:ascii="Times New Roman" w:hAnsi="Times New Roman" w:cs="Times New Roman"/>
                <w:color w:val="7030A0"/>
                <w:sz w:val="24"/>
                <w:lang w:val="en-US"/>
              </w:rPr>
              <w:t>②</w:t>
            </w:r>
            <w:r>
              <w:rPr>
                <w:rFonts w:ascii="Times New Roman" w:hAnsi="Times New Roman" w:cs="Times New Roman"/>
                <w:color w:val="7030A0"/>
                <w:sz w:val="24"/>
                <w:lang w:val="en-US"/>
              </w:rPr>
              <w:fldChar w:fldCharType="end"/>
            </w:r>
            <w:r>
              <w:rPr>
                <w:rFonts w:ascii="Times New Roman" w:hAnsi="Times New Roman" w:cs="Times New Roman"/>
                <w:color w:val="7030A0"/>
                <w:sz w:val="24"/>
                <w:lang w:val="en-US"/>
              </w:rPr>
              <w:t>抛</w:t>
            </w:r>
            <w:r>
              <w:rPr>
                <w:rFonts w:hint="eastAsia" w:ascii="Times New Roman" w:hAnsi="Times New Roman" w:cs="Times New Roman"/>
                <w:color w:val="7030A0"/>
                <w:sz w:val="24"/>
                <w:lang w:val="en-US"/>
              </w:rPr>
              <w:t>丸</w:t>
            </w:r>
            <w:r>
              <w:rPr>
                <w:rFonts w:ascii="Times New Roman" w:hAnsi="Times New Roman" w:cs="Times New Roman"/>
                <w:color w:val="7030A0"/>
                <w:sz w:val="24"/>
                <w:lang w:val="en-US"/>
              </w:rPr>
              <w:t>粉尘</w:t>
            </w:r>
            <w:r>
              <w:rPr>
                <w:rFonts w:hint="eastAsia" w:ascii="Times New Roman" w:hAnsi="Times New Roman" w:cs="Times New Roman"/>
                <w:color w:val="7030A0"/>
                <w:sz w:val="24"/>
                <w:lang w:val="en-US" w:eastAsia="zh-CN"/>
              </w:rPr>
              <w:t>（DA001废气+无组织废气）</w:t>
            </w:r>
          </w:p>
          <w:p w14:paraId="1EE7666C">
            <w:pPr>
              <w:adjustRightInd w:val="0"/>
              <w:snapToGrid w:val="0"/>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lang w:val="en-US"/>
              </w:rPr>
              <w:t>本项目</w:t>
            </w:r>
            <w:r>
              <w:rPr>
                <w:rFonts w:hint="eastAsia" w:ascii="Times New Roman" w:hAnsi="Times New Roman" w:cs="Times New Roman"/>
                <w:sz w:val="24"/>
                <w:lang w:val="en-US"/>
              </w:rPr>
              <w:t>抛丸工序中</w:t>
            </w:r>
            <w:r>
              <w:rPr>
                <w:rFonts w:ascii="Times New Roman" w:hAnsi="Times New Roman" w:cs="Times New Roman"/>
                <w:bCs/>
                <w:color w:val="FF0000"/>
                <w:sz w:val="24"/>
                <w:szCs w:val="24"/>
                <w:lang w:val="en-US"/>
              </w:rPr>
              <w:t>所用</w:t>
            </w:r>
            <w:r>
              <w:rPr>
                <w:rFonts w:ascii="Times New Roman" w:hAnsi="Times New Roman" w:cs="Times New Roman"/>
                <w:bCs/>
                <w:color w:val="FF0000"/>
                <w:sz w:val="24"/>
                <w:szCs w:val="24"/>
              </w:rPr>
              <w:t>原材料</w:t>
            </w:r>
            <w:r>
              <w:rPr>
                <w:rFonts w:ascii="Times New Roman" w:hAnsi="Times New Roman" w:cs="Times New Roman"/>
                <w:bCs/>
                <w:color w:val="FF0000"/>
                <w:sz w:val="24"/>
                <w:szCs w:val="24"/>
                <w:lang w:val="en-US"/>
              </w:rPr>
              <w:t>有</w:t>
            </w:r>
            <w:r>
              <w:rPr>
                <w:rFonts w:hint="eastAsia" w:ascii="Times New Roman" w:hAnsi="Times New Roman" w:cs="Times New Roman"/>
                <w:color w:val="FF0000"/>
                <w:sz w:val="24"/>
                <w:szCs w:val="24"/>
                <w:lang w:val="en-US"/>
              </w:rPr>
              <w:t>板材、管材</w:t>
            </w:r>
            <w:r>
              <w:rPr>
                <w:rFonts w:hint="eastAsia" w:ascii="Times New Roman" w:hAnsi="Times New Roman" w:cs="Times New Roman"/>
                <w:bCs/>
                <w:color w:val="FF0000"/>
                <w:sz w:val="24"/>
                <w:szCs w:val="24"/>
                <w:lang w:val="en-US"/>
              </w:rPr>
              <w:t>、焊材和外购件</w:t>
            </w:r>
            <w:r>
              <w:rPr>
                <w:rFonts w:ascii="Times New Roman" w:hAnsi="Times New Roman" w:cs="Times New Roman"/>
                <w:bCs/>
                <w:color w:val="FF0000"/>
                <w:sz w:val="24"/>
                <w:szCs w:val="24"/>
                <w:lang w:val="en-US"/>
              </w:rPr>
              <w:t>，</w:t>
            </w:r>
            <w:r>
              <w:rPr>
                <w:rFonts w:ascii="Times New Roman" w:hAnsi="Times New Roman" w:cs="Times New Roman"/>
                <w:bCs/>
                <w:color w:val="FF0000"/>
                <w:sz w:val="24"/>
                <w:szCs w:val="24"/>
              </w:rPr>
              <w:t>原材</w:t>
            </w:r>
            <w:r>
              <w:rPr>
                <w:rFonts w:ascii="Times New Roman" w:hAnsi="Times New Roman" w:cs="Times New Roman"/>
                <w:bCs/>
                <w:color w:val="FF0000"/>
                <w:sz w:val="24"/>
                <w:szCs w:val="24"/>
                <w:lang w:val="en-US"/>
              </w:rPr>
              <w:t>用</w:t>
            </w:r>
            <w:r>
              <w:rPr>
                <w:rFonts w:ascii="Times New Roman" w:hAnsi="Times New Roman" w:cs="Times New Roman"/>
                <w:bCs/>
                <w:color w:val="FF0000"/>
                <w:sz w:val="24"/>
                <w:szCs w:val="24"/>
              </w:rPr>
              <w:t>料量</w:t>
            </w:r>
            <w:r>
              <w:rPr>
                <w:rFonts w:ascii="Times New Roman" w:hAnsi="Times New Roman" w:cs="Times New Roman"/>
                <w:bCs/>
                <w:color w:val="FF0000"/>
                <w:sz w:val="24"/>
                <w:szCs w:val="24"/>
                <w:lang w:val="en-US"/>
              </w:rPr>
              <w:t>为</w:t>
            </w:r>
            <w:r>
              <w:rPr>
                <w:rFonts w:hint="eastAsia" w:ascii="Times New Roman" w:hAnsi="Times New Roman" w:cs="Times New Roman"/>
                <w:bCs/>
                <w:color w:val="FF0000"/>
                <w:sz w:val="24"/>
                <w:szCs w:val="24"/>
                <w:lang w:val="en-US"/>
              </w:rPr>
              <w:t>4008</w:t>
            </w:r>
            <w:r>
              <w:rPr>
                <w:rFonts w:ascii="Times New Roman" w:hAnsi="Times New Roman" w:cs="Times New Roman"/>
                <w:bCs/>
                <w:color w:val="FF0000"/>
                <w:sz w:val="24"/>
                <w:szCs w:val="24"/>
                <w:lang w:val="en-US"/>
              </w:rPr>
              <w:t>t/a，</w:t>
            </w:r>
            <w:r>
              <w:rPr>
                <w:rFonts w:ascii="Times New Roman" w:hAnsi="Times New Roman" w:cs="Times New Roman"/>
                <w:sz w:val="24"/>
                <w:lang w:val="en-US"/>
              </w:rPr>
              <w:t>在抛</w:t>
            </w:r>
            <w:r>
              <w:rPr>
                <w:rFonts w:hint="eastAsia" w:ascii="Times New Roman" w:hAnsi="Times New Roman" w:cs="Times New Roman"/>
                <w:sz w:val="24"/>
                <w:lang w:val="en-US"/>
              </w:rPr>
              <w:t>丸</w:t>
            </w:r>
            <w:r>
              <w:rPr>
                <w:rFonts w:ascii="Times New Roman" w:hAnsi="Times New Roman" w:cs="Times New Roman"/>
                <w:sz w:val="24"/>
                <w:lang w:val="en-US"/>
              </w:rPr>
              <w:t>过程中产生粉尘，</w:t>
            </w:r>
            <w:r>
              <w:rPr>
                <w:rFonts w:ascii="Times New Roman" w:hAnsi="Times New Roman" w:cs="Times New Roman"/>
                <w:bCs/>
                <w:sz w:val="24"/>
                <w:szCs w:val="24"/>
              </w:rPr>
              <w:t>由</w:t>
            </w:r>
            <w:r>
              <w:rPr>
                <w:rFonts w:ascii="Times New Roman" w:hAnsi="Times New Roman" w:cs="Times New Roman"/>
                <w:bCs/>
                <w:sz w:val="24"/>
                <w:szCs w:val="24"/>
                <w:lang w:val="en-US"/>
              </w:rPr>
              <w:t>集气罩收集</w:t>
            </w:r>
            <w:r>
              <w:rPr>
                <w:rFonts w:ascii="Times New Roman" w:hAnsi="Times New Roman" w:cs="Times New Roman"/>
                <w:bCs/>
                <w:sz w:val="24"/>
                <w:szCs w:val="24"/>
              </w:rPr>
              <w:t>，</w:t>
            </w:r>
            <w:r>
              <w:rPr>
                <w:rFonts w:ascii="Times New Roman" w:hAnsi="Times New Roman" w:cs="Times New Roman"/>
                <w:bCs/>
                <w:sz w:val="24"/>
                <w:szCs w:val="24"/>
                <w:lang w:val="en-US"/>
              </w:rPr>
              <w:t>经布袋</w:t>
            </w:r>
            <w:r>
              <w:rPr>
                <w:rFonts w:ascii="Times New Roman" w:hAnsi="Times New Roman" w:cs="Times New Roman"/>
                <w:bCs/>
                <w:sz w:val="24"/>
                <w:szCs w:val="24"/>
              </w:rPr>
              <w:t>除尘器除尘后，</w:t>
            </w:r>
            <w:r>
              <w:rPr>
                <w:rFonts w:ascii="Times New Roman" w:hAnsi="Times New Roman" w:cs="Times New Roman"/>
                <w:bCs/>
                <w:sz w:val="24"/>
                <w:szCs w:val="24"/>
                <w:lang w:val="en-US"/>
              </w:rPr>
              <w:t>通过</w:t>
            </w:r>
            <w:r>
              <w:rPr>
                <w:rFonts w:hint="eastAsia" w:ascii="Times New Roman" w:hAnsi="Times New Roman" w:cs="Times New Roman"/>
                <w:bCs/>
                <w:sz w:val="24"/>
                <w:szCs w:val="24"/>
                <w:lang w:val="en-US" w:eastAsia="zh-CN"/>
              </w:rPr>
              <w:t>23</w:t>
            </w:r>
            <w:r>
              <w:rPr>
                <w:rFonts w:ascii="Times New Roman" w:hAnsi="Times New Roman" w:cs="Times New Roman"/>
                <w:bCs/>
                <w:sz w:val="24"/>
                <w:szCs w:val="24"/>
                <w:lang w:val="en-US"/>
              </w:rPr>
              <w:t>m</w:t>
            </w:r>
            <w:r>
              <w:rPr>
                <w:rFonts w:ascii="Times New Roman" w:hAnsi="Times New Roman" w:cs="Times New Roman"/>
                <w:bCs/>
                <w:sz w:val="24"/>
                <w:szCs w:val="24"/>
              </w:rPr>
              <w:t>高排气筒达标排放。</w:t>
            </w:r>
            <w:r>
              <w:rPr>
                <w:rFonts w:ascii="Times New Roman" w:hAnsi="Times New Roman" w:cs="Times New Roman"/>
                <w:sz w:val="24"/>
                <w:lang w:val="en-US"/>
              </w:rPr>
              <w:t>收集效率</w:t>
            </w:r>
            <w:r>
              <w:rPr>
                <w:rFonts w:hint="eastAsia" w:ascii="Times New Roman" w:hAnsi="Times New Roman" w:cs="Times New Roman"/>
                <w:sz w:val="24"/>
                <w:lang w:val="en-US"/>
              </w:rPr>
              <w:t>8</w:t>
            </w:r>
            <w:r>
              <w:rPr>
                <w:rFonts w:ascii="Times New Roman" w:hAnsi="Times New Roman" w:cs="Times New Roman"/>
                <w:sz w:val="24"/>
                <w:lang w:val="en-US"/>
              </w:rPr>
              <w:t>0%，除尘效率为9</w:t>
            </w:r>
            <w:r>
              <w:rPr>
                <w:rFonts w:hint="eastAsia" w:ascii="Times New Roman" w:hAnsi="Times New Roman" w:cs="Times New Roman"/>
                <w:sz w:val="24"/>
                <w:lang w:val="en-US"/>
              </w:rPr>
              <w:t>5</w:t>
            </w:r>
            <w:r>
              <w:rPr>
                <w:rFonts w:ascii="Times New Roman" w:hAnsi="Times New Roman" w:cs="Times New Roman"/>
                <w:sz w:val="24"/>
                <w:lang w:val="en-US"/>
              </w:rPr>
              <w:t>%，</w:t>
            </w:r>
            <w:r>
              <w:rPr>
                <w:rFonts w:ascii="Times New Roman" w:hAnsi="Times New Roman" w:cs="Times New Roman"/>
                <w:sz w:val="24"/>
                <w:szCs w:val="24"/>
              </w:rPr>
              <w:t>风量按照产物系数8500立/吨原料算，8500</w:t>
            </w:r>
            <w:r>
              <w:rPr>
                <w:rFonts w:ascii="Arial" w:hAnsi="Arial" w:cs="Arial"/>
                <w:sz w:val="24"/>
                <w:szCs w:val="24"/>
              </w:rPr>
              <w:t>×</w:t>
            </w:r>
            <w:r>
              <w:rPr>
                <w:rFonts w:ascii="Times New Roman" w:hAnsi="Times New Roman" w:cs="Times New Roman"/>
                <w:sz w:val="24"/>
                <w:szCs w:val="24"/>
              </w:rPr>
              <w:t>40</w:t>
            </w:r>
            <w:r>
              <w:rPr>
                <w:rFonts w:hint="eastAsia" w:ascii="Times New Roman" w:hAnsi="Times New Roman" w:cs="Times New Roman"/>
                <w:sz w:val="24"/>
                <w:szCs w:val="24"/>
                <w:lang w:val="en-US"/>
              </w:rPr>
              <w:t>08</w:t>
            </w:r>
            <w:r>
              <w:rPr>
                <w:rFonts w:ascii="Arial" w:hAnsi="Arial" w:cs="Arial"/>
                <w:sz w:val="24"/>
                <w:szCs w:val="24"/>
                <w:lang w:val="en-US"/>
              </w:rPr>
              <w:t>÷</w:t>
            </w:r>
            <w:r>
              <w:rPr>
                <w:rFonts w:ascii="Times New Roman" w:hAnsi="Times New Roman" w:cs="Times New Roman"/>
                <w:sz w:val="24"/>
                <w:szCs w:val="24"/>
              </w:rPr>
              <w:t>4</w:t>
            </w:r>
            <w:r>
              <w:rPr>
                <w:rFonts w:ascii="Arial" w:hAnsi="Arial" w:cs="Arial"/>
                <w:sz w:val="24"/>
                <w:szCs w:val="24"/>
                <w:lang w:val="en-US"/>
              </w:rPr>
              <w:t>÷</w:t>
            </w:r>
            <w:r>
              <w:rPr>
                <w:rFonts w:ascii="Times New Roman" w:hAnsi="Times New Roman" w:cs="Times New Roman"/>
                <w:sz w:val="24"/>
                <w:szCs w:val="24"/>
              </w:rPr>
              <w:t>260=32</w:t>
            </w:r>
            <w:r>
              <w:rPr>
                <w:rFonts w:hint="eastAsia" w:ascii="Times New Roman" w:hAnsi="Times New Roman" w:cs="Times New Roman"/>
                <w:sz w:val="24"/>
                <w:szCs w:val="24"/>
                <w:lang w:val="en-US"/>
              </w:rPr>
              <w:t>758</w:t>
            </w:r>
            <w:r>
              <w:rPr>
                <w:rFonts w:ascii="Times New Roman" w:hAnsi="Times New Roman" w:cs="Times New Roman"/>
                <w:bCs/>
                <w:sz w:val="24"/>
                <w:szCs w:val="24"/>
                <w:lang w:val="en-US"/>
              </w:rPr>
              <w:t>m³/h</w:t>
            </w:r>
            <w:r>
              <w:rPr>
                <w:rFonts w:ascii="Times New Roman" w:hAnsi="Times New Roman" w:cs="Times New Roman"/>
                <w:sz w:val="24"/>
                <w:szCs w:val="24"/>
              </w:rPr>
              <w:t>，</w:t>
            </w:r>
            <w:r>
              <w:rPr>
                <w:rFonts w:ascii="Times New Roman" w:hAnsi="Times New Roman" w:cs="Times New Roman"/>
                <w:sz w:val="24"/>
                <w:szCs w:val="24"/>
                <w:lang w:val="en-US"/>
              </w:rPr>
              <w:t>则</w:t>
            </w:r>
            <w:r>
              <w:rPr>
                <w:rFonts w:ascii="Times New Roman" w:hAnsi="Times New Roman" w:cs="Times New Roman"/>
                <w:bCs/>
                <w:sz w:val="24"/>
                <w:szCs w:val="24"/>
              </w:rPr>
              <w:t>处理风量</w:t>
            </w:r>
            <w:r>
              <w:rPr>
                <w:rFonts w:hint="eastAsia" w:ascii="Times New Roman" w:hAnsi="Times New Roman" w:cs="Times New Roman"/>
                <w:bCs/>
                <w:sz w:val="24"/>
                <w:szCs w:val="24"/>
                <w:lang w:val="en-US"/>
              </w:rPr>
              <w:t>取</w:t>
            </w:r>
            <w:r>
              <w:rPr>
                <w:rFonts w:ascii="Times New Roman" w:hAnsi="Times New Roman" w:cs="Times New Roman"/>
                <w:bCs/>
                <w:sz w:val="24"/>
                <w:szCs w:val="24"/>
                <w:lang w:val="en-US"/>
              </w:rPr>
              <w:t>33000m³/h，</w:t>
            </w:r>
            <w:r>
              <w:rPr>
                <w:rFonts w:ascii="Times New Roman" w:hAnsi="Times New Roman" w:cs="Times New Roman"/>
                <w:sz w:val="24"/>
                <w:lang w:val="en-US"/>
              </w:rPr>
              <w:t>粉尘收集处理后无组织排放，室内沉降率为60%</w:t>
            </w:r>
            <w:r>
              <w:rPr>
                <w:rFonts w:ascii="Times New Roman" w:hAnsi="Times New Roman" w:cs="Times New Roman"/>
                <w:sz w:val="24"/>
                <w:szCs w:val="24"/>
                <w:lang w:val="en-US"/>
              </w:rPr>
              <w:t>。</w:t>
            </w:r>
            <w:r>
              <w:rPr>
                <w:rFonts w:ascii="Times New Roman" w:hAnsi="Times New Roman" w:cs="Times New Roman"/>
                <w:bCs/>
                <w:sz w:val="24"/>
                <w:szCs w:val="24"/>
              </w:rPr>
              <w:t>根据《</w:t>
            </w:r>
            <w:r>
              <w:rPr>
                <w:rFonts w:ascii="Times New Roman" w:hAnsi="Times New Roman" w:cs="Times New Roman"/>
                <w:sz w:val="24"/>
                <w:szCs w:val="24"/>
                <w:lang w:val="en-US" w:bidi="ar"/>
              </w:rPr>
              <w:t>排放源统计调查产排污核算方法和系数手册</w:t>
            </w:r>
            <w:r>
              <w:rPr>
                <w:rFonts w:hint="eastAsia" w:ascii="Times New Roman" w:hAnsi="Times New Roman" w:cs="Times New Roman"/>
                <w:bCs/>
                <w:sz w:val="24"/>
                <w:szCs w:val="24"/>
                <w:lang w:val="en-US"/>
              </w:rPr>
              <w:t>》</w:t>
            </w:r>
            <w:r>
              <w:rPr>
                <w:rFonts w:ascii="Times New Roman" w:hAnsi="Times New Roman" w:cs="Times New Roman"/>
                <w:bCs/>
                <w:sz w:val="24"/>
                <w:szCs w:val="24"/>
                <w:lang w:val="en-US"/>
              </w:rPr>
              <w:t>中</w:t>
            </w:r>
            <w:r>
              <w:rPr>
                <w:rFonts w:hint="eastAsia" w:ascii="Times New Roman" w:hAnsi="Times New Roman" w:cs="Times New Roman"/>
                <w:bCs/>
                <w:sz w:val="24"/>
                <w:szCs w:val="24"/>
                <w:lang w:val="en-US"/>
              </w:rPr>
              <w:t>“</w:t>
            </w:r>
            <w:r>
              <w:rPr>
                <w:rFonts w:ascii="Times New Roman" w:hAnsi="Times New Roman" w:cs="Times New Roman"/>
                <w:bCs/>
                <w:sz w:val="24"/>
                <w:szCs w:val="24"/>
                <w:lang w:val="en-US"/>
              </w:rPr>
              <w:t>C33-C37工段中</w:t>
            </w:r>
            <w:r>
              <w:rPr>
                <w:rFonts w:hint="eastAsia" w:ascii="Times New Roman" w:hAnsi="Times New Roman" w:cs="Times New Roman"/>
                <w:bCs/>
                <w:sz w:val="24"/>
                <w:szCs w:val="24"/>
                <w:lang w:val="en-US"/>
              </w:rPr>
              <w:t>“</w:t>
            </w:r>
            <w:r>
              <w:rPr>
                <w:sz w:val="24"/>
                <w:szCs w:val="24"/>
              </w:rPr>
              <w:t>抛丸、喷砂、打磨、滚筒</w:t>
            </w:r>
            <w:r>
              <w:rPr>
                <w:rFonts w:hint="eastAsia" w:ascii="Times New Roman" w:hAnsi="Times New Roman" w:cs="Times New Roman"/>
                <w:bCs/>
                <w:sz w:val="24"/>
                <w:szCs w:val="24"/>
                <w:lang w:val="en-US"/>
              </w:rPr>
              <w:t>”</w:t>
            </w:r>
            <w:r>
              <w:rPr>
                <w:rFonts w:ascii="Times New Roman" w:hAnsi="Times New Roman" w:cs="Times New Roman"/>
                <w:bCs/>
                <w:sz w:val="24"/>
                <w:szCs w:val="24"/>
                <w:lang w:val="en-US"/>
              </w:rPr>
              <w:t>产污系数2.19kg/吨原料</w:t>
            </w:r>
            <w:r>
              <w:rPr>
                <w:rFonts w:ascii="Times New Roman" w:hAnsi="Times New Roman" w:cs="Times New Roman"/>
                <w:sz w:val="24"/>
                <w:lang w:val="en-US"/>
              </w:rPr>
              <w:t>进行计算，此环节产生的粉尘量为</w:t>
            </w:r>
            <w:r>
              <w:rPr>
                <w:rFonts w:hint="eastAsia" w:ascii="Times New Roman" w:hAnsi="Times New Roman" w:cs="Times New Roman"/>
                <w:color w:val="FF0000"/>
                <w:sz w:val="24"/>
                <w:lang w:val="en-US"/>
              </w:rPr>
              <w:t>4008</w:t>
            </w:r>
            <w:r>
              <w:rPr>
                <w:rFonts w:ascii="Arial" w:hAnsi="Arial" w:cs="Arial"/>
                <w:color w:val="FF0000"/>
                <w:sz w:val="24"/>
                <w:lang w:val="en-US"/>
              </w:rPr>
              <w:t>×</w:t>
            </w:r>
            <w:r>
              <w:rPr>
                <w:rFonts w:hint="eastAsia" w:ascii="Times New Roman" w:hAnsi="Times New Roman" w:cs="Times New Roman"/>
                <w:color w:val="FF0000"/>
                <w:sz w:val="24"/>
                <w:lang w:val="en-US"/>
              </w:rPr>
              <w:t>2.19</w:t>
            </w:r>
            <w:r>
              <w:rPr>
                <w:rFonts w:ascii="Arial" w:hAnsi="Arial" w:cs="Arial"/>
                <w:color w:val="FF0000"/>
                <w:sz w:val="24"/>
                <w:lang w:val="en-US"/>
              </w:rPr>
              <w:t>×</w:t>
            </w:r>
            <w:r>
              <w:rPr>
                <w:rFonts w:hint="eastAsia" w:ascii="Times New Roman" w:hAnsi="Times New Roman" w:cs="Times New Roman"/>
                <w:color w:val="FF0000"/>
                <w:sz w:val="24"/>
                <w:lang w:val="en-US"/>
              </w:rPr>
              <w:t>10</w:t>
            </w:r>
            <w:r>
              <w:rPr>
                <w:rFonts w:hint="eastAsia" w:ascii="Times New Roman" w:hAnsi="Times New Roman" w:cs="Times New Roman"/>
                <w:color w:val="FF0000"/>
                <w:sz w:val="24"/>
                <w:vertAlign w:val="superscript"/>
                <w:lang w:val="en-US"/>
              </w:rPr>
              <w:t>-3</w:t>
            </w:r>
            <w:r>
              <w:rPr>
                <w:rFonts w:hint="eastAsia" w:ascii="Times New Roman" w:hAnsi="Times New Roman" w:cs="Times New Roman"/>
                <w:color w:val="FF0000"/>
                <w:sz w:val="24"/>
                <w:lang w:val="en-US"/>
              </w:rPr>
              <w:t>=8.78</w:t>
            </w:r>
            <w:r>
              <w:rPr>
                <w:rFonts w:ascii="Times New Roman" w:hAnsi="Times New Roman" w:cs="Times New Roman"/>
                <w:color w:val="FF0000"/>
                <w:sz w:val="24"/>
                <w:lang w:val="en-US"/>
              </w:rPr>
              <w:t>t/a</w:t>
            </w:r>
            <w:r>
              <w:rPr>
                <w:rFonts w:ascii="Times New Roman" w:hAnsi="Times New Roman" w:cs="Times New Roman"/>
                <w:sz w:val="24"/>
                <w:lang w:val="en-US"/>
              </w:rPr>
              <w:t>，</w:t>
            </w:r>
            <w:r>
              <w:rPr>
                <w:rFonts w:hint="eastAsia" w:ascii="Times New Roman" w:hAnsi="Times New Roman" w:cs="Times New Roman"/>
                <w:sz w:val="24"/>
                <w:szCs w:val="24"/>
                <w:lang w:val="en-US"/>
              </w:rPr>
              <w:t>抛丸</w:t>
            </w:r>
            <w:r>
              <w:rPr>
                <w:rFonts w:ascii="Times New Roman" w:hAnsi="Times New Roman"/>
                <w:sz w:val="24"/>
              </w:rPr>
              <w:t>每天</w:t>
            </w:r>
            <w:r>
              <w:rPr>
                <w:rFonts w:hint="eastAsia" w:ascii="Times New Roman" w:hAnsi="Times New Roman"/>
                <w:sz w:val="24"/>
                <w:lang w:val="en-US"/>
              </w:rPr>
              <w:t>4h，年抛丸260d，则</w:t>
            </w:r>
            <w:r>
              <w:rPr>
                <w:rFonts w:ascii="Times New Roman" w:hAnsi="Times New Roman" w:cs="Times New Roman"/>
                <w:sz w:val="24"/>
                <w:szCs w:val="24"/>
                <w:lang w:val="en-US"/>
              </w:rPr>
              <w:t>抛</w:t>
            </w:r>
            <w:r>
              <w:rPr>
                <w:rFonts w:hint="eastAsia" w:ascii="Times New Roman" w:hAnsi="Times New Roman" w:cs="Times New Roman"/>
                <w:sz w:val="24"/>
                <w:szCs w:val="24"/>
                <w:lang w:val="en-US"/>
              </w:rPr>
              <w:t>丸</w:t>
            </w:r>
            <w:r>
              <w:rPr>
                <w:rFonts w:ascii="Times New Roman" w:hAnsi="Times New Roman" w:cs="Times New Roman"/>
                <w:sz w:val="24"/>
                <w:szCs w:val="24"/>
              </w:rPr>
              <w:t>年工作时间约为</w:t>
            </w:r>
            <w:r>
              <w:rPr>
                <w:rFonts w:ascii="Times New Roman" w:hAnsi="Times New Roman" w:cs="Times New Roman"/>
                <w:sz w:val="24"/>
                <w:szCs w:val="24"/>
                <w:lang w:val="en-US"/>
              </w:rPr>
              <w:t>1</w:t>
            </w:r>
            <w:r>
              <w:rPr>
                <w:rFonts w:hint="eastAsia" w:ascii="Times New Roman" w:hAnsi="Times New Roman" w:cs="Times New Roman"/>
                <w:sz w:val="24"/>
                <w:szCs w:val="24"/>
                <w:lang w:val="en-US"/>
              </w:rPr>
              <w:t>040</w:t>
            </w:r>
            <w:r>
              <w:rPr>
                <w:rFonts w:ascii="Times New Roman" w:hAnsi="Times New Roman" w:cs="Times New Roman"/>
                <w:sz w:val="24"/>
                <w:szCs w:val="24"/>
                <w:lang w:val="en-US"/>
              </w:rPr>
              <w:t>h，产生速率为</w:t>
            </w:r>
            <w:r>
              <w:rPr>
                <w:rFonts w:hint="eastAsia" w:ascii="Times New Roman" w:hAnsi="Times New Roman" w:cs="Times New Roman"/>
                <w:color w:val="FF0000"/>
                <w:sz w:val="24"/>
                <w:szCs w:val="24"/>
                <w:lang w:val="en-US"/>
              </w:rPr>
              <w:t>8.78</w:t>
            </w:r>
            <w:r>
              <w:rPr>
                <w:rFonts w:ascii="Arial" w:hAnsi="Arial" w:cs="Arial"/>
                <w:color w:val="FF0000"/>
                <w:sz w:val="24"/>
                <w:szCs w:val="24"/>
                <w:lang w:val="en-US"/>
              </w:rPr>
              <w:t>÷</w:t>
            </w:r>
            <w:r>
              <w:rPr>
                <w:rFonts w:hint="eastAsia" w:ascii="Times New Roman" w:hAnsi="Times New Roman" w:cs="Times New Roman"/>
                <w:color w:val="FF0000"/>
                <w:sz w:val="24"/>
                <w:szCs w:val="24"/>
                <w:lang w:val="en-US"/>
              </w:rPr>
              <w:t>1040</w:t>
            </w:r>
            <w:r>
              <w:rPr>
                <w:rFonts w:ascii="Arial" w:hAnsi="Arial" w:cs="Arial"/>
                <w:color w:val="FF0000"/>
                <w:sz w:val="24"/>
                <w:szCs w:val="24"/>
                <w:lang w:val="en-US"/>
              </w:rPr>
              <w:t>×</w:t>
            </w:r>
            <w:r>
              <w:rPr>
                <w:rFonts w:hint="eastAsia" w:ascii="Times New Roman" w:hAnsi="Times New Roman" w:cs="Times New Roman"/>
                <w:color w:val="FF0000"/>
                <w:sz w:val="24"/>
                <w:szCs w:val="24"/>
                <w:lang w:val="en-US"/>
              </w:rPr>
              <w:t>10</w:t>
            </w:r>
            <w:r>
              <w:rPr>
                <w:rFonts w:hint="eastAsia" w:ascii="Times New Roman" w:hAnsi="Times New Roman" w:cs="Times New Roman"/>
                <w:color w:val="FF0000"/>
                <w:sz w:val="24"/>
                <w:szCs w:val="24"/>
                <w:vertAlign w:val="superscript"/>
                <w:lang w:val="en-US"/>
              </w:rPr>
              <w:t>3</w:t>
            </w:r>
            <w:r>
              <w:rPr>
                <w:rFonts w:hint="eastAsia" w:ascii="Times New Roman" w:hAnsi="Times New Roman" w:cs="Times New Roman"/>
                <w:color w:val="FF0000"/>
                <w:sz w:val="24"/>
                <w:szCs w:val="24"/>
                <w:lang w:val="en-US"/>
              </w:rPr>
              <w:t>=8.44</w:t>
            </w:r>
            <w:r>
              <w:rPr>
                <w:rFonts w:ascii="Times New Roman" w:hAnsi="Times New Roman" w:cs="Times New Roman"/>
                <w:color w:val="FF0000"/>
                <w:sz w:val="24"/>
                <w:szCs w:val="24"/>
                <w:lang w:val="en-US"/>
              </w:rPr>
              <w:t>kg/h，</w:t>
            </w:r>
            <w:r>
              <w:rPr>
                <w:rFonts w:ascii="Times New Roman" w:hAnsi="Times New Roman" w:cs="Times New Roman"/>
                <w:bCs/>
                <w:color w:val="FF0000"/>
                <w:sz w:val="24"/>
                <w:szCs w:val="24"/>
                <w:lang w:val="en-US"/>
              </w:rPr>
              <w:t>产生浓度</w:t>
            </w:r>
            <w:r>
              <w:rPr>
                <w:rFonts w:hint="eastAsia" w:ascii="Times New Roman" w:hAnsi="Times New Roman" w:cs="Times New Roman"/>
                <w:bCs/>
                <w:color w:val="FF0000"/>
                <w:sz w:val="24"/>
                <w:szCs w:val="24"/>
                <w:lang w:val="en-US"/>
              </w:rPr>
              <w:t>为8.44</w:t>
            </w:r>
            <w:r>
              <w:rPr>
                <w:rFonts w:ascii="Arial" w:hAnsi="Arial" w:cs="Arial"/>
                <w:bCs/>
                <w:color w:val="FF0000"/>
                <w:sz w:val="24"/>
                <w:szCs w:val="24"/>
                <w:lang w:val="en-US"/>
              </w:rPr>
              <w:t>÷</w:t>
            </w:r>
            <w:r>
              <w:rPr>
                <w:rFonts w:hint="eastAsia" w:ascii="Times New Roman" w:hAnsi="Times New Roman" w:cs="Times New Roman"/>
                <w:bCs/>
                <w:color w:val="FF0000"/>
                <w:sz w:val="24"/>
                <w:szCs w:val="24"/>
                <w:lang w:val="en-US"/>
              </w:rPr>
              <w:t>33000</w:t>
            </w:r>
            <w:r>
              <w:rPr>
                <w:rFonts w:ascii="Arial" w:hAnsi="Arial" w:cs="Arial"/>
                <w:bCs/>
                <w:color w:val="FF0000"/>
                <w:sz w:val="24"/>
                <w:szCs w:val="24"/>
                <w:lang w:val="en-US"/>
              </w:rPr>
              <w:t>×</w:t>
            </w:r>
            <w:r>
              <w:rPr>
                <w:rFonts w:hint="eastAsia" w:ascii="Times New Roman" w:hAnsi="Times New Roman" w:cs="Times New Roman"/>
                <w:bCs/>
                <w:color w:val="FF0000"/>
                <w:sz w:val="24"/>
                <w:szCs w:val="24"/>
                <w:lang w:val="en-US"/>
              </w:rPr>
              <w:t>10</w:t>
            </w:r>
            <w:r>
              <w:rPr>
                <w:rFonts w:hint="eastAsia" w:ascii="Times New Roman" w:hAnsi="Times New Roman" w:cs="Times New Roman"/>
                <w:bCs/>
                <w:color w:val="FF0000"/>
                <w:sz w:val="24"/>
                <w:szCs w:val="24"/>
                <w:vertAlign w:val="superscript"/>
                <w:lang w:val="en-US"/>
              </w:rPr>
              <w:t>6</w:t>
            </w:r>
            <w:r>
              <w:rPr>
                <w:rFonts w:hint="eastAsia" w:ascii="Times New Roman" w:hAnsi="Times New Roman" w:cs="Times New Roman"/>
                <w:bCs/>
                <w:color w:val="FF0000"/>
                <w:sz w:val="24"/>
                <w:szCs w:val="24"/>
                <w:lang w:val="en-US"/>
              </w:rPr>
              <w:t>=255.76</w:t>
            </w:r>
            <w:r>
              <w:rPr>
                <w:rFonts w:ascii="Times New Roman" w:hAnsi="Times New Roman" w:cs="Times New Roman"/>
                <w:bCs/>
                <w:color w:val="FF0000"/>
                <w:sz w:val="24"/>
                <w:szCs w:val="24"/>
                <w:lang w:val="en-US"/>
              </w:rPr>
              <w:t>mg/m</w:t>
            </w:r>
            <w:r>
              <w:rPr>
                <w:rFonts w:ascii="Times New Roman" w:hAnsi="Times New Roman" w:cs="Times New Roman"/>
                <w:bCs/>
                <w:color w:val="FF0000"/>
                <w:sz w:val="24"/>
                <w:szCs w:val="24"/>
                <w:vertAlign w:val="superscript"/>
                <w:lang w:val="en-US"/>
              </w:rPr>
              <w:t>3</w:t>
            </w:r>
            <w:r>
              <w:rPr>
                <w:rFonts w:ascii="Times New Roman" w:hAnsi="Times New Roman" w:cs="Times New Roman"/>
                <w:bCs/>
                <w:color w:val="FF0000"/>
                <w:sz w:val="24"/>
                <w:szCs w:val="24"/>
                <w:lang w:val="en-US"/>
              </w:rPr>
              <w:t>。</w:t>
            </w:r>
            <w:r>
              <w:rPr>
                <w:rFonts w:ascii="Times New Roman" w:hAnsi="Times New Roman" w:cs="Times New Roman"/>
                <w:sz w:val="24"/>
                <w:lang w:val="en-US"/>
              </w:rPr>
              <w:t>粉尘收集处理后经</w:t>
            </w:r>
            <w:r>
              <w:rPr>
                <w:rFonts w:hint="eastAsia" w:ascii="Times New Roman" w:hAnsi="Times New Roman" w:cs="Times New Roman"/>
                <w:sz w:val="24"/>
                <w:lang w:val="en-US" w:eastAsia="zh-CN"/>
              </w:rPr>
              <w:t>23</w:t>
            </w:r>
            <w:r>
              <w:rPr>
                <w:rFonts w:ascii="Times New Roman" w:hAnsi="Times New Roman" w:cs="Times New Roman"/>
                <w:sz w:val="24"/>
                <w:lang w:val="en-US"/>
              </w:rPr>
              <w:t>m高排气筒</w:t>
            </w:r>
            <w:r>
              <w:rPr>
                <w:rFonts w:hint="eastAsia" w:ascii="Times New Roman" w:hAnsi="Times New Roman" w:cs="Times New Roman"/>
                <w:sz w:val="24"/>
                <w:lang w:val="en-US"/>
              </w:rPr>
              <w:t>DA001</w:t>
            </w:r>
            <w:r>
              <w:rPr>
                <w:rFonts w:ascii="Times New Roman" w:hAnsi="Times New Roman" w:cs="Times New Roman"/>
                <w:sz w:val="24"/>
                <w:lang w:val="en-US"/>
              </w:rPr>
              <w:t>有组织排放。</w:t>
            </w:r>
            <w:r>
              <w:rPr>
                <w:rFonts w:ascii="Times New Roman" w:hAnsi="Times New Roman" w:cs="Times New Roman"/>
                <w:bCs/>
                <w:sz w:val="24"/>
                <w:szCs w:val="24"/>
                <w:lang w:val="en-US"/>
              </w:rPr>
              <w:t>抛</w:t>
            </w:r>
            <w:r>
              <w:rPr>
                <w:rFonts w:hint="eastAsia" w:ascii="Times New Roman" w:hAnsi="Times New Roman" w:cs="Times New Roman"/>
                <w:bCs/>
                <w:sz w:val="24"/>
                <w:szCs w:val="24"/>
                <w:lang w:val="en-US"/>
              </w:rPr>
              <w:t>丸</w:t>
            </w:r>
            <w:r>
              <w:rPr>
                <w:rFonts w:ascii="Times New Roman" w:hAnsi="Times New Roman" w:cs="Times New Roman"/>
                <w:bCs/>
                <w:sz w:val="24"/>
                <w:szCs w:val="24"/>
                <w:lang w:val="en-US"/>
              </w:rPr>
              <w:t>粉尘有组织排放量为</w:t>
            </w:r>
            <w:r>
              <w:rPr>
                <w:rFonts w:hint="eastAsia" w:ascii="Times New Roman" w:hAnsi="Times New Roman" w:cs="Times New Roman"/>
                <w:sz w:val="24"/>
                <w:szCs w:val="24"/>
                <w:lang w:val="en-US"/>
              </w:rPr>
              <w:t>8.78</w:t>
            </w:r>
            <w:r>
              <w:rPr>
                <w:rFonts w:ascii="Times New Roman" w:hAnsi="Times New Roman" w:cs="Times New Roman"/>
                <w:sz w:val="24"/>
                <w:szCs w:val="24"/>
                <w:lang w:val="en-US"/>
              </w:rPr>
              <w:t>×</w:t>
            </w:r>
            <w:r>
              <w:rPr>
                <w:rFonts w:hint="eastAsia" w:ascii="Times New Roman" w:hAnsi="Times New Roman" w:cs="Times New Roman"/>
                <w:sz w:val="24"/>
                <w:szCs w:val="24"/>
                <w:lang w:val="en-US"/>
              </w:rPr>
              <w:t>8</w:t>
            </w:r>
            <w:r>
              <w:rPr>
                <w:rFonts w:ascii="Times New Roman" w:hAnsi="Times New Roman" w:cs="Times New Roman"/>
                <w:sz w:val="24"/>
                <w:szCs w:val="24"/>
                <w:lang w:val="en-US"/>
              </w:rPr>
              <w:t>0%×</w:t>
            </w:r>
            <w:r>
              <w:rPr>
                <w:rFonts w:hint="eastAsia" w:ascii="Times New Roman" w:hAnsi="Times New Roman" w:cs="Times New Roman"/>
                <w:sz w:val="24"/>
                <w:szCs w:val="24"/>
                <w:lang w:val="en-US"/>
              </w:rPr>
              <w:t>5</w:t>
            </w:r>
            <w:r>
              <w:rPr>
                <w:rFonts w:ascii="Times New Roman" w:hAnsi="Times New Roman" w:cs="Times New Roman"/>
                <w:sz w:val="24"/>
                <w:szCs w:val="24"/>
                <w:lang w:val="en-US"/>
              </w:rPr>
              <w:t>%</w:t>
            </w:r>
            <w:r>
              <w:rPr>
                <w:rFonts w:hint="eastAsia" w:ascii="Times New Roman" w:hAnsi="Times New Roman" w:cs="Times New Roman"/>
                <w:sz w:val="24"/>
                <w:szCs w:val="24"/>
                <w:lang w:val="en-US"/>
              </w:rPr>
              <w:t>=</w:t>
            </w:r>
            <w:r>
              <w:rPr>
                <w:rFonts w:ascii="Times New Roman" w:hAnsi="Times New Roman" w:cs="Times New Roman"/>
                <w:bCs/>
                <w:sz w:val="24"/>
                <w:szCs w:val="24"/>
                <w:lang w:val="en-US"/>
              </w:rPr>
              <w:t>0.</w:t>
            </w:r>
            <w:r>
              <w:rPr>
                <w:rFonts w:hint="eastAsia" w:ascii="Times New Roman" w:hAnsi="Times New Roman" w:cs="Times New Roman"/>
                <w:bCs/>
                <w:sz w:val="24"/>
                <w:szCs w:val="24"/>
                <w:lang w:val="en-US"/>
              </w:rPr>
              <w:t>35</w:t>
            </w:r>
            <w:r>
              <w:rPr>
                <w:rFonts w:ascii="Times New Roman" w:hAnsi="Times New Roman" w:cs="Times New Roman"/>
                <w:bCs/>
                <w:sz w:val="24"/>
                <w:szCs w:val="24"/>
                <w:lang w:val="en-US"/>
              </w:rPr>
              <w:t>t/a，排放速率为</w:t>
            </w:r>
            <w:r>
              <w:rPr>
                <w:rFonts w:hint="eastAsia" w:ascii="Times New Roman" w:hAnsi="Times New Roman" w:cs="Times New Roman"/>
                <w:bCs/>
                <w:sz w:val="24"/>
                <w:szCs w:val="24"/>
                <w:lang w:val="en-US"/>
              </w:rPr>
              <w:t>0.35</w:t>
            </w:r>
            <w:r>
              <w:rPr>
                <w:rFonts w:ascii="Arial" w:hAnsi="Arial" w:cs="Arial"/>
                <w:bCs/>
                <w:sz w:val="24"/>
                <w:szCs w:val="24"/>
                <w:lang w:val="en-US"/>
              </w:rPr>
              <w:t>÷</w:t>
            </w:r>
            <w:r>
              <w:rPr>
                <w:rFonts w:hint="eastAsia" w:ascii="Times New Roman" w:hAnsi="Times New Roman" w:cs="Times New Roman"/>
                <w:bCs/>
                <w:sz w:val="24"/>
                <w:szCs w:val="24"/>
                <w:lang w:val="en-US"/>
              </w:rPr>
              <w:t>1040</w:t>
            </w:r>
            <w:r>
              <w:rPr>
                <w:rFonts w:ascii="Arial" w:hAnsi="Arial" w:cs="Arial"/>
                <w:bCs/>
                <w:sz w:val="24"/>
                <w:szCs w:val="24"/>
                <w:lang w:val="en-US"/>
              </w:rPr>
              <w:t>×</w:t>
            </w:r>
            <w:r>
              <w:rPr>
                <w:rFonts w:hint="eastAsia" w:ascii="Times New Roman" w:hAnsi="Times New Roman" w:cs="Times New Roman"/>
                <w:bCs/>
                <w:sz w:val="24"/>
                <w:szCs w:val="24"/>
                <w:lang w:val="en-US"/>
              </w:rPr>
              <w:t>10</w:t>
            </w:r>
            <w:r>
              <w:rPr>
                <w:rFonts w:hint="eastAsia" w:ascii="Times New Roman" w:hAnsi="Times New Roman" w:cs="Times New Roman"/>
                <w:bCs/>
                <w:sz w:val="24"/>
                <w:szCs w:val="24"/>
                <w:vertAlign w:val="superscript"/>
                <w:lang w:val="en-US"/>
              </w:rPr>
              <w:t>3</w:t>
            </w:r>
            <w:r>
              <w:rPr>
                <w:rFonts w:hint="eastAsia" w:ascii="Times New Roman" w:hAnsi="Times New Roman" w:cs="Times New Roman"/>
                <w:bCs/>
                <w:sz w:val="24"/>
                <w:szCs w:val="24"/>
                <w:lang w:val="en-US"/>
              </w:rPr>
              <w:t>=</w:t>
            </w:r>
            <w:r>
              <w:rPr>
                <w:rFonts w:ascii="Times New Roman" w:hAnsi="Times New Roman" w:cs="Times New Roman"/>
                <w:bCs/>
                <w:sz w:val="24"/>
                <w:szCs w:val="24"/>
                <w:lang w:val="en-US"/>
              </w:rPr>
              <w:t>0.</w:t>
            </w:r>
            <w:r>
              <w:rPr>
                <w:rFonts w:hint="eastAsia" w:ascii="Times New Roman" w:hAnsi="Times New Roman" w:cs="Times New Roman"/>
                <w:bCs/>
                <w:sz w:val="24"/>
                <w:szCs w:val="24"/>
                <w:lang w:val="en-US"/>
              </w:rPr>
              <w:t>34</w:t>
            </w:r>
            <w:r>
              <w:rPr>
                <w:rFonts w:ascii="Times New Roman" w:hAnsi="Times New Roman" w:cs="Times New Roman"/>
                <w:bCs/>
                <w:sz w:val="24"/>
                <w:szCs w:val="24"/>
                <w:lang w:val="en-US"/>
              </w:rPr>
              <w:t>kg/h，排放浓度</w:t>
            </w:r>
            <w:r>
              <w:rPr>
                <w:rFonts w:hint="eastAsia" w:ascii="Times New Roman" w:hAnsi="Times New Roman" w:cs="Times New Roman"/>
                <w:bCs/>
                <w:sz w:val="24"/>
                <w:szCs w:val="24"/>
                <w:lang w:val="en-US"/>
              </w:rPr>
              <w:t>为0.34</w:t>
            </w:r>
            <w:r>
              <w:rPr>
                <w:rFonts w:ascii="Arial" w:hAnsi="Arial" w:cs="Arial"/>
                <w:bCs/>
                <w:sz w:val="24"/>
                <w:szCs w:val="24"/>
                <w:lang w:val="en-US"/>
              </w:rPr>
              <w:t>÷</w:t>
            </w:r>
            <w:r>
              <w:rPr>
                <w:rFonts w:hint="eastAsia" w:ascii="Times New Roman" w:hAnsi="Times New Roman" w:cs="Times New Roman"/>
                <w:bCs/>
                <w:sz w:val="24"/>
                <w:szCs w:val="24"/>
                <w:lang w:val="en-US"/>
              </w:rPr>
              <w:t>33000</w:t>
            </w:r>
            <w:r>
              <w:rPr>
                <w:rFonts w:ascii="Arial" w:hAnsi="Arial" w:cs="Arial"/>
                <w:bCs/>
                <w:sz w:val="24"/>
                <w:szCs w:val="24"/>
                <w:lang w:val="en-US"/>
              </w:rPr>
              <w:t>×</w:t>
            </w:r>
            <w:r>
              <w:rPr>
                <w:rFonts w:hint="eastAsia" w:ascii="Times New Roman" w:hAnsi="Times New Roman" w:cs="Times New Roman"/>
                <w:bCs/>
                <w:sz w:val="24"/>
                <w:szCs w:val="24"/>
                <w:lang w:val="en-US"/>
              </w:rPr>
              <w:t>10</w:t>
            </w:r>
            <w:r>
              <w:rPr>
                <w:rFonts w:hint="eastAsia" w:ascii="Times New Roman" w:hAnsi="Times New Roman" w:cs="Times New Roman"/>
                <w:bCs/>
                <w:sz w:val="24"/>
                <w:szCs w:val="24"/>
                <w:vertAlign w:val="superscript"/>
                <w:lang w:val="en-US"/>
              </w:rPr>
              <w:t>6</w:t>
            </w:r>
            <w:r>
              <w:rPr>
                <w:rFonts w:hint="eastAsia" w:ascii="Times New Roman" w:hAnsi="Times New Roman" w:cs="Times New Roman"/>
                <w:bCs/>
                <w:sz w:val="24"/>
                <w:szCs w:val="24"/>
                <w:lang w:val="en-US"/>
              </w:rPr>
              <w:t>=10.3</w:t>
            </w:r>
            <w:r>
              <w:rPr>
                <w:rFonts w:ascii="Times New Roman" w:hAnsi="Times New Roman" w:cs="Times New Roman"/>
                <w:bCs/>
                <w:sz w:val="24"/>
                <w:szCs w:val="24"/>
                <w:lang w:val="en-US"/>
              </w:rPr>
              <w:t>mg/m</w:t>
            </w:r>
            <w:r>
              <w:rPr>
                <w:rFonts w:ascii="Times New Roman" w:hAnsi="Times New Roman" w:cs="Times New Roman"/>
                <w:bCs/>
                <w:sz w:val="24"/>
                <w:szCs w:val="24"/>
                <w:vertAlign w:val="superscript"/>
                <w:lang w:val="en-US"/>
              </w:rPr>
              <w:t>3</w:t>
            </w:r>
            <w:r>
              <w:rPr>
                <w:rFonts w:ascii="Times New Roman" w:hAnsi="Times New Roman" w:cs="Times New Roman"/>
                <w:bCs/>
                <w:sz w:val="24"/>
                <w:szCs w:val="24"/>
                <w:lang w:val="en-US"/>
              </w:rPr>
              <w:t>。</w:t>
            </w:r>
            <w:r>
              <w:rPr>
                <w:rFonts w:ascii="Times New Roman" w:hAnsi="Times New Roman" w:cs="Times New Roman"/>
                <w:sz w:val="24"/>
                <w:szCs w:val="24"/>
              </w:rPr>
              <w:t>未被集气罩收集到的颗粒物无组织排放</w:t>
            </w:r>
            <w:r>
              <w:rPr>
                <w:rFonts w:ascii="Times New Roman" w:hAnsi="Times New Roman" w:cs="Times New Roman"/>
                <w:sz w:val="24"/>
                <w:szCs w:val="24"/>
                <w:lang w:val="en-US"/>
              </w:rPr>
              <w:t>量为</w:t>
            </w:r>
            <w:r>
              <w:rPr>
                <w:rFonts w:hint="eastAsia" w:ascii="Times New Roman" w:hAnsi="Times New Roman" w:cs="Times New Roman"/>
                <w:sz w:val="24"/>
                <w:szCs w:val="24"/>
                <w:lang w:val="en-US"/>
              </w:rPr>
              <w:t>8.78</w:t>
            </w:r>
            <w:r>
              <w:rPr>
                <w:rFonts w:ascii="Times New Roman" w:hAnsi="Times New Roman" w:cs="Times New Roman"/>
                <w:sz w:val="24"/>
                <w:szCs w:val="24"/>
                <w:lang w:val="en-US"/>
              </w:rPr>
              <w:t>×</w:t>
            </w:r>
            <w:r>
              <w:rPr>
                <w:rFonts w:hint="eastAsia" w:ascii="Times New Roman" w:hAnsi="Times New Roman" w:cs="Times New Roman"/>
                <w:sz w:val="24"/>
                <w:szCs w:val="24"/>
                <w:lang w:val="en-US"/>
              </w:rPr>
              <w:t>2</w:t>
            </w:r>
            <w:r>
              <w:rPr>
                <w:rFonts w:ascii="Times New Roman" w:hAnsi="Times New Roman" w:cs="Times New Roman"/>
                <w:sz w:val="24"/>
                <w:szCs w:val="24"/>
                <w:lang w:val="en-US"/>
              </w:rPr>
              <w:t>0%×40%</w:t>
            </w:r>
            <w:r>
              <w:rPr>
                <w:rFonts w:hint="eastAsia" w:ascii="Times New Roman" w:hAnsi="Times New Roman" w:cs="Times New Roman"/>
                <w:sz w:val="24"/>
                <w:szCs w:val="24"/>
                <w:lang w:val="en-US"/>
              </w:rPr>
              <w:t>=</w:t>
            </w:r>
            <w:r>
              <w:rPr>
                <w:rFonts w:ascii="Times New Roman" w:hAnsi="Times New Roman" w:cs="Times New Roman"/>
                <w:sz w:val="24"/>
                <w:szCs w:val="24"/>
                <w:lang w:val="en-US"/>
              </w:rPr>
              <w:t>0.</w:t>
            </w:r>
            <w:r>
              <w:rPr>
                <w:rFonts w:hint="eastAsia" w:ascii="Times New Roman" w:hAnsi="Times New Roman" w:cs="Times New Roman"/>
                <w:sz w:val="24"/>
                <w:szCs w:val="24"/>
                <w:lang w:val="en-US"/>
              </w:rPr>
              <w:t>7</w:t>
            </w:r>
            <w:r>
              <w:rPr>
                <w:rFonts w:ascii="Times New Roman" w:hAnsi="Times New Roman" w:cs="Times New Roman"/>
                <w:sz w:val="24"/>
                <w:szCs w:val="24"/>
                <w:lang w:val="en-US"/>
              </w:rPr>
              <w:t>t/a（0.</w:t>
            </w:r>
            <w:r>
              <w:rPr>
                <w:rFonts w:hint="eastAsia" w:ascii="Times New Roman" w:hAnsi="Times New Roman" w:cs="Times New Roman"/>
                <w:sz w:val="24"/>
                <w:szCs w:val="24"/>
                <w:lang w:val="en-US"/>
              </w:rPr>
              <w:t>67</w:t>
            </w:r>
            <w:r>
              <w:rPr>
                <w:rFonts w:ascii="Times New Roman" w:hAnsi="Times New Roman" w:cs="Times New Roman"/>
                <w:sz w:val="24"/>
                <w:szCs w:val="24"/>
                <w:lang w:val="en-US"/>
              </w:rPr>
              <w:t>kg/h）。</w:t>
            </w:r>
          </w:p>
          <w:p w14:paraId="7BAB22F4">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rPr>
              <w:t>抛光产生的粉</w:t>
            </w:r>
            <w:r>
              <w:rPr>
                <w:rFonts w:ascii="Times New Roman" w:hAnsi="Times New Roman" w:cs="Times New Roman"/>
                <w:sz w:val="24"/>
                <w:szCs w:val="24"/>
              </w:rPr>
              <w:t>尘产排情况见表</w:t>
            </w:r>
            <w:r>
              <w:rPr>
                <w:rFonts w:ascii="Times New Roman" w:hAnsi="Times New Roman" w:cs="Times New Roman"/>
                <w:sz w:val="24"/>
                <w:szCs w:val="24"/>
                <w:lang w:val="en-US"/>
              </w:rPr>
              <w:t>4-</w:t>
            </w:r>
            <w:r>
              <w:rPr>
                <w:rFonts w:hint="eastAsia" w:ascii="Times New Roman" w:hAnsi="Times New Roman" w:cs="Times New Roman"/>
                <w:sz w:val="24"/>
                <w:szCs w:val="24"/>
                <w:lang w:val="en-US"/>
              </w:rPr>
              <w:t>2</w:t>
            </w:r>
            <w:r>
              <w:rPr>
                <w:rFonts w:ascii="Times New Roman" w:hAnsi="Times New Roman" w:cs="Times New Roman"/>
                <w:sz w:val="24"/>
                <w:szCs w:val="24"/>
              </w:rPr>
              <w:t>。</w:t>
            </w:r>
          </w:p>
          <w:p w14:paraId="0452C10C">
            <w:pPr>
              <w:pStyle w:val="83"/>
              <w:spacing w:before="0" w:beforeLines="0" w:after="0" w:line="240" w:lineRule="auto"/>
            </w:pPr>
            <w:r>
              <w:t>表4-</w:t>
            </w:r>
            <w:r>
              <w:rPr>
                <w:rFonts w:hint="eastAsia"/>
              </w:rPr>
              <w:t>2</w:t>
            </w:r>
            <w:r>
              <w:t xml:space="preserve">  抛</w:t>
            </w:r>
            <w:r>
              <w:rPr>
                <w:rFonts w:hint="eastAsia"/>
              </w:rPr>
              <w:t>丸有组织</w:t>
            </w:r>
            <w:r>
              <w:t xml:space="preserve">粉尘产排情况 </w:t>
            </w:r>
          </w:p>
          <w:tbl>
            <w:tblPr>
              <w:tblStyle w:val="32"/>
              <w:tblW w:w="82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0"/>
              <w:gridCol w:w="801"/>
              <w:gridCol w:w="885"/>
              <w:gridCol w:w="981"/>
              <w:gridCol w:w="849"/>
              <w:gridCol w:w="837"/>
              <w:gridCol w:w="790"/>
              <w:gridCol w:w="995"/>
              <w:gridCol w:w="1086"/>
            </w:tblGrid>
            <w:tr w14:paraId="183FBA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010" w:type="dxa"/>
                  <w:tcBorders>
                    <w:tl2br w:val="nil"/>
                    <w:tr2bl w:val="nil"/>
                  </w:tcBorders>
                  <w:vAlign w:val="center"/>
                </w:tcPr>
                <w:p w14:paraId="0DB8A020">
                  <w:pPr>
                    <w:pStyle w:val="52"/>
                    <w:rPr>
                      <w:rFonts w:ascii="Times New Roman" w:hAnsi="Times New Roman" w:cs="Times New Roman"/>
                    </w:rPr>
                  </w:pPr>
                  <w:r>
                    <w:rPr>
                      <w:rFonts w:ascii="Times New Roman" w:hAnsi="Times New Roman" w:cs="Times New Roman"/>
                    </w:rPr>
                    <w:t>污染物</w:t>
                  </w:r>
                </w:p>
                <w:p w14:paraId="10785E29">
                  <w:pPr>
                    <w:pStyle w:val="52"/>
                    <w:rPr>
                      <w:rFonts w:ascii="Times New Roman" w:hAnsi="Times New Roman" w:cs="Times New Roman"/>
                    </w:rPr>
                  </w:pPr>
                  <w:r>
                    <w:rPr>
                      <w:rFonts w:ascii="Times New Roman" w:hAnsi="Times New Roman" w:cs="Times New Roman"/>
                    </w:rPr>
                    <w:t>名称</w:t>
                  </w:r>
                </w:p>
              </w:tc>
              <w:tc>
                <w:tcPr>
                  <w:tcW w:w="801" w:type="dxa"/>
                  <w:tcBorders>
                    <w:tl2br w:val="nil"/>
                    <w:tr2bl w:val="nil"/>
                  </w:tcBorders>
                  <w:vAlign w:val="center"/>
                </w:tcPr>
                <w:p w14:paraId="1E40A583">
                  <w:pPr>
                    <w:pStyle w:val="52"/>
                    <w:rPr>
                      <w:rFonts w:ascii="Times New Roman" w:hAnsi="Times New Roman" w:cs="Times New Roman"/>
                    </w:rPr>
                  </w:pPr>
                  <w:r>
                    <w:rPr>
                      <w:rFonts w:ascii="Times New Roman" w:hAnsi="Times New Roman" w:cs="Times New Roman"/>
                    </w:rPr>
                    <w:t>产生量</w:t>
                  </w:r>
                  <w:r>
                    <w:rPr>
                      <w:rFonts w:ascii="Times New Roman" w:hAnsi="Times New Roman" w:cs="Times New Roman"/>
                      <w:lang w:val="en-US"/>
                    </w:rPr>
                    <w:t>t</w:t>
                  </w:r>
                  <w:r>
                    <w:rPr>
                      <w:rFonts w:ascii="Times New Roman" w:hAnsi="Times New Roman" w:cs="Times New Roman"/>
                    </w:rPr>
                    <w:t>/a</w:t>
                  </w:r>
                </w:p>
              </w:tc>
              <w:tc>
                <w:tcPr>
                  <w:tcW w:w="885" w:type="dxa"/>
                  <w:tcBorders>
                    <w:tl2br w:val="nil"/>
                    <w:tr2bl w:val="nil"/>
                  </w:tcBorders>
                  <w:vAlign w:val="center"/>
                </w:tcPr>
                <w:p w14:paraId="2707DAB8">
                  <w:pPr>
                    <w:pStyle w:val="52"/>
                    <w:rPr>
                      <w:rFonts w:ascii="Times New Roman" w:hAnsi="Times New Roman" w:cs="Times New Roman"/>
                      <w:lang w:val="en-US"/>
                    </w:rPr>
                  </w:pPr>
                  <w:r>
                    <w:rPr>
                      <w:rFonts w:ascii="Times New Roman" w:hAnsi="Times New Roman" w:cs="Times New Roman"/>
                    </w:rPr>
                    <w:t>产生速率</w:t>
                  </w:r>
                  <w:r>
                    <w:rPr>
                      <w:rFonts w:ascii="Times New Roman" w:hAnsi="Times New Roman" w:cs="Times New Roman"/>
                      <w:lang w:val="en-US"/>
                    </w:rPr>
                    <w:t>kg/h</w:t>
                  </w:r>
                </w:p>
              </w:tc>
              <w:tc>
                <w:tcPr>
                  <w:tcW w:w="981" w:type="dxa"/>
                  <w:tcBorders>
                    <w:tl2br w:val="nil"/>
                    <w:tr2bl w:val="nil"/>
                  </w:tcBorders>
                  <w:vAlign w:val="center"/>
                </w:tcPr>
                <w:p w14:paraId="1A1F3847">
                  <w:pPr>
                    <w:pStyle w:val="52"/>
                    <w:rPr>
                      <w:rFonts w:ascii="Times New Roman" w:hAnsi="Times New Roman" w:cs="Times New Roman"/>
                    </w:rPr>
                  </w:pPr>
                  <w:r>
                    <w:rPr>
                      <w:rFonts w:ascii="Times New Roman" w:hAnsi="Times New Roman" w:cs="Times New Roman"/>
                    </w:rPr>
                    <w:t>产生浓度mg/m³</w:t>
                  </w:r>
                </w:p>
              </w:tc>
              <w:tc>
                <w:tcPr>
                  <w:tcW w:w="849" w:type="dxa"/>
                  <w:tcBorders>
                    <w:tl2br w:val="nil"/>
                    <w:tr2bl w:val="nil"/>
                  </w:tcBorders>
                  <w:vAlign w:val="center"/>
                </w:tcPr>
                <w:p w14:paraId="2BE79727">
                  <w:pPr>
                    <w:pStyle w:val="52"/>
                    <w:rPr>
                      <w:rFonts w:ascii="Times New Roman" w:hAnsi="Times New Roman" w:cs="Times New Roman"/>
                    </w:rPr>
                  </w:pPr>
                  <w:r>
                    <w:rPr>
                      <w:rFonts w:ascii="Times New Roman" w:hAnsi="Times New Roman" w:cs="Times New Roman"/>
                      <w:lang w:val="en-US"/>
                    </w:rPr>
                    <w:t>收集效率%</w:t>
                  </w:r>
                </w:p>
              </w:tc>
              <w:tc>
                <w:tcPr>
                  <w:tcW w:w="837" w:type="dxa"/>
                  <w:tcBorders>
                    <w:tl2br w:val="nil"/>
                    <w:tr2bl w:val="nil"/>
                  </w:tcBorders>
                  <w:vAlign w:val="center"/>
                </w:tcPr>
                <w:p w14:paraId="4D708D10">
                  <w:pPr>
                    <w:pStyle w:val="52"/>
                    <w:rPr>
                      <w:rFonts w:ascii="Times New Roman" w:hAnsi="Times New Roman" w:cs="Times New Roman"/>
                    </w:rPr>
                  </w:pPr>
                  <w:r>
                    <w:rPr>
                      <w:rFonts w:ascii="Times New Roman" w:hAnsi="Times New Roman" w:cs="Times New Roman"/>
                    </w:rPr>
                    <w:t>除尘效率%</w:t>
                  </w:r>
                </w:p>
              </w:tc>
              <w:tc>
                <w:tcPr>
                  <w:tcW w:w="790" w:type="dxa"/>
                  <w:tcBorders>
                    <w:tl2br w:val="nil"/>
                    <w:tr2bl w:val="nil"/>
                  </w:tcBorders>
                  <w:vAlign w:val="center"/>
                </w:tcPr>
                <w:p w14:paraId="61C968D1">
                  <w:pPr>
                    <w:pStyle w:val="52"/>
                    <w:rPr>
                      <w:rFonts w:ascii="Times New Roman" w:hAnsi="Times New Roman" w:cs="Times New Roman"/>
                    </w:rPr>
                  </w:pPr>
                  <w:r>
                    <w:rPr>
                      <w:rFonts w:ascii="Times New Roman" w:hAnsi="Times New Roman" w:cs="Times New Roman"/>
                    </w:rPr>
                    <w:t>排放量</w:t>
                  </w:r>
                  <w:r>
                    <w:rPr>
                      <w:rFonts w:ascii="Times New Roman" w:hAnsi="Times New Roman" w:cs="Times New Roman"/>
                      <w:lang w:val="en-US"/>
                    </w:rPr>
                    <w:t>t</w:t>
                  </w:r>
                  <w:r>
                    <w:rPr>
                      <w:rFonts w:ascii="Times New Roman" w:hAnsi="Times New Roman" w:cs="Times New Roman"/>
                    </w:rPr>
                    <w:t>/a</w:t>
                  </w:r>
                </w:p>
              </w:tc>
              <w:tc>
                <w:tcPr>
                  <w:tcW w:w="995" w:type="dxa"/>
                  <w:tcBorders>
                    <w:tl2br w:val="nil"/>
                    <w:tr2bl w:val="nil"/>
                  </w:tcBorders>
                  <w:vAlign w:val="center"/>
                </w:tcPr>
                <w:p w14:paraId="7667866B">
                  <w:pPr>
                    <w:pStyle w:val="52"/>
                    <w:rPr>
                      <w:rFonts w:ascii="Times New Roman" w:hAnsi="Times New Roman" w:cs="Times New Roman"/>
                    </w:rPr>
                  </w:pPr>
                  <w:r>
                    <w:rPr>
                      <w:rFonts w:ascii="Times New Roman" w:hAnsi="Times New Roman" w:cs="Times New Roman"/>
                    </w:rPr>
                    <w:t>排放速率</w:t>
                  </w:r>
                  <w:r>
                    <w:rPr>
                      <w:rFonts w:ascii="Times New Roman" w:hAnsi="Times New Roman" w:cs="Times New Roman"/>
                      <w:lang w:val="en-US"/>
                    </w:rPr>
                    <w:t>kg/h</w:t>
                  </w:r>
                </w:p>
              </w:tc>
              <w:tc>
                <w:tcPr>
                  <w:tcW w:w="1086" w:type="dxa"/>
                  <w:tcBorders>
                    <w:tl2br w:val="nil"/>
                    <w:tr2bl w:val="nil"/>
                  </w:tcBorders>
                  <w:vAlign w:val="center"/>
                </w:tcPr>
                <w:p w14:paraId="66C6BD68">
                  <w:pPr>
                    <w:pStyle w:val="52"/>
                    <w:rPr>
                      <w:rFonts w:ascii="Times New Roman" w:hAnsi="Times New Roman" w:cs="Times New Roman"/>
                    </w:rPr>
                  </w:pPr>
                  <w:r>
                    <w:rPr>
                      <w:rFonts w:ascii="Times New Roman" w:hAnsi="Times New Roman" w:cs="Times New Roman"/>
                    </w:rPr>
                    <w:t>排放浓度mg/m³</w:t>
                  </w:r>
                </w:p>
              </w:tc>
            </w:tr>
            <w:tr w14:paraId="66040E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1010" w:type="dxa"/>
                  <w:tcBorders>
                    <w:tl2br w:val="nil"/>
                    <w:tr2bl w:val="nil"/>
                  </w:tcBorders>
                  <w:vAlign w:val="center"/>
                </w:tcPr>
                <w:p w14:paraId="099BDA84">
                  <w:pPr>
                    <w:pStyle w:val="52"/>
                    <w:rPr>
                      <w:rFonts w:ascii="Times New Roman" w:hAnsi="Times New Roman" w:cs="Times New Roman"/>
                    </w:rPr>
                  </w:pPr>
                  <w:r>
                    <w:rPr>
                      <w:rFonts w:ascii="Times New Roman" w:hAnsi="Times New Roman" w:cs="Times New Roman"/>
                      <w:lang w:val="en-US"/>
                    </w:rPr>
                    <w:t>抛</w:t>
                  </w:r>
                  <w:r>
                    <w:rPr>
                      <w:rFonts w:hint="eastAsia" w:ascii="Times New Roman" w:hAnsi="Times New Roman" w:cs="Times New Roman"/>
                      <w:lang w:val="en-US"/>
                    </w:rPr>
                    <w:t>丸</w:t>
                  </w:r>
                  <w:r>
                    <w:rPr>
                      <w:rFonts w:ascii="Times New Roman" w:hAnsi="Times New Roman" w:cs="Times New Roman"/>
                    </w:rPr>
                    <w:t>粉尘</w:t>
                  </w:r>
                </w:p>
              </w:tc>
              <w:tc>
                <w:tcPr>
                  <w:tcW w:w="801" w:type="dxa"/>
                  <w:tcBorders>
                    <w:tl2br w:val="nil"/>
                    <w:tr2bl w:val="nil"/>
                  </w:tcBorders>
                  <w:vAlign w:val="center"/>
                </w:tcPr>
                <w:p w14:paraId="041CFE05">
                  <w:pPr>
                    <w:pStyle w:val="52"/>
                    <w:rPr>
                      <w:rFonts w:ascii="Times New Roman" w:hAnsi="Times New Roman" w:cs="Times New Roman"/>
                      <w:color w:val="FF0000"/>
                      <w:lang w:val="en-US"/>
                    </w:rPr>
                  </w:pPr>
                  <w:r>
                    <w:rPr>
                      <w:rFonts w:hint="eastAsia" w:ascii="Times New Roman" w:hAnsi="Times New Roman" w:cs="Times New Roman"/>
                      <w:color w:val="FF0000"/>
                      <w:lang w:val="en-US"/>
                    </w:rPr>
                    <w:t>8.78</w:t>
                  </w:r>
                </w:p>
              </w:tc>
              <w:tc>
                <w:tcPr>
                  <w:tcW w:w="885" w:type="dxa"/>
                  <w:tcBorders>
                    <w:tl2br w:val="nil"/>
                    <w:tr2bl w:val="nil"/>
                  </w:tcBorders>
                  <w:vAlign w:val="center"/>
                </w:tcPr>
                <w:p w14:paraId="7F5B7C76">
                  <w:pPr>
                    <w:pStyle w:val="52"/>
                    <w:rPr>
                      <w:rFonts w:ascii="Times New Roman" w:hAnsi="Times New Roman" w:cs="Times New Roman"/>
                      <w:color w:val="FF0000"/>
                      <w:lang w:val="en-US"/>
                    </w:rPr>
                  </w:pPr>
                  <w:r>
                    <w:rPr>
                      <w:rFonts w:hint="eastAsia" w:ascii="Times New Roman" w:hAnsi="Times New Roman" w:cs="Times New Roman"/>
                      <w:color w:val="FF0000"/>
                      <w:lang w:val="en-US"/>
                    </w:rPr>
                    <w:t>8.44</w:t>
                  </w:r>
                </w:p>
              </w:tc>
              <w:tc>
                <w:tcPr>
                  <w:tcW w:w="981" w:type="dxa"/>
                  <w:tcBorders>
                    <w:tl2br w:val="nil"/>
                    <w:tr2bl w:val="nil"/>
                  </w:tcBorders>
                  <w:vAlign w:val="center"/>
                </w:tcPr>
                <w:p w14:paraId="354A95AC">
                  <w:pPr>
                    <w:pStyle w:val="52"/>
                    <w:rPr>
                      <w:rFonts w:ascii="Times New Roman" w:hAnsi="Times New Roman" w:cs="Times New Roman"/>
                      <w:color w:val="FF0000"/>
                      <w:lang w:val="en-US"/>
                    </w:rPr>
                  </w:pPr>
                  <w:r>
                    <w:rPr>
                      <w:rFonts w:hint="eastAsia" w:ascii="Times New Roman" w:hAnsi="Times New Roman" w:cs="Times New Roman"/>
                      <w:color w:val="FF0000"/>
                      <w:lang w:val="en-US"/>
                    </w:rPr>
                    <w:t>255.76</w:t>
                  </w:r>
                </w:p>
              </w:tc>
              <w:tc>
                <w:tcPr>
                  <w:tcW w:w="849" w:type="dxa"/>
                  <w:tcBorders>
                    <w:tl2br w:val="nil"/>
                    <w:tr2bl w:val="nil"/>
                  </w:tcBorders>
                  <w:vAlign w:val="center"/>
                </w:tcPr>
                <w:p w14:paraId="70D8FE5D">
                  <w:pPr>
                    <w:pStyle w:val="52"/>
                    <w:rPr>
                      <w:rFonts w:ascii="Times New Roman" w:hAnsi="Times New Roman" w:cs="Times New Roman"/>
                      <w:lang w:val="en-US"/>
                    </w:rPr>
                  </w:pPr>
                  <w:r>
                    <w:rPr>
                      <w:rFonts w:hint="eastAsia" w:ascii="Times New Roman" w:hAnsi="Times New Roman" w:cs="Times New Roman"/>
                      <w:lang w:val="en-US"/>
                    </w:rPr>
                    <w:t>8</w:t>
                  </w:r>
                  <w:r>
                    <w:rPr>
                      <w:rFonts w:ascii="Times New Roman" w:hAnsi="Times New Roman" w:cs="Times New Roman"/>
                      <w:lang w:val="en-US"/>
                    </w:rPr>
                    <w:t>0</w:t>
                  </w:r>
                </w:p>
              </w:tc>
              <w:tc>
                <w:tcPr>
                  <w:tcW w:w="837" w:type="dxa"/>
                  <w:tcBorders>
                    <w:tl2br w:val="nil"/>
                    <w:tr2bl w:val="nil"/>
                  </w:tcBorders>
                  <w:vAlign w:val="center"/>
                </w:tcPr>
                <w:p w14:paraId="52B71813">
                  <w:pPr>
                    <w:pStyle w:val="52"/>
                    <w:rPr>
                      <w:rFonts w:ascii="Times New Roman" w:hAnsi="Times New Roman" w:cs="Times New Roman"/>
                      <w:lang w:val="en-US"/>
                    </w:rPr>
                  </w:pPr>
                  <w:r>
                    <w:rPr>
                      <w:rFonts w:ascii="Times New Roman" w:hAnsi="Times New Roman" w:cs="Times New Roman"/>
                      <w:lang w:val="en-US"/>
                    </w:rPr>
                    <w:t>9</w:t>
                  </w:r>
                  <w:r>
                    <w:rPr>
                      <w:rFonts w:hint="eastAsia" w:ascii="Times New Roman" w:hAnsi="Times New Roman" w:cs="Times New Roman"/>
                      <w:lang w:val="en-US"/>
                    </w:rPr>
                    <w:t>5</w:t>
                  </w:r>
                </w:p>
              </w:tc>
              <w:tc>
                <w:tcPr>
                  <w:tcW w:w="790" w:type="dxa"/>
                  <w:tcBorders>
                    <w:tl2br w:val="nil"/>
                    <w:tr2bl w:val="nil"/>
                  </w:tcBorders>
                  <w:vAlign w:val="center"/>
                </w:tcPr>
                <w:p w14:paraId="7DE6AA0A">
                  <w:pPr>
                    <w:pStyle w:val="52"/>
                    <w:rPr>
                      <w:rFonts w:ascii="Times New Roman" w:hAnsi="Times New Roman" w:cs="Times New Roman"/>
                      <w:lang w:val="en-US"/>
                    </w:rPr>
                  </w:pPr>
                  <w:r>
                    <w:rPr>
                      <w:rFonts w:ascii="Times New Roman" w:hAnsi="Times New Roman" w:cs="Times New Roman"/>
                      <w:lang w:val="en-US"/>
                    </w:rPr>
                    <w:t>0.</w:t>
                  </w:r>
                  <w:r>
                    <w:rPr>
                      <w:rFonts w:hint="eastAsia" w:ascii="Times New Roman" w:hAnsi="Times New Roman" w:cs="Times New Roman"/>
                      <w:lang w:val="en-US"/>
                    </w:rPr>
                    <w:t>35</w:t>
                  </w:r>
                </w:p>
              </w:tc>
              <w:tc>
                <w:tcPr>
                  <w:tcW w:w="995" w:type="dxa"/>
                  <w:tcBorders>
                    <w:tl2br w:val="nil"/>
                    <w:tr2bl w:val="nil"/>
                  </w:tcBorders>
                  <w:vAlign w:val="center"/>
                </w:tcPr>
                <w:p w14:paraId="2B8AB027">
                  <w:pPr>
                    <w:pStyle w:val="52"/>
                    <w:rPr>
                      <w:rFonts w:ascii="Times New Roman" w:hAnsi="Times New Roman" w:cs="Times New Roman"/>
                      <w:lang w:val="en-US"/>
                    </w:rPr>
                  </w:pPr>
                  <w:r>
                    <w:rPr>
                      <w:rFonts w:ascii="Times New Roman" w:hAnsi="Times New Roman" w:cs="Times New Roman"/>
                      <w:lang w:val="en-US"/>
                    </w:rPr>
                    <w:t>0.</w:t>
                  </w:r>
                  <w:r>
                    <w:rPr>
                      <w:rFonts w:hint="eastAsia" w:ascii="Times New Roman" w:hAnsi="Times New Roman" w:cs="Times New Roman"/>
                      <w:lang w:val="en-US"/>
                    </w:rPr>
                    <w:t>34</w:t>
                  </w:r>
                </w:p>
              </w:tc>
              <w:tc>
                <w:tcPr>
                  <w:tcW w:w="1086" w:type="dxa"/>
                  <w:tcBorders>
                    <w:tl2br w:val="nil"/>
                    <w:tr2bl w:val="nil"/>
                  </w:tcBorders>
                  <w:vAlign w:val="center"/>
                </w:tcPr>
                <w:p w14:paraId="2E26DD53">
                  <w:pPr>
                    <w:pStyle w:val="52"/>
                    <w:rPr>
                      <w:rFonts w:ascii="Times New Roman" w:hAnsi="Times New Roman" w:cs="Times New Roman"/>
                      <w:lang w:val="en-US"/>
                    </w:rPr>
                  </w:pPr>
                  <w:r>
                    <w:rPr>
                      <w:rFonts w:hint="eastAsia" w:ascii="Times New Roman" w:hAnsi="Times New Roman" w:cs="Times New Roman"/>
                      <w:lang w:val="en-US"/>
                    </w:rPr>
                    <w:t>10.3</w:t>
                  </w:r>
                </w:p>
              </w:tc>
            </w:tr>
          </w:tbl>
          <w:p w14:paraId="3A023F65">
            <w:pPr>
              <w:pStyle w:val="83"/>
              <w:spacing w:before="0" w:beforeLines="0" w:after="0" w:line="240" w:lineRule="auto"/>
            </w:pPr>
            <w:r>
              <w:rPr>
                <w:rFonts w:hint="eastAsia"/>
              </w:rPr>
              <w:t xml:space="preserve">表4-3  </w:t>
            </w:r>
            <w:r>
              <w:t>抛</w:t>
            </w:r>
            <w:r>
              <w:rPr>
                <w:rFonts w:hint="eastAsia"/>
              </w:rPr>
              <w:t>丸</w:t>
            </w:r>
            <w:r>
              <w:t>粉尘无组织产排情况</w:t>
            </w:r>
          </w:p>
          <w:tbl>
            <w:tblPr>
              <w:tblStyle w:val="32"/>
              <w:tblW w:w="8277"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5"/>
              <w:gridCol w:w="1066"/>
              <w:gridCol w:w="1294"/>
              <w:gridCol w:w="1112"/>
              <w:gridCol w:w="1220"/>
              <w:gridCol w:w="1140"/>
              <w:gridCol w:w="1160"/>
            </w:tblGrid>
            <w:tr w14:paraId="17CA871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1285" w:type="dxa"/>
                  <w:tcBorders>
                    <w:top w:val="single" w:color="auto" w:sz="12" w:space="0"/>
                  </w:tcBorders>
                  <w:vAlign w:val="center"/>
                </w:tcPr>
                <w:p w14:paraId="381DC079">
                  <w:pPr>
                    <w:pStyle w:val="52"/>
                    <w:rPr>
                      <w:rFonts w:ascii="Times New Roman" w:hAnsi="Times New Roman" w:cs="Times New Roman"/>
                      <w:lang w:val="en-US"/>
                    </w:rPr>
                  </w:pPr>
                  <w:r>
                    <w:rPr>
                      <w:rFonts w:ascii="Times New Roman" w:hAnsi="Times New Roman" w:cs="Times New Roman"/>
                    </w:rPr>
                    <w:t>污染物名称</w:t>
                  </w:r>
                </w:p>
              </w:tc>
              <w:tc>
                <w:tcPr>
                  <w:tcW w:w="1066" w:type="dxa"/>
                  <w:tcBorders>
                    <w:top w:val="single" w:color="auto" w:sz="12" w:space="0"/>
                  </w:tcBorders>
                  <w:vAlign w:val="center"/>
                </w:tcPr>
                <w:p w14:paraId="1E161A4A">
                  <w:pPr>
                    <w:pStyle w:val="52"/>
                    <w:rPr>
                      <w:rFonts w:ascii="Times New Roman" w:hAnsi="Times New Roman" w:cs="Times New Roman"/>
                      <w:lang w:val="en-US"/>
                    </w:rPr>
                  </w:pPr>
                  <w:r>
                    <w:rPr>
                      <w:rFonts w:ascii="Times New Roman" w:hAnsi="Times New Roman" w:cs="Times New Roman"/>
                    </w:rPr>
                    <w:t>产生量</w:t>
                  </w:r>
                  <w:r>
                    <w:rPr>
                      <w:rFonts w:ascii="Times New Roman" w:hAnsi="Times New Roman" w:cs="Times New Roman"/>
                      <w:lang w:val="en-US"/>
                    </w:rPr>
                    <w:t>t/a</w:t>
                  </w:r>
                </w:p>
              </w:tc>
              <w:tc>
                <w:tcPr>
                  <w:tcW w:w="1294" w:type="dxa"/>
                  <w:tcBorders>
                    <w:top w:val="single" w:color="auto" w:sz="12" w:space="0"/>
                  </w:tcBorders>
                  <w:vAlign w:val="center"/>
                </w:tcPr>
                <w:p w14:paraId="072F883A">
                  <w:pPr>
                    <w:pStyle w:val="52"/>
                    <w:rPr>
                      <w:rFonts w:ascii="Times New Roman" w:hAnsi="Times New Roman" w:cs="Times New Roman"/>
                      <w:lang w:val="en-US"/>
                    </w:rPr>
                  </w:pPr>
                  <w:r>
                    <w:rPr>
                      <w:rFonts w:ascii="Times New Roman" w:hAnsi="Times New Roman" w:cs="Times New Roman"/>
                    </w:rPr>
                    <w:t>产生速率</w:t>
                  </w:r>
                  <w:r>
                    <w:rPr>
                      <w:rFonts w:ascii="Times New Roman" w:hAnsi="Times New Roman" w:cs="Times New Roman"/>
                      <w:lang w:val="en-US"/>
                    </w:rPr>
                    <w:t>kg/h</w:t>
                  </w:r>
                </w:p>
              </w:tc>
              <w:tc>
                <w:tcPr>
                  <w:tcW w:w="1112" w:type="dxa"/>
                  <w:tcBorders>
                    <w:top w:val="single" w:color="auto" w:sz="12" w:space="0"/>
                    <w:right w:val="single" w:color="000000" w:sz="2" w:space="0"/>
                  </w:tcBorders>
                  <w:vAlign w:val="center"/>
                </w:tcPr>
                <w:p w14:paraId="51BB8EE2">
                  <w:pPr>
                    <w:pStyle w:val="52"/>
                    <w:rPr>
                      <w:rFonts w:ascii="Times New Roman" w:hAnsi="Times New Roman" w:cs="Times New Roman"/>
                      <w:lang w:val="en-US"/>
                    </w:rPr>
                  </w:pPr>
                  <w:r>
                    <w:rPr>
                      <w:rFonts w:ascii="Times New Roman" w:hAnsi="Times New Roman" w:cs="Times New Roman"/>
                      <w:lang w:val="en-US"/>
                    </w:rPr>
                    <w:t>收集效率%</w:t>
                  </w:r>
                </w:p>
              </w:tc>
              <w:tc>
                <w:tcPr>
                  <w:tcW w:w="1220" w:type="dxa"/>
                  <w:tcBorders>
                    <w:top w:val="single" w:color="auto" w:sz="12" w:space="0"/>
                  </w:tcBorders>
                  <w:vAlign w:val="center"/>
                </w:tcPr>
                <w:p w14:paraId="2768067B">
                  <w:pPr>
                    <w:pStyle w:val="52"/>
                    <w:rPr>
                      <w:rFonts w:ascii="Times New Roman" w:hAnsi="Times New Roman" w:cs="Times New Roman"/>
                      <w:lang w:val="en-US"/>
                    </w:rPr>
                  </w:pPr>
                  <w:r>
                    <w:rPr>
                      <w:rFonts w:ascii="Times New Roman" w:hAnsi="Times New Roman" w:cs="Times New Roman"/>
                      <w:lang w:val="en-US"/>
                    </w:rPr>
                    <w:t>降</w:t>
                  </w:r>
                  <w:r>
                    <w:rPr>
                      <w:rFonts w:ascii="Times New Roman" w:hAnsi="Times New Roman" w:cs="Times New Roman"/>
                    </w:rPr>
                    <w:t>尘效</w:t>
                  </w:r>
                  <w:r>
                    <w:rPr>
                      <w:rFonts w:ascii="Times New Roman" w:hAnsi="Times New Roman" w:cs="Times New Roman"/>
                      <w:lang w:val="en-US"/>
                    </w:rPr>
                    <w:t>%</w:t>
                  </w:r>
                </w:p>
              </w:tc>
              <w:tc>
                <w:tcPr>
                  <w:tcW w:w="1140" w:type="dxa"/>
                  <w:tcBorders>
                    <w:top w:val="single" w:color="auto" w:sz="12" w:space="0"/>
                  </w:tcBorders>
                  <w:vAlign w:val="center"/>
                </w:tcPr>
                <w:p w14:paraId="57A95D87">
                  <w:pPr>
                    <w:pStyle w:val="52"/>
                    <w:rPr>
                      <w:rFonts w:ascii="Times New Roman" w:hAnsi="Times New Roman" w:cs="Times New Roman"/>
                      <w:lang w:val="en-US"/>
                    </w:rPr>
                  </w:pPr>
                  <w:r>
                    <w:rPr>
                      <w:rFonts w:ascii="Times New Roman" w:hAnsi="Times New Roman" w:cs="Times New Roman"/>
                    </w:rPr>
                    <w:t>排放量</w:t>
                  </w:r>
                  <w:r>
                    <w:rPr>
                      <w:rFonts w:ascii="Times New Roman" w:hAnsi="Times New Roman" w:cs="Times New Roman"/>
                      <w:lang w:val="en-US"/>
                    </w:rPr>
                    <w:t>t/a</w:t>
                  </w:r>
                </w:p>
              </w:tc>
              <w:tc>
                <w:tcPr>
                  <w:tcW w:w="1160" w:type="dxa"/>
                  <w:tcBorders>
                    <w:top w:val="single" w:color="auto" w:sz="12" w:space="0"/>
                  </w:tcBorders>
                  <w:vAlign w:val="center"/>
                </w:tcPr>
                <w:p w14:paraId="089895A5">
                  <w:pPr>
                    <w:pStyle w:val="52"/>
                    <w:rPr>
                      <w:rFonts w:ascii="Times New Roman" w:hAnsi="Times New Roman" w:cs="Times New Roman"/>
                      <w:lang w:val="en-US"/>
                    </w:rPr>
                  </w:pPr>
                  <w:r>
                    <w:rPr>
                      <w:rFonts w:ascii="Times New Roman" w:hAnsi="Times New Roman" w:cs="Times New Roman"/>
                    </w:rPr>
                    <w:t>排放速率</w:t>
                  </w:r>
                  <w:r>
                    <w:rPr>
                      <w:rFonts w:ascii="Times New Roman" w:hAnsi="Times New Roman" w:cs="Times New Roman"/>
                      <w:lang w:val="en-US"/>
                    </w:rPr>
                    <w:t>kg/h</w:t>
                  </w:r>
                </w:p>
              </w:tc>
            </w:tr>
            <w:tr w14:paraId="244266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285" w:type="dxa"/>
                  <w:tcBorders>
                    <w:bottom w:val="single" w:color="auto" w:sz="12" w:space="0"/>
                  </w:tcBorders>
                  <w:vAlign w:val="center"/>
                </w:tcPr>
                <w:p w14:paraId="653BAB6A">
                  <w:pPr>
                    <w:pStyle w:val="52"/>
                    <w:rPr>
                      <w:rFonts w:ascii="Times New Roman" w:hAnsi="Times New Roman" w:cs="Times New Roman"/>
                      <w:lang w:val="en-US"/>
                    </w:rPr>
                  </w:pPr>
                  <w:r>
                    <w:rPr>
                      <w:rFonts w:ascii="Times New Roman" w:hAnsi="Times New Roman" w:cs="Times New Roman"/>
                      <w:lang w:val="en-US"/>
                    </w:rPr>
                    <w:t>抛</w:t>
                  </w:r>
                  <w:r>
                    <w:rPr>
                      <w:rFonts w:hint="eastAsia" w:ascii="Times New Roman" w:hAnsi="Times New Roman" w:cs="Times New Roman"/>
                      <w:lang w:val="en-US"/>
                    </w:rPr>
                    <w:t>丸</w:t>
                  </w:r>
                  <w:r>
                    <w:rPr>
                      <w:rFonts w:ascii="Times New Roman" w:hAnsi="Times New Roman" w:cs="Times New Roman"/>
                    </w:rPr>
                    <w:t>粉尘</w:t>
                  </w:r>
                </w:p>
              </w:tc>
              <w:tc>
                <w:tcPr>
                  <w:tcW w:w="1066" w:type="dxa"/>
                  <w:tcBorders>
                    <w:bottom w:val="single" w:color="auto" w:sz="12" w:space="0"/>
                  </w:tcBorders>
                  <w:vAlign w:val="center"/>
                </w:tcPr>
                <w:p w14:paraId="68AAA844">
                  <w:pPr>
                    <w:pStyle w:val="52"/>
                    <w:rPr>
                      <w:rFonts w:ascii="Times New Roman" w:hAnsi="Times New Roman" w:cs="Times New Roman"/>
                      <w:lang w:val="en-US"/>
                    </w:rPr>
                  </w:pPr>
                  <w:r>
                    <w:rPr>
                      <w:rFonts w:hint="eastAsia" w:ascii="Times New Roman" w:hAnsi="Times New Roman" w:cs="Times New Roman"/>
                      <w:lang w:val="en-US"/>
                    </w:rPr>
                    <w:t>8.79</w:t>
                  </w:r>
                </w:p>
              </w:tc>
              <w:tc>
                <w:tcPr>
                  <w:tcW w:w="1294" w:type="dxa"/>
                  <w:tcBorders>
                    <w:bottom w:val="single" w:color="auto" w:sz="12" w:space="0"/>
                  </w:tcBorders>
                  <w:vAlign w:val="center"/>
                </w:tcPr>
                <w:p w14:paraId="2E55D6B3">
                  <w:pPr>
                    <w:pStyle w:val="52"/>
                    <w:rPr>
                      <w:rFonts w:ascii="Times New Roman" w:hAnsi="Times New Roman" w:cs="Times New Roman"/>
                      <w:lang w:val="en-US"/>
                    </w:rPr>
                  </w:pPr>
                  <w:r>
                    <w:rPr>
                      <w:rFonts w:hint="eastAsia" w:ascii="Times New Roman" w:hAnsi="Times New Roman" w:cs="Times New Roman"/>
                      <w:lang w:val="en-US"/>
                    </w:rPr>
                    <w:t>8.45</w:t>
                  </w:r>
                </w:p>
              </w:tc>
              <w:tc>
                <w:tcPr>
                  <w:tcW w:w="1112" w:type="dxa"/>
                  <w:tcBorders>
                    <w:bottom w:val="single" w:color="auto" w:sz="12" w:space="0"/>
                    <w:right w:val="single" w:color="000000" w:sz="2" w:space="0"/>
                  </w:tcBorders>
                  <w:vAlign w:val="center"/>
                </w:tcPr>
                <w:p w14:paraId="0FB6D1B7">
                  <w:pPr>
                    <w:pStyle w:val="52"/>
                    <w:rPr>
                      <w:rFonts w:ascii="Times New Roman" w:hAnsi="Times New Roman" w:cs="Times New Roman"/>
                      <w:lang w:val="en-US"/>
                    </w:rPr>
                  </w:pPr>
                  <w:r>
                    <w:rPr>
                      <w:rFonts w:hint="eastAsia" w:ascii="Times New Roman" w:hAnsi="Times New Roman" w:cs="Times New Roman"/>
                      <w:lang w:val="en-US"/>
                    </w:rPr>
                    <w:t>8</w:t>
                  </w:r>
                  <w:r>
                    <w:rPr>
                      <w:rFonts w:ascii="Times New Roman" w:hAnsi="Times New Roman" w:cs="Times New Roman"/>
                      <w:lang w:val="en-US"/>
                    </w:rPr>
                    <w:t>0</w:t>
                  </w:r>
                </w:p>
              </w:tc>
              <w:tc>
                <w:tcPr>
                  <w:tcW w:w="1220" w:type="dxa"/>
                  <w:tcBorders>
                    <w:bottom w:val="single" w:color="auto" w:sz="12" w:space="0"/>
                  </w:tcBorders>
                  <w:vAlign w:val="center"/>
                </w:tcPr>
                <w:p w14:paraId="2CF3D3EC">
                  <w:pPr>
                    <w:pStyle w:val="52"/>
                    <w:rPr>
                      <w:rFonts w:ascii="Times New Roman" w:hAnsi="Times New Roman" w:cs="Times New Roman"/>
                      <w:lang w:val="en-US"/>
                    </w:rPr>
                  </w:pPr>
                  <w:r>
                    <w:rPr>
                      <w:rFonts w:ascii="Times New Roman" w:hAnsi="Times New Roman" w:cs="Times New Roman"/>
                      <w:lang w:val="en-US"/>
                    </w:rPr>
                    <w:t>60</w:t>
                  </w:r>
                </w:p>
              </w:tc>
              <w:tc>
                <w:tcPr>
                  <w:tcW w:w="1140" w:type="dxa"/>
                  <w:tcBorders>
                    <w:bottom w:val="single" w:color="auto" w:sz="12" w:space="0"/>
                  </w:tcBorders>
                  <w:vAlign w:val="center"/>
                </w:tcPr>
                <w:p w14:paraId="19FDC679">
                  <w:pPr>
                    <w:pStyle w:val="52"/>
                    <w:rPr>
                      <w:rFonts w:ascii="Times New Roman" w:hAnsi="Times New Roman" w:cs="Times New Roman"/>
                      <w:lang w:val="en-US"/>
                    </w:rPr>
                  </w:pPr>
                  <w:r>
                    <w:rPr>
                      <w:rFonts w:hint="eastAsia" w:ascii="Times New Roman" w:hAnsi="Times New Roman" w:cs="Times New Roman"/>
                      <w:lang w:val="en-US"/>
                    </w:rPr>
                    <w:t>0.7</w:t>
                  </w:r>
                </w:p>
              </w:tc>
              <w:tc>
                <w:tcPr>
                  <w:tcW w:w="1160" w:type="dxa"/>
                  <w:tcBorders>
                    <w:bottom w:val="single" w:color="auto" w:sz="12" w:space="0"/>
                  </w:tcBorders>
                  <w:vAlign w:val="center"/>
                </w:tcPr>
                <w:p w14:paraId="3088C19A">
                  <w:pPr>
                    <w:pStyle w:val="52"/>
                    <w:rPr>
                      <w:rFonts w:ascii="Times New Roman" w:hAnsi="Times New Roman" w:cs="Times New Roman"/>
                      <w:lang w:val="en-US"/>
                    </w:rPr>
                  </w:pPr>
                  <w:r>
                    <w:rPr>
                      <w:rFonts w:hint="eastAsia" w:ascii="Times New Roman" w:hAnsi="Times New Roman" w:cs="Times New Roman"/>
                      <w:lang w:val="en-US"/>
                    </w:rPr>
                    <w:t>0.67</w:t>
                  </w:r>
                </w:p>
              </w:tc>
            </w:tr>
          </w:tbl>
          <w:p w14:paraId="47F9BFFF">
            <w:pPr>
              <w:widowControl/>
              <w:spacing w:line="360" w:lineRule="auto"/>
              <w:ind w:firstLine="480" w:firstLineChars="200"/>
              <w:jc w:val="both"/>
              <w:rPr>
                <w:rFonts w:hint="eastAsia" w:ascii="Times New Roman" w:hAnsi="Times New Roman" w:cs="Times New Roman"/>
                <w:color w:val="7030A0"/>
                <w:sz w:val="24"/>
                <w:szCs w:val="24"/>
                <w:lang w:val="en-US" w:bidi="ar"/>
              </w:rPr>
            </w:pPr>
            <w:r>
              <w:rPr>
                <w:rFonts w:hint="eastAsia" w:ascii="Times New Roman" w:hAnsi="Times New Roman" w:cs="Times New Roman"/>
                <w:color w:val="7030A0"/>
                <w:sz w:val="24"/>
                <w:szCs w:val="24"/>
                <w:lang w:val="en-US" w:bidi="ar"/>
              </w:rPr>
              <w:fldChar w:fldCharType="begin"/>
            </w:r>
            <w:r>
              <w:rPr>
                <w:rFonts w:hint="eastAsia" w:ascii="Times New Roman" w:hAnsi="Times New Roman" w:cs="Times New Roman"/>
                <w:color w:val="7030A0"/>
                <w:sz w:val="24"/>
                <w:szCs w:val="24"/>
                <w:lang w:val="en-US" w:bidi="ar"/>
              </w:rPr>
              <w:instrText xml:space="preserve"> = 3 \* GB3 \* MERGEFORMAT </w:instrText>
            </w:r>
            <w:r>
              <w:rPr>
                <w:rFonts w:hint="eastAsia" w:ascii="Times New Roman" w:hAnsi="Times New Roman" w:cs="Times New Roman"/>
                <w:color w:val="7030A0"/>
                <w:sz w:val="24"/>
                <w:szCs w:val="24"/>
                <w:lang w:val="en-US" w:bidi="ar"/>
              </w:rPr>
              <w:fldChar w:fldCharType="separate"/>
            </w:r>
            <w:r>
              <w:rPr>
                <w:rFonts w:ascii="Times New Roman" w:hAnsi="Times New Roman" w:cs="Times New Roman"/>
                <w:color w:val="7030A0"/>
                <w:sz w:val="24"/>
                <w:szCs w:val="24"/>
                <w:lang w:val="en-US" w:bidi="ar"/>
              </w:rPr>
              <w:t>③</w:t>
            </w:r>
            <w:r>
              <w:rPr>
                <w:rFonts w:hint="eastAsia" w:ascii="Times New Roman" w:hAnsi="Times New Roman" w:cs="Times New Roman"/>
                <w:color w:val="7030A0"/>
                <w:sz w:val="24"/>
                <w:szCs w:val="24"/>
                <w:lang w:val="en-US" w:bidi="ar"/>
              </w:rPr>
              <w:fldChar w:fldCharType="end"/>
            </w:r>
            <w:r>
              <w:rPr>
                <w:rFonts w:hint="eastAsia" w:ascii="Times New Roman" w:hAnsi="Times New Roman" w:cs="Times New Roman"/>
                <w:color w:val="7030A0"/>
                <w:sz w:val="24"/>
                <w:szCs w:val="24"/>
                <w:lang w:val="en-US" w:eastAsia="zh-CN" w:bidi="ar"/>
              </w:rPr>
              <w:t>调漆、</w:t>
            </w:r>
            <w:r>
              <w:rPr>
                <w:rFonts w:ascii="Times New Roman" w:hAnsi="Times New Roman" w:cs="Times New Roman"/>
                <w:color w:val="7030A0"/>
                <w:sz w:val="24"/>
                <w:szCs w:val="24"/>
                <w:lang w:val="en-US" w:bidi="ar"/>
              </w:rPr>
              <w:t>喷漆废</w:t>
            </w:r>
            <w:r>
              <w:rPr>
                <w:rFonts w:hint="eastAsia" w:ascii="Times New Roman" w:hAnsi="Times New Roman" w:cs="Times New Roman"/>
                <w:color w:val="7030A0"/>
                <w:sz w:val="24"/>
                <w:szCs w:val="24"/>
                <w:lang w:val="en-US" w:bidi="ar"/>
              </w:rPr>
              <w:t>气</w:t>
            </w:r>
            <w:r>
              <w:rPr>
                <w:rFonts w:hint="eastAsia" w:ascii="Times New Roman" w:hAnsi="Times New Roman" w:cs="Times New Roman"/>
                <w:color w:val="7030A0"/>
                <w:sz w:val="24"/>
                <w:szCs w:val="24"/>
                <w:lang w:val="en-US" w:eastAsia="zh-CN" w:bidi="ar"/>
              </w:rPr>
              <w:t>（DA002废气+DA003废气+DA004废气+无组织废气）</w:t>
            </w:r>
          </w:p>
          <w:p w14:paraId="259E8823">
            <w:pPr>
              <w:widowControl/>
              <w:spacing w:line="360" w:lineRule="auto"/>
              <w:ind w:firstLine="480" w:firstLineChars="200"/>
              <w:jc w:val="both"/>
              <w:rPr>
                <w:rFonts w:hint="default" w:ascii="Times New Roman" w:hAnsi="Times New Roman" w:cs="Times New Roman"/>
                <w:color w:val="7030A0"/>
                <w:sz w:val="24"/>
                <w:szCs w:val="24"/>
                <w:lang w:val="en-US" w:eastAsia="zh-CN" w:bidi="ar"/>
              </w:rPr>
            </w:pPr>
            <w:r>
              <w:rPr>
                <w:rFonts w:hint="eastAsia" w:ascii="Times New Roman" w:hAnsi="Times New Roman" w:cs="Times New Roman"/>
                <w:color w:val="7030A0"/>
                <w:sz w:val="24"/>
                <w:szCs w:val="24"/>
                <w:lang w:val="en-US" w:eastAsia="zh-CN" w:bidi="ar"/>
              </w:rPr>
              <w:t>本项目喷漆工序产污节点包括调漆、喷漆，喷漆包括</w:t>
            </w:r>
            <w:r>
              <w:rPr>
                <w:rFonts w:hint="eastAsia" w:ascii="Times New Roman" w:hAnsi="Times New Roman" w:cs="Times New Roman"/>
                <w:color w:val="7030A0"/>
                <w:sz w:val="24"/>
                <w:szCs w:val="24"/>
                <w:lang w:val="en-US" w:bidi="ar"/>
              </w:rPr>
              <w:t>管材主机补漆</w:t>
            </w:r>
            <w:r>
              <w:rPr>
                <w:rFonts w:hint="eastAsia"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bidi="ar"/>
              </w:rPr>
              <w:t>底漆喷涂及面漆喷涂</w:t>
            </w:r>
            <w:r>
              <w:rPr>
                <w:rFonts w:hint="eastAsia" w:ascii="Times New Roman" w:hAnsi="Times New Roman" w:cs="Times New Roman"/>
                <w:color w:val="7030A0"/>
                <w:sz w:val="24"/>
                <w:szCs w:val="24"/>
                <w:lang w:val="en-US" w:eastAsia="zh-CN" w:bidi="ar"/>
              </w:rPr>
              <w:t>，其中</w:t>
            </w:r>
            <w:r>
              <w:rPr>
                <w:rFonts w:hint="eastAsia" w:ascii="Times New Roman" w:hAnsi="Times New Roman" w:cs="Times New Roman"/>
                <w:color w:val="7030A0"/>
                <w:sz w:val="24"/>
                <w:szCs w:val="24"/>
                <w:lang w:val="en-US" w:bidi="ar"/>
              </w:rPr>
              <w:t>管材喷漆</w:t>
            </w:r>
            <w:r>
              <w:rPr>
                <w:rFonts w:hint="eastAsia" w:ascii="Times New Roman" w:hAnsi="Times New Roman" w:cs="Times New Roman"/>
                <w:color w:val="7030A0"/>
                <w:sz w:val="24"/>
                <w:szCs w:val="24"/>
                <w:lang w:val="en-US" w:eastAsia="zh-CN" w:bidi="ar"/>
              </w:rPr>
              <w:t>经DA002排放，调漆、</w:t>
            </w:r>
            <w:r>
              <w:rPr>
                <w:rFonts w:hint="eastAsia" w:ascii="Times New Roman" w:hAnsi="Times New Roman" w:cs="Times New Roman"/>
                <w:color w:val="7030A0"/>
                <w:sz w:val="24"/>
                <w:szCs w:val="24"/>
                <w:lang w:val="en-US" w:bidi="ar"/>
              </w:rPr>
              <w:t>底漆喷涂及面漆喷涂</w:t>
            </w:r>
            <w:r>
              <w:rPr>
                <w:rFonts w:hint="eastAsia" w:ascii="Times New Roman" w:hAnsi="Times New Roman" w:cs="Times New Roman"/>
                <w:color w:val="7030A0"/>
                <w:sz w:val="24"/>
                <w:szCs w:val="24"/>
                <w:lang w:val="en-US" w:eastAsia="zh-CN" w:bidi="ar"/>
              </w:rPr>
              <w:t>经DA003排放，</w:t>
            </w:r>
            <w:r>
              <w:rPr>
                <w:rFonts w:hint="eastAsia" w:ascii="Times New Roman" w:hAnsi="Times New Roman" w:cs="Times New Roman"/>
                <w:color w:val="7030A0"/>
                <w:sz w:val="24"/>
                <w:szCs w:val="24"/>
                <w:lang w:val="en-US" w:bidi="ar"/>
              </w:rPr>
              <w:t>主机补漆</w:t>
            </w:r>
            <w:r>
              <w:rPr>
                <w:rFonts w:hint="eastAsia" w:ascii="Times New Roman" w:hAnsi="Times New Roman" w:cs="Times New Roman"/>
                <w:color w:val="7030A0"/>
                <w:sz w:val="24"/>
                <w:szCs w:val="24"/>
                <w:lang w:val="en-US" w:eastAsia="zh-CN" w:bidi="ar"/>
              </w:rPr>
              <w:t>经DA004排放。</w:t>
            </w:r>
          </w:p>
          <w:p w14:paraId="550DE91D">
            <w:pPr>
              <w:widowControl/>
              <w:spacing w:line="360" w:lineRule="auto"/>
              <w:ind w:firstLine="480" w:firstLineChars="200"/>
              <w:jc w:val="both"/>
              <w:rPr>
                <w:rFonts w:hint="eastAsia" w:ascii="Times New Roman" w:hAnsi="Times New Roman" w:cs="Times New Roman"/>
                <w:color w:val="7030A0"/>
                <w:sz w:val="24"/>
                <w:szCs w:val="24"/>
                <w:lang w:val="en-US" w:eastAsia="zh-CN" w:bidi="ar"/>
              </w:rPr>
            </w:pPr>
            <w:r>
              <w:rPr>
                <w:rFonts w:hint="eastAsia" w:ascii="Times New Roman" w:hAnsi="Times New Roman" w:cs="Times New Roman"/>
                <w:color w:val="7030A0"/>
                <w:sz w:val="24"/>
                <w:szCs w:val="24"/>
                <w:lang w:val="en-US" w:eastAsia="zh-CN" w:bidi="ar"/>
              </w:rPr>
              <w:t>1）漆雾</w:t>
            </w:r>
          </w:p>
          <w:p w14:paraId="1FAF7B46">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根据厂家提供的油漆成分（见表2-</w:t>
            </w:r>
            <w:r>
              <w:rPr>
                <w:rFonts w:hint="eastAsia" w:ascii="Times New Roman" w:hAnsi="Times New Roman" w:cs="Times New Roman"/>
                <w:sz w:val="24"/>
                <w:szCs w:val="24"/>
                <w:lang w:val="en-US" w:bidi="ar"/>
              </w:rPr>
              <w:t>4</w:t>
            </w:r>
            <w:r>
              <w:rPr>
                <w:rFonts w:ascii="Times New Roman" w:hAnsi="Times New Roman" w:cs="Times New Roman"/>
                <w:sz w:val="24"/>
                <w:szCs w:val="24"/>
                <w:lang w:val="en-US" w:bidi="ar"/>
              </w:rPr>
              <w:t>）可知本项目喷漆工序所使用的油漆以及稀释剂</w:t>
            </w:r>
            <w:r>
              <w:rPr>
                <w:rFonts w:hint="eastAsia" w:ascii="Times New Roman" w:hAnsi="Times New Roman" w:cs="Times New Roman"/>
                <w:sz w:val="24"/>
                <w:szCs w:val="24"/>
                <w:lang w:val="en-US" w:bidi="ar"/>
              </w:rPr>
              <w:t>、固化剂</w:t>
            </w:r>
            <w:r>
              <w:rPr>
                <w:rFonts w:ascii="Times New Roman" w:hAnsi="Times New Roman" w:cs="Times New Roman"/>
                <w:sz w:val="24"/>
                <w:szCs w:val="24"/>
                <w:lang w:val="en-US" w:bidi="ar"/>
              </w:rPr>
              <w:t>的主要成分为固体份和挥发份，固体份中约60%在喷漆过程中附着在工件表面，40%喷涂过程损失，即40%以漆雾颗粒物形式损失，则漆雾颗粒物产生量为</w:t>
            </w:r>
            <w:r>
              <w:rPr>
                <w:rFonts w:hint="eastAsia" w:ascii="Times New Roman" w:hAnsi="Times New Roman" w:cs="Times New Roman"/>
                <w:sz w:val="24"/>
                <w:szCs w:val="24"/>
                <w:lang w:val="en-US" w:bidi="ar"/>
              </w:rPr>
              <w:t>439</w:t>
            </w:r>
            <w:r>
              <w:rPr>
                <w:rFonts w:ascii="Times New Roman" w:hAnsi="Times New Roman" w:cs="Times New Roman"/>
                <w:sz w:val="24"/>
                <w:szCs w:val="24"/>
                <w:lang w:val="en-US" w:bidi="ar"/>
              </w:rPr>
              <w:t>0×40%=</w:t>
            </w:r>
            <w:r>
              <w:rPr>
                <w:rFonts w:hint="eastAsia" w:ascii="Times New Roman" w:hAnsi="Times New Roman" w:cs="Times New Roman"/>
                <w:sz w:val="24"/>
                <w:szCs w:val="24"/>
                <w:lang w:val="en-US" w:bidi="ar"/>
              </w:rPr>
              <w:t>1756</w:t>
            </w:r>
            <w:r>
              <w:rPr>
                <w:rFonts w:ascii="Times New Roman" w:hAnsi="Times New Roman" w:cs="Times New Roman"/>
                <w:sz w:val="24"/>
                <w:szCs w:val="24"/>
                <w:lang w:val="en-US" w:bidi="ar"/>
              </w:rPr>
              <w:t>kg/a，喷漆房内采用排气系统收集，漆雾颗粒物收集效率95%，收集废气经过</w:t>
            </w:r>
            <w:r>
              <w:rPr>
                <w:rFonts w:hint="eastAsia" w:ascii="Times New Roman" w:hAnsi="Times New Roman" w:cs="Times New Roman"/>
                <w:sz w:val="24"/>
                <w:szCs w:val="24"/>
                <w:lang w:val="en-US" w:bidi="ar"/>
              </w:rPr>
              <w:t>过滤棉系统</w:t>
            </w:r>
            <w:r>
              <w:rPr>
                <w:rFonts w:ascii="Times New Roman" w:hAnsi="Times New Roman" w:cs="Times New Roman"/>
                <w:sz w:val="24"/>
                <w:szCs w:val="24"/>
                <w:lang w:val="en-US" w:bidi="ar"/>
              </w:rPr>
              <w:t>+</w:t>
            </w:r>
            <w:r>
              <w:rPr>
                <w:rFonts w:hint="eastAsia" w:ascii="Times New Roman" w:hAnsi="Times New Roman" w:cs="Times New Roman"/>
                <w:sz w:val="24"/>
                <w:szCs w:val="24"/>
                <w:lang w:val="en-US" w:bidi="ar"/>
              </w:rPr>
              <w:t>三</w:t>
            </w:r>
            <w:r>
              <w:rPr>
                <w:rFonts w:ascii="Times New Roman" w:hAnsi="Times New Roman" w:cs="Times New Roman"/>
                <w:sz w:val="24"/>
                <w:szCs w:val="24"/>
                <w:lang w:val="en-US" w:bidi="ar"/>
              </w:rPr>
              <w:t>级活性炭+</w:t>
            </w:r>
            <w:r>
              <w:rPr>
                <w:rFonts w:hint="eastAsia" w:ascii="Times New Roman" w:hAnsi="Times New Roman" w:cs="Times New Roman"/>
                <w:sz w:val="24"/>
                <w:szCs w:val="24"/>
                <w:lang w:val="en-US" w:eastAsia="zh-CN" w:bidi="ar"/>
              </w:rPr>
              <w:t>23</w:t>
            </w:r>
            <w:r>
              <w:rPr>
                <w:rFonts w:hint="eastAsia" w:ascii="Times New Roman" w:hAnsi="Times New Roman" w:cs="Times New Roman"/>
                <w:sz w:val="24"/>
                <w:szCs w:val="24"/>
                <w:lang w:val="en-US" w:bidi="ar"/>
              </w:rPr>
              <w:t>米</w:t>
            </w:r>
            <w:r>
              <w:rPr>
                <w:rFonts w:ascii="Times New Roman" w:hAnsi="Times New Roman" w:cs="Times New Roman"/>
                <w:sz w:val="24"/>
                <w:szCs w:val="24"/>
                <w:lang w:val="en-US" w:bidi="ar"/>
              </w:rPr>
              <w:t>高排气筒排放，未被收集的漆雾颗粒物经排风系统（喷漆间进排风系统，气流自上而下）沉降到地面形成</w:t>
            </w:r>
            <w:r>
              <w:rPr>
                <w:rFonts w:ascii="Times New Roman" w:hAnsi="Times New Roman" w:cs="Times New Roman"/>
                <w:color w:val="FF0000"/>
                <w:sz w:val="24"/>
                <w:szCs w:val="24"/>
                <w:lang w:val="en-US" w:bidi="ar"/>
              </w:rPr>
              <w:t>漆渣，产生量为</w:t>
            </w:r>
            <w:r>
              <w:rPr>
                <w:rFonts w:hint="eastAsia" w:ascii="Times New Roman" w:hAnsi="Times New Roman" w:cs="Times New Roman"/>
                <w:color w:val="FF0000"/>
                <w:sz w:val="24"/>
                <w:szCs w:val="24"/>
                <w:lang w:val="en-US" w:bidi="ar"/>
              </w:rPr>
              <w:t>1756</w:t>
            </w:r>
            <w:r>
              <w:rPr>
                <w:rFonts w:ascii="Times New Roman" w:hAnsi="Times New Roman" w:cs="Times New Roman"/>
                <w:color w:val="FF0000"/>
                <w:sz w:val="24"/>
                <w:szCs w:val="24"/>
                <w:lang w:val="en-US" w:bidi="ar"/>
              </w:rPr>
              <w:t>×（1-95%）=</w:t>
            </w:r>
            <w:r>
              <w:rPr>
                <w:rFonts w:hint="eastAsia" w:ascii="Times New Roman" w:hAnsi="Times New Roman" w:cs="Times New Roman"/>
                <w:color w:val="FF0000"/>
                <w:sz w:val="24"/>
                <w:szCs w:val="24"/>
                <w:lang w:val="en-US" w:bidi="ar"/>
              </w:rPr>
              <w:t>87.8</w:t>
            </w:r>
            <w:r>
              <w:rPr>
                <w:rFonts w:ascii="Times New Roman" w:hAnsi="Times New Roman" w:cs="Times New Roman"/>
                <w:color w:val="FF0000"/>
                <w:sz w:val="24"/>
                <w:szCs w:val="24"/>
                <w:lang w:val="en-US" w:bidi="ar"/>
              </w:rPr>
              <w:t xml:space="preserve">kg/a。 </w:t>
            </w:r>
          </w:p>
          <w:p w14:paraId="1A23FB09">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废气处理设施：废气颗粒物</w:t>
            </w:r>
            <w:r>
              <w:rPr>
                <w:rFonts w:hint="eastAsia" w:ascii="Times New Roman" w:hAnsi="Times New Roman" w:cs="Times New Roman"/>
                <w:sz w:val="24"/>
                <w:szCs w:val="24"/>
                <w:lang w:val="en-US" w:bidi="ar"/>
              </w:rPr>
              <w:t>过滤棉系统</w:t>
            </w:r>
            <w:r>
              <w:rPr>
                <w:rFonts w:ascii="Times New Roman" w:hAnsi="Times New Roman" w:cs="Times New Roman"/>
                <w:sz w:val="24"/>
                <w:szCs w:val="24"/>
                <w:lang w:val="en-US" w:bidi="ar"/>
              </w:rPr>
              <w:t>处理效率90%，废气处理系统每天运行</w:t>
            </w:r>
            <w:r>
              <w:rPr>
                <w:rFonts w:hint="eastAsia" w:ascii="Times New Roman" w:hAnsi="Times New Roman" w:cs="Times New Roman"/>
                <w:sz w:val="24"/>
                <w:szCs w:val="24"/>
                <w:lang w:val="en-US" w:bidi="ar"/>
              </w:rPr>
              <w:t>3</w:t>
            </w:r>
            <w:r>
              <w:rPr>
                <w:rFonts w:ascii="Times New Roman" w:hAnsi="Times New Roman" w:cs="Times New Roman"/>
                <w:sz w:val="24"/>
                <w:szCs w:val="24"/>
                <w:lang w:val="en-US" w:bidi="ar"/>
              </w:rPr>
              <w:t xml:space="preserve"> 小时，</w:t>
            </w:r>
            <w:r>
              <w:rPr>
                <w:rFonts w:hint="eastAsia" w:ascii="Times New Roman" w:hAnsi="Times New Roman"/>
                <w:sz w:val="24"/>
                <w:lang w:val="en-US"/>
              </w:rPr>
              <w:t>年运行130d，则年运行390h</w:t>
            </w:r>
            <w:r>
              <w:rPr>
                <w:rFonts w:ascii="Times New Roman" w:hAnsi="Times New Roman" w:cs="Times New Roman"/>
                <w:sz w:val="24"/>
                <w:szCs w:val="24"/>
                <w:lang w:val="en-US" w:bidi="ar"/>
              </w:rPr>
              <w:t>，排风风机风量为</w:t>
            </w:r>
            <w:r>
              <w:rPr>
                <w:rFonts w:hint="eastAsia" w:ascii="Times New Roman" w:hAnsi="Times New Roman" w:cs="Times New Roman"/>
                <w:sz w:val="24"/>
                <w:szCs w:val="24"/>
                <w:lang w:val="en-US" w:bidi="ar"/>
              </w:rPr>
              <w:t>25</w:t>
            </w:r>
            <w:r>
              <w:rPr>
                <w:rFonts w:ascii="Times New Roman" w:hAnsi="Times New Roman" w:cs="Times New Roman"/>
                <w:sz w:val="24"/>
                <w:szCs w:val="24"/>
                <w:lang w:val="en-US" w:bidi="ar"/>
              </w:rPr>
              <w:t>000m</w:t>
            </w:r>
            <w:r>
              <w:rPr>
                <w:rFonts w:ascii="Times New Roman" w:hAnsi="Times New Roman" w:cs="Times New Roman"/>
                <w:sz w:val="24"/>
                <w:szCs w:val="24"/>
                <w:vertAlign w:val="superscript"/>
                <w:lang w:val="en-US" w:bidi="ar"/>
              </w:rPr>
              <w:t>3</w:t>
            </w:r>
            <w:r>
              <w:rPr>
                <w:rFonts w:ascii="Times New Roman" w:hAnsi="Times New Roman" w:cs="Times New Roman"/>
                <w:sz w:val="24"/>
                <w:szCs w:val="24"/>
                <w:lang w:val="en-US" w:bidi="ar"/>
              </w:rPr>
              <w:t xml:space="preserve">/h，则废气颗粒物产排情况为： </w:t>
            </w:r>
          </w:p>
          <w:p w14:paraId="36772D28">
            <w:pPr>
              <w:widowControl/>
              <w:spacing w:line="360" w:lineRule="auto"/>
              <w:ind w:firstLine="480" w:firstLineChars="200"/>
              <w:jc w:val="both"/>
              <w:rPr>
                <w:rFonts w:ascii="Times New Roman" w:hAnsi="Times New Roman" w:cs="Times New Roman"/>
                <w:sz w:val="24"/>
                <w:szCs w:val="24"/>
              </w:rPr>
            </w:pPr>
            <w:r>
              <w:rPr>
                <w:rFonts w:hint="eastAsia" w:ascii="Times New Roman" w:hAnsi="Times New Roman" w:cs="Times New Roman"/>
                <w:sz w:val="24"/>
                <w:szCs w:val="24"/>
                <w:lang w:val="en-US" w:bidi="ar"/>
              </w:rPr>
              <w:t>漆雾总</w:t>
            </w:r>
            <w:r>
              <w:rPr>
                <w:rFonts w:ascii="Times New Roman" w:hAnsi="Times New Roman" w:cs="Times New Roman"/>
                <w:sz w:val="24"/>
                <w:szCs w:val="24"/>
                <w:lang w:val="en-US" w:bidi="ar"/>
              </w:rPr>
              <w:t>产生量：</w:t>
            </w:r>
            <w:r>
              <w:rPr>
                <w:rFonts w:hint="eastAsia" w:ascii="Times New Roman" w:hAnsi="Times New Roman" w:cs="Times New Roman"/>
                <w:sz w:val="24"/>
                <w:szCs w:val="24"/>
                <w:lang w:val="en-US" w:bidi="ar"/>
              </w:rPr>
              <w:t>439</w:t>
            </w:r>
            <w:r>
              <w:rPr>
                <w:rFonts w:ascii="Times New Roman" w:hAnsi="Times New Roman" w:cs="Times New Roman"/>
                <w:sz w:val="24"/>
                <w:szCs w:val="24"/>
                <w:lang w:val="en-US" w:bidi="ar"/>
              </w:rPr>
              <w:t>0×40%=</w:t>
            </w:r>
            <w:r>
              <w:rPr>
                <w:rFonts w:hint="eastAsia" w:ascii="Times New Roman" w:hAnsi="Times New Roman" w:cs="Times New Roman"/>
                <w:sz w:val="24"/>
                <w:szCs w:val="24"/>
                <w:lang w:val="en-US" w:bidi="ar"/>
              </w:rPr>
              <w:t>1756</w:t>
            </w:r>
            <w:r>
              <w:rPr>
                <w:rFonts w:ascii="Times New Roman" w:hAnsi="Times New Roman" w:cs="Times New Roman"/>
                <w:sz w:val="24"/>
                <w:szCs w:val="24"/>
                <w:lang w:val="en-US" w:bidi="ar"/>
              </w:rPr>
              <w:t xml:space="preserve">kg/a； </w:t>
            </w:r>
          </w:p>
          <w:p w14:paraId="5B36056B">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有组织排放</w:t>
            </w:r>
            <w:r>
              <w:rPr>
                <w:rFonts w:hint="eastAsia" w:ascii="Times New Roman" w:hAnsi="Times New Roman" w:cs="Times New Roman"/>
                <w:sz w:val="24"/>
                <w:szCs w:val="24"/>
                <w:lang w:val="en-US" w:bidi="ar"/>
              </w:rPr>
              <w:t>总</w:t>
            </w:r>
            <w:r>
              <w:rPr>
                <w:rFonts w:ascii="Times New Roman" w:hAnsi="Times New Roman" w:cs="Times New Roman"/>
                <w:sz w:val="24"/>
                <w:szCs w:val="24"/>
                <w:lang w:val="en-US" w:bidi="ar"/>
              </w:rPr>
              <w:t xml:space="preserve">量：1756×95%×（1-90%）=166.82kg/a； </w:t>
            </w:r>
          </w:p>
          <w:p w14:paraId="256BBB1F">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排放速率为：166.82÷</w:t>
            </w:r>
            <w:r>
              <w:rPr>
                <w:rFonts w:hint="eastAsia" w:ascii="Times New Roman" w:hAnsi="Times New Roman" w:cs="Times New Roman"/>
                <w:sz w:val="24"/>
                <w:szCs w:val="24"/>
                <w:lang w:val="en-US" w:bidi="ar"/>
              </w:rPr>
              <w:t>390</w:t>
            </w:r>
            <w:r>
              <w:rPr>
                <w:rFonts w:ascii="Times New Roman" w:hAnsi="Times New Roman" w:cs="Times New Roman"/>
                <w:sz w:val="24"/>
                <w:szCs w:val="24"/>
                <w:lang w:val="en-US" w:bidi="ar"/>
              </w:rPr>
              <w:t>=0.</w:t>
            </w:r>
            <w:r>
              <w:rPr>
                <w:rFonts w:hint="eastAsia" w:ascii="Times New Roman" w:hAnsi="Times New Roman" w:cs="Times New Roman"/>
                <w:sz w:val="24"/>
                <w:szCs w:val="24"/>
                <w:lang w:val="en-US" w:bidi="ar"/>
              </w:rPr>
              <w:t>4</w:t>
            </w:r>
            <w:r>
              <w:rPr>
                <w:rFonts w:ascii="Times New Roman" w:hAnsi="Times New Roman" w:cs="Times New Roman"/>
                <w:sz w:val="24"/>
                <w:szCs w:val="24"/>
                <w:lang w:val="en-US" w:bidi="ar"/>
              </w:rPr>
              <w:t xml:space="preserve">2kg/h； </w:t>
            </w:r>
          </w:p>
          <w:p w14:paraId="2F0C928D">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无组织排放</w:t>
            </w:r>
            <w:r>
              <w:rPr>
                <w:rFonts w:hint="eastAsia" w:ascii="Times New Roman" w:hAnsi="Times New Roman" w:cs="Times New Roman"/>
                <w:sz w:val="24"/>
                <w:szCs w:val="24"/>
                <w:lang w:val="en-US" w:bidi="ar"/>
              </w:rPr>
              <w:t>总</w:t>
            </w:r>
            <w:r>
              <w:rPr>
                <w:rFonts w:ascii="Times New Roman" w:hAnsi="Times New Roman" w:cs="Times New Roman"/>
                <w:sz w:val="24"/>
                <w:szCs w:val="24"/>
                <w:lang w:val="en-US" w:bidi="ar"/>
              </w:rPr>
              <w:t>量</w:t>
            </w:r>
            <w:r>
              <w:rPr>
                <w:rFonts w:hint="eastAsia" w:ascii="Times New Roman" w:hAnsi="Times New Roman" w:cs="Times New Roman"/>
                <w:sz w:val="24"/>
                <w:szCs w:val="24"/>
                <w:lang w:val="en-US" w:bidi="ar"/>
              </w:rPr>
              <w:t>（漆渣产生量）为</w:t>
            </w:r>
            <w:r>
              <w:rPr>
                <w:rFonts w:ascii="Times New Roman" w:hAnsi="Times New Roman" w:cs="Times New Roman"/>
                <w:sz w:val="24"/>
                <w:szCs w:val="24"/>
                <w:lang w:val="en-US" w:bidi="ar"/>
              </w:rPr>
              <w:t>：</w:t>
            </w:r>
            <w:r>
              <w:rPr>
                <w:rFonts w:hint="eastAsia" w:ascii="Times New Roman" w:hAnsi="Times New Roman" w:cs="Times New Roman"/>
                <w:sz w:val="24"/>
                <w:szCs w:val="24"/>
                <w:lang w:val="en-US" w:bidi="ar"/>
              </w:rPr>
              <w:t>1756</w:t>
            </w:r>
            <w:r>
              <w:rPr>
                <w:rFonts w:ascii="Times New Roman" w:hAnsi="Times New Roman" w:cs="Times New Roman"/>
                <w:sz w:val="24"/>
                <w:szCs w:val="24"/>
                <w:lang w:val="en-US" w:bidi="ar"/>
              </w:rPr>
              <w:t>×（1-95%）=</w:t>
            </w:r>
            <w:r>
              <w:rPr>
                <w:rFonts w:hint="eastAsia" w:ascii="Times New Roman" w:hAnsi="Times New Roman" w:cs="Times New Roman"/>
                <w:sz w:val="24"/>
                <w:szCs w:val="24"/>
                <w:lang w:val="en-US" w:bidi="ar"/>
              </w:rPr>
              <w:t>87.8</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w:t>
            </w:r>
          </w:p>
          <w:p w14:paraId="0FE6F6EC">
            <w:pPr>
              <w:widowControl/>
              <w:spacing w:line="360" w:lineRule="auto"/>
              <w:ind w:firstLine="480" w:firstLineChars="200"/>
              <w:jc w:val="both"/>
              <w:rPr>
                <w:rFonts w:hint="default"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本项目涉及喷漆漆雾的工序有</w:t>
            </w:r>
            <w:r>
              <w:rPr>
                <w:rFonts w:ascii="Times New Roman" w:hAnsi="Times New Roman" w:cs="Times New Roman"/>
                <w:color w:val="FF0000"/>
                <w:sz w:val="24"/>
                <w:szCs w:val="24"/>
              </w:rPr>
              <w:t>管材底漆</w:t>
            </w:r>
            <w:r>
              <w:rPr>
                <w:rFonts w:hint="eastAsia" w:ascii="Times New Roman" w:hAnsi="Times New Roman" w:cs="Times New Roman"/>
                <w:color w:val="FF0000"/>
                <w:sz w:val="24"/>
                <w:szCs w:val="24"/>
                <w:lang w:val="en-US"/>
              </w:rPr>
              <w:t>喷涂</w:t>
            </w:r>
            <w:r>
              <w:rPr>
                <w:rFonts w:hint="eastAsia"/>
                <w:color w:val="FF0000"/>
                <w:sz w:val="24"/>
                <w:szCs w:val="24"/>
                <w:lang w:val="en-US" w:bidi="ar"/>
              </w:rPr>
              <w:t>及面漆</w:t>
            </w:r>
            <w:r>
              <w:rPr>
                <w:rFonts w:hint="eastAsia" w:ascii="Times New Roman" w:hAnsi="Times New Roman" w:cs="Times New Roman"/>
                <w:color w:val="FF0000"/>
                <w:sz w:val="24"/>
                <w:szCs w:val="24"/>
                <w:lang w:val="en-US"/>
              </w:rPr>
              <w:t>喷涂</w:t>
            </w:r>
            <w:r>
              <w:rPr>
                <w:rFonts w:hint="eastAsia"/>
                <w:color w:val="FF0000"/>
                <w:sz w:val="24"/>
                <w:szCs w:val="24"/>
                <w:lang w:val="en-US" w:bidi="ar"/>
              </w:rPr>
              <w:t>、</w:t>
            </w:r>
            <w:r>
              <w:rPr>
                <w:rFonts w:hint="eastAsia"/>
                <w:color w:val="FF0000"/>
                <w:sz w:val="24"/>
                <w:szCs w:val="24"/>
              </w:rPr>
              <w:t>主机补漆</w:t>
            </w:r>
            <w:r>
              <w:rPr>
                <w:rFonts w:hint="eastAsia" w:ascii="Times New Roman" w:hAnsi="Times New Roman" w:cs="Times New Roman"/>
                <w:color w:val="FF0000"/>
                <w:sz w:val="24"/>
                <w:szCs w:val="24"/>
                <w:lang w:val="en-US"/>
              </w:rPr>
              <w:t>喷涂。管材底漆喷涂与补漆量较小，本项目喷涂总面积为93055m</w:t>
            </w:r>
            <w:r>
              <w:rPr>
                <w:rFonts w:hint="eastAsia" w:ascii="Times New Roman" w:hAnsi="Times New Roman" w:cs="Times New Roman"/>
                <w:color w:val="FF0000"/>
                <w:sz w:val="24"/>
                <w:szCs w:val="24"/>
                <w:vertAlign w:val="superscript"/>
                <w:lang w:val="en-US"/>
              </w:rPr>
              <w:t>2</w:t>
            </w:r>
            <w:r>
              <w:rPr>
                <w:rFonts w:hint="eastAsia" w:ascii="Times New Roman" w:hAnsi="Times New Roman" w:cs="Times New Roman"/>
                <w:color w:val="FF0000"/>
                <w:sz w:val="24"/>
                <w:szCs w:val="24"/>
                <w:lang w:val="en-US"/>
              </w:rPr>
              <w:t>，</w:t>
            </w:r>
            <w:r>
              <w:rPr>
                <w:rFonts w:ascii="Times New Roman" w:hAnsi="Times New Roman" w:cs="Times New Roman"/>
                <w:color w:val="FF0000"/>
                <w:sz w:val="24"/>
                <w:szCs w:val="24"/>
              </w:rPr>
              <w:t>管材底漆</w:t>
            </w:r>
            <w:r>
              <w:rPr>
                <w:rFonts w:hint="eastAsia" w:ascii="Times New Roman" w:hAnsi="Times New Roman" w:cs="Times New Roman"/>
                <w:color w:val="FF0000"/>
                <w:sz w:val="24"/>
                <w:szCs w:val="24"/>
                <w:lang w:val="en-US"/>
              </w:rPr>
              <w:t>喷涂面积约为4652m</w:t>
            </w:r>
            <w:r>
              <w:rPr>
                <w:rFonts w:hint="eastAsia" w:ascii="Times New Roman" w:hAnsi="Times New Roman" w:cs="Times New Roman"/>
                <w:color w:val="FF0000"/>
                <w:sz w:val="24"/>
                <w:szCs w:val="24"/>
                <w:vertAlign w:val="superscript"/>
                <w:lang w:val="en-US"/>
              </w:rPr>
              <w:t>2</w:t>
            </w:r>
            <w:r>
              <w:rPr>
                <w:rFonts w:hint="eastAsia" w:ascii="Times New Roman" w:hAnsi="Times New Roman" w:cs="Times New Roman"/>
                <w:color w:val="FF0000"/>
                <w:sz w:val="24"/>
                <w:szCs w:val="24"/>
                <w:lang w:val="en-US"/>
              </w:rPr>
              <w:t>，</w:t>
            </w:r>
            <w:r>
              <w:rPr>
                <w:rFonts w:hint="eastAsia"/>
                <w:color w:val="FF0000"/>
                <w:sz w:val="24"/>
                <w:szCs w:val="24"/>
              </w:rPr>
              <w:t>主机补漆</w:t>
            </w:r>
            <w:r>
              <w:rPr>
                <w:rFonts w:hint="eastAsia" w:ascii="Times New Roman" w:hAnsi="Times New Roman" w:cs="Times New Roman"/>
                <w:color w:val="FF0000"/>
                <w:sz w:val="24"/>
                <w:szCs w:val="24"/>
                <w:lang w:val="en-US"/>
              </w:rPr>
              <w:t>喷涂面积约为1861m</w:t>
            </w:r>
            <w:r>
              <w:rPr>
                <w:rFonts w:hint="eastAsia" w:ascii="Times New Roman" w:hAnsi="Times New Roman" w:cs="Times New Roman"/>
                <w:color w:val="FF0000"/>
                <w:sz w:val="24"/>
                <w:szCs w:val="24"/>
                <w:vertAlign w:val="superscript"/>
                <w:lang w:val="en-US"/>
              </w:rPr>
              <w:t>2</w:t>
            </w:r>
            <w:r>
              <w:rPr>
                <w:rFonts w:hint="eastAsia" w:ascii="Times New Roman" w:hAnsi="Times New Roman" w:cs="Times New Roman"/>
                <w:color w:val="FF0000"/>
                <w:sz w:val="24"/>
                <w:szCs w:val="24"/>
                <w:lang w:val="en-US"/>
              </w:rPr>
              <w:t>，故</w:t>
            </w:r>
            <w:r>
              <w:rPr>
                <w:rFonts w:ascii="Times New Roman" w:hAnsi="Times New Roman" w:cs="Times New Roman"/>
                <w:color w:val="FF0000"/>
                <w:sz w:val="24"/>
                <w:szCs w:val="24"/>
              </w:rPr>
              <w:t>管材底漆</w:t>
            </w:r>
            <w:r>
              <w:rPr>
                <w:rFonts w:hint="eastAsia" w:ascii="Times New Roman" w:hAnsi="Times New Roman" w:cs="Times New Roman"/>
                <w:color w:val="FF0000"/>
                <w:sz w:val="24"/>
                <w:szCs w:val="24"/>
              </w:rPr>
              <w:t>、</w:t>
            </w:r>
            <w:r>
              <w:rPr>
                <w:rFonts w:hint="eastAsia"/>
                <w:color w:val="FF0000"/>
                <w:sz w:val="24"/>
                <w:szCs w:val="24"/>
              </w:rPr>
              <w:t>主机补漆</w:t>
            </w:r>
            <w:r>
              <w:rPr>
                <w:rFonts w:hint="eastAsia" w:ascii="Times New Roman" w:hAnsi="Times New Roman" w:cs="Times New Roman"/>
                <w:color w:val="FF0000"/>
                <w:sz w:val="24"/>
                <w:szCs w:val="24"/>
                <w:lang w:val="en-US"/>
              </w:rPr>
              <w:t>产生漆雾量所</w:t>
            </w:r>
            <w:r>
              <w:rPr>
                <w:rFonts w:hint="default" w:ascii="Times New Roman" w:hAnsi="Times New Roman" w:cs="Times New Roman"/>
                <w:color w:val="FF0000"/>
                <w:sz w:val="24"/>
                <w:szCs w:val="24"/>
                <w:lang w:val="en-US"/>
              </w:rPr>
              <w:t>占比例为总喷涂量的为5%、2%。</w:t>
            </w:r>
          </w:p>
          <w:p w14:paraId="0F96FCDB">
            <w:pPr>
              <w:pStyle w:val="48"/>
              <w:widowControl/>
              <w:spacing w:line="360" w:lineRule="auto"/>
              <w:ind w:left="0"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eastAsia="zh-CN"/>
              </w:rPr>
              <w:t>A、</w:t>
            </w:r>
            <w:r>
              <w:rPr>
                <w:rFonts w:hint="default" w:ascii="Times New Roman" w:hAnsi="Times New Roman" w:cs="Times New Roman"/>
                <w:sz w:val="24"/>
                <w:szCs w:val="24"/>
              </w:rPr>
              <w:t>管材底漆</w:t>
            </w:r>
            <w:r>
              <w:rPr>
                <w:rFonts w:hint="default" w:ascii="Times New Roman" w:hAnsi="Times New Roman" w:cs="Times New Roman"/>
                <w:sz w:val="24"/>
                <w:szCs w:val="24"/>
                <w:lang w:val="en-US"/>
              </w:rPr>
              <w:t>喷涂产生的漆雾占总漆雾的5%，则</w:t>
            </w:r>
            <w:r>
              <w:rPr>
                <w:rFonts w:hint="default" w:ascii="Times New Roman" w:hAnsi="Times New Roman" w:cs="Times New Roman"/>
                <w:sz w:val="24"/>
                <w:szCs w:val="24"/>
              </w:rPr>
              <w:t>管材底漆</w:t>
            </w:r>
            <w:r>
              <w:rPr>
                <w:rFonts w:hint="default" w:ascii="Times New Roman" w:hAnsi="Times New Roman" w:cs="Times New Roman"/>
                <w:sz w:val="24"/>
                <w:szCs w:val="24"/>
                <w:lang w:val="en-US"/>
              </w:rPr>
              <w:t>喷涂漆雾产生量为87.7</w:t>
            </w:r>
            <w:r>
              <w:rPr>
                <w:rFonts w:hint="default" w:ascii="Times New Roman" w:hAnsi="Times New Roman" w:cs="Times New Roman"/>
                <w:sz w:val="24"/>
                <w:szCs w:val="24"/>
                <w:lang w:val="en-US" w:bidi="ar"/>
              </w:rPr>
              <w:t>kg/a；有组织排放量为8.341kg/a，排放速率为0.021kg/h，排放浓度为0.84mg/m</w:t>
            </w:r>
            <w:r>
              <w:rPr>
                <w:rFonts w:hint="default" w:ascii="Times New Roman" w:hAnsi="Times New Roman" w:cs="Times New Roman"/>
                <w:sz w:val="24"/>
                <w:szCs w:val="24"/>
                <w:vertAlign w:val="superscript"/>
                <w:lang w:val="en-US" w:bidi="ar"/>
              </w:rPr>
              <w:t>3</w:t>
            </w:r>
            <w:r>
              <w:rPr>
                <w:rFonts w:hint="default" w:ascii="Times New Roman" w:hAnsi="Times New Roman" w:cs="Times New Roman"/>
                <w:sz w:val="24"/>
                <w:szCs w:val="24"/>
                <w:lang w:val="en-US" w:bidi="ar"/>
              </w:rPr>
              <w:t>；无组织排放量为4.385kg/a。管材喷漆房设置排气系统收集废气，废气经过过滤棉+三级活性炭+</w:t>
            </w:r>
            <w:r>
              <w:rPr>
                <w:rFonts w:hint="eastAsia" w:ascii="Times New Roman" w:hAnsi="Times New Roman" w:cs="Times New Roman"/>
                <w:sz w:val="24"/>
                <w:szCs w:val="24"/>
                <w:lang w:val="en-US" w:eastAsia="zh-CN" w:bidi="ar"/>
              </w:rPr>
              <w:t>23</w:t>
            </w:r>
            <w:r>
              <w:rPr>
                <w:rFonts w:hint="default" w:ascii="Times New Roman" w:hAnsi="Times New Roman" w:cs="Times New Roman"/>
                <w:sz w:val="24"/>
                <w:szCs w:val="24"/>
                <w:lang w:val="en-US" w:bidi="ar"/>
              </w:rPr>
              <w:t>米高排气筒</w:t>
            </w:r>
            <w:r>
              <w:rPr>
                <w:rFonts w:hint="default" w:ascii="Times New Roman" w:hAnsi="Times New Roman" w:eastAsia="Times New Roman" w:cs="Times New Roman"/>
                <w:sz w:val="24"/>
                <w:szCs w:val="24"/>
              </w:rPr>
              <w:t>DA</w:t>
            </w:r>
            <w:r>
              <w:rPr>
                <w:rFonts w:hint="default" w:ascii="Times New Roman" w:hAnsi="Times New Roman" w:eastAsia="Times New Roman" w:cs="Times New Roman"/>
                <w:spacing w:val="4"/>
                <w:sz w:val="24"/>
                <w:szCs w:val="24"/>
              </w:rPr>
              <w:t>00</w:t>
            </w:r>
            <w:r>
              <w:rPr>
                <w:rFonts w:hint="default" w:ascii="Times New Roman" w:hAnsi="Times New Roman" w:cs="Times New Roman"/>
                <w:spacing w:val="4"/>
                <w:sz w:val="24"/>
                <w:szCs w:val="24"/>
                <w:lang w:val="en-US"/>
              </w:rPr>
              <w:t>2</w:t>
            </w:r>
            <w:r>
              <w:rPr>
                <w:rFonts w:hint="default" w:ascii="Times New Roman" w:hAnsi="Times New Roman" w:cs="Times New Roman"/>
                <w:sz w:val="24"/>
                <w:szCs w:val="24"/>
                <w:lang w:val="en-US" w:bidi="ar"/>
              </w:rPr>
              <w:t>排放。</w:t>
            </w:r>
          </w:p>
          <w:p w14:paraId="49AFF87E">
            <w:pPr>
              <w:pStyle w:val="48"/>
              <w:widowControl/>
              <w:spacing w:line="360" w:lineRule="auto"/>
              <w:ind w:left="0"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eastAsia="zh-CN"/>
              </w:rPr>
              <w:t>B、</w:t>
            </w:r>
            <w:r>
              <w:rPr>
                <w:rFonts w:hint="default" w:ascii="Times New Roman" w:hAnsi="Times New Roman" w:cs="Times New Roman"/>
                <w:sz w:val="24"/>
                <w:szCs w:val="24"/>
              </w:rPr>
              <w:t>主机补漆</w:t>
            </w:r>
            <w:r>
              <w:rPr>
                <w:rFonts w:hint="default" w:ascii="Times New Roman" w:hAnsi="Times New Roman" w:cs="Times New Roman"/>
                <w:sz w:val="24"/>
                <w:szCs w:val="24"/>
                <w:lang w:val="en-US"/>
              </w:rPr>
              <w:t>喷涂产生的漆雾占总漆雾的2%，则</w:t>
            </w:r>
            <w:r>
              <w:rPr>
                <w:rFonts w:hint="default" w:ascii="Times New Roman" w:hAnsi="Times New Roman" w:cs="Times New Roman"/>
                <w:sz w:val="24"/>
                <w:szCs w:val="24"/>
              </w:rPr>
              <w:t>主机补漆</w:t>
            </w:r>
            <w:r>
              <w:rPr>
                <w:rFonts w:hint="default" w:ascii="Times New Roman" w:hAnsi="Times New Roman" w:cs="Times New Roman"/>
                <w:sz w:val="24"/>
                <w:szCs w:val="24"/>
                <w:lang w:val="en-US"/>
              </w:rPr>
              <w:t>喷涂漆雾产生量为35.05</w:t>
            </w:r>
            <w:r>
              <w:rPr>
                <w:rFonts w:hint="default" w:ascii="Times New Roman" w:hAnsi="Times New Roman" w:cs="Times New Roman"/>
                <w:sz w:val="24"/>
                <w:szCs w:val="24"/>
                <w:lang w:val="en-US" w:bidi="ar"/>
              </w:rPr>
              <w:t>kg/a；有组织排放量为3.3364kg/a，排放速率为0.0084kg/h，排放浓度为0.336mg/m</w:t>
            </w:r>
            <w:r>
              <w:rPr>
                <w:rFonts w:hint="default" w:ascii="Times New Roman" w:hAnsi="Times New Roman" w:cs="Times New Roman"/>
                <w:sz w:val="24"/>
                <w:szCs w:val="24"/>
                <w:vertAlign w:val="superscript"/>
                <w:lang w:val="en-US" w:bidi="ar"/>
              </w:rPr>
              <w:t>3</w:t>
            </w:r>
            <w:r>
              <w:rPr>
                <w:rFonts w:hint="default" w:ascii="Times New Roman" w:hAnsi="Times New Roman" w:cs="Times New Roman"/>
                <w:sz w:val="24"/>
                <w:szCs w:val="24"/>
                <w:lang w:val="en-US" w:bidi="ar"/>
              </w:rPr>
              <w:t>；无组织排放量为1.754kg/a。补漆喷漆房设置排气系统收集废气，废气经过过滤棉系统+三级活性炭+</w:t>
            </w:r>
            <w:r>
              <w:rPr>
                <w:rFonts w:hint="eastAsia" w:ascii="Times New Roman" w:hAnsi="Times New Roman" w:cs="Times New Roman"/>
                <w:sz w:val="24"/>
                <w:szCs w:val="24"/>
                <w:lang w:val="en-US" w:eastAsia="zh-CN" w:bidi="ar"/>
              </w:rPr>
              <w:t>23</w:t>
            </w:r>
            <w:r>
              <w:rPr>
                <w:rFonts w:hint="default" w:ascii="Times New Roman" w:hAnsi="Times New Roman" w:cs="Times New Roman"/>
                <w:sz w:val="24"/>
                <w:szCs w:val="24"/>
                <w:lang w:val="en-US" w:bidi="ar"/>
              </w:rPr>
              <w:t>米高排气筒</w:t>
            </w:r>
            <w:r>
              <w:rPr>
                <w:rFonts w:hint="default" w:ascii="Times New Roman" w:hAnsi="Times New Roman" w:eastAsia="Times New Roman" w:cs="Times New Roman"/>
                <w:sz w:val="24"/>
                <w:szCs w:val="24"/>
              </w:rPr>
              <w:t>DA</w:t>
            </w:r>
            <w:r>
              <w:rPr>
                <w:rFonts w:hint="default" w:ascii="Times New Roman" w:hAnsi="Times New Roman" w:eastAsia="Times New Roman" w:cs="Times New Roman"/>
                <w:spacing w:val="4"/>
                <w:sz w:val="24"/>
                <w:szCs w:val="24"/>
              </w:rPr>
              <w:t>00</w:t>
            </w:r>
            <w:r>
              <w:rPr>
                <w:rFonts w:hint="default" w:ascii="Times New Roman" w:hAnsi="Times New Roman" w:cs="Times New Roman"/>
                <w:spacing w:val="4"/>
                <w:sz w:val="24"/>
                <w:szCs w:val="24"/>
                <w:lang w:val="en-US"/>
              </w:rPr>
              <w:t>4</w:t>
            </w:r>
            <w:r>
              <w:rPr>
                <w:rFonts w:hint="default" w:ascii="Times New Roman" w:hAnsi="Times New Roman" w:cs="Times New Roman"/>
                <w:sz w:val="24"/>
                <w:szCs w:val="24"/>
                <w:lang w:val="en-US" w:bidi="ar"/>
              </w:rPr>
              <w:t>排放。</w:t>
            </w:r>
          </w:p>
          <w:p w14:paraId="21E6A2E8">
            <w:pPr>
              <w:widowControl/>
              <w:spacing w:line="360" w:lineRule="auto"/>
              <w:ind w:firstLine="480" w:firstLineChars="200"/>
              <w:jc w:val="both"/>
              <w:rPr>
                <w:rFonts w:hint="default" w:ascii="Times New Roman" w:hAnsi="Times New Roman" w:cs="Times New Roman"/>
                <w:sz w:val="24"/>
                <w:szCs w:val="24"/>
                <w:lang w:val="en-US"/>
              </w:rPr>
            </w:pPr>
            <w:r>
              <w:rPr>
                <w:rFonts w:hint="default" w:ascii="Times New Roman" w:hAnsi="Times New Roman" w:cs="Times New Roman"/>
                <w:sz w:val="24"/>
                <w:szCs w:val="24"/>
                <w:lang w:val="en-US" w:eastAsia="zh-CN" w:bidi="ar"/>
              </w:rPr>
              <w:t>C、</w:t>
            </w:r>
            <w:r>
              <w:rPr>
                <w:rFonts w:hint="default" w:ascii="Times New Roman" w:hAnsi="Times New Roman" w:cs="Times New Roman"/>
                <w:sz w:val="24"/>
                <w:szCs w:val="24"/>
                <w:lang w:val="en-US" w:bidi="ar"/>
              </w:rPr>
              <w:t>其余产生的漆雾为底漆</w:t>
            </w:r>
            <w:r>
              <w:rPr>
                <w:rFonts w:hint="default" w:ascii="Times New Roman" w:hAnsi="Times New Roman" w:cs="Times New Roman"/>
                <w:sz w:val="24"/>
                <w:szCs w:val="24"/>
                <w:lang w:val="en-US"/>
              </w:rPr>
              <w:t>喷涂</w:t>
            </w:r>
            <w:r>
              <w:rPr>
                <w:rFonts w:hint="default" w:ascii="Times New Roman" w:hAnsi="Times New Roman" w:cs="Times New Roman"/>
                <w:sz w:val="24"/>
                <w:szCs w:val="24"/>
                <w:lang w:val="en-US" w:bidi="ar"/>
              </w:rPr>
              <w:t>及面漆</w:t>
            </w:r>
            <w:r>
              <w:rPr>
                <w:rFonts w:hint="default" w:ascii="Times New Roman" w:hAnsi="Times New Roman" w:cs="Times New Roman"/>
                <w:sz w:val="24"/>
                <w:szCs w:val="24"/>
                <w:lang w:val="en-US"/>
              </w:rPr>
              <w:t>喷涂产生的漆雾，则</w:t>
            </w:r>
            <w:r>
              <w:rPr>
                <w:rFonts w:hint="default" w:ascii="Times New Roman" w:hAnsi="Times New Roman" w:cs="Times New Roman"/>
                <w:sz w:val="24"/>
                <w:szCs w:val="24"/>
                <w:lang w:val="en-US" w:bidi="ar"/>
              </w:rPr>
              <w:t>底漆</w:t>
            </w:r>
            <w:r>
              <w:rPr>
                <w:rFonts w:hint="default" w:ascii="Times New Roman" w:hAnsi="Times New Roman" w:cs="Times New Roman"/>
                <w:sz w:val="24"/>
                <w:szCs w:val="24"/>
                <w:lang w:val="en-US"/>
              </w:rPr>
              <w:t>喷涂</w:t>
            </w:r>
            <w:r>
              <w:rPr>
                <w:rFonts w:hint="default" w:ascii="Times New Roman" w:hAnsi="Times New Roman" w:cs="Times New Roman"/>
                <w:sz w:val="24"/>
                <w:szCs w:val="24"/>
                <w:lang w:val="en-US" w:bidi="ar"/>
              </w:rPr>
              <w:t>及面漆</w:t>
            </w:r>
            <w:r>
              <w:rPr>
                <w:rFonts w:hint="default" w:ascii="Times New Roman" w:hAnsi="Times New Roman" w:cs="Times New Roman"/>
                <w:sz w:val="24"/>
                <w:szCs w:val="24"/>
                <w:lang w:val="en-US"/>
              </w:rPr>
              <w:t>喷涂产生的漆雾量为1633.08</w:t>
            </w:r>
            <w:r>
              <w:rPr>
                <w:rFonts w:hint="default" w:ascii="Times New Roman" w:hAnsi="Times New Roman" w:cs="Times New Roman"/>
                <w:sz w:val="24"/>
                <w:szCs w:val="24"/>
                <w:lang w:val="en-US" w:bidi="ar"/>
              </w:rPr>
              <w:t>kg/a；有组织排放量为155.14kg/a，排放速率为0.398kg/h，排放浓度为15.91mg/m</w:t>
            </w:r>
            <w:r>
              <w:rPr>
                <w:rFonts w:hint="default" w:ascii="Times New Roman" w:hAnsi="Times New Roman" w:cs="Times New Roman"/>
                <w:sz w:val="24"/>
                <w:szCs w:val="24"/>
                <w:vertAlign w:val="superscript"/>
                <w:lang w:val="en-US" w:bidi="ar"/>
              </w:rPr>
              <w:t>3</w:t>
            </w:r>
            <w:r>
              <w:rPr>
                <w:rFonts w:hint="default" w:ascii="Times New Roman" w:hAnsi="Times New Roman" w:cs="Times New Roman"/>
                <w:sz w:val="24"/>
                <w:szCs w:val="24"/>
                <w:lang w:val="en-US" w:bidi="ar"/>
              </w:rPr>
              <w:t>；无组织排放量为81.654kg/a。喷漆房设置排气系统收集废气，废气经过过滤棉+三级活性炭+</w:t>
            </w:r>
            <w:r>
              <w:rPr>
                <w:rFonts w:hint="eastAsia" w:ascii="Times New Roman" w:hAnsi="Times New Roman" w:cs="Times New Roman"/>
                <w:sz w:val="24"/>
                <w:szCs w:val="24"/>
                <w:lang w:val="en-US" w:eastAsia="zh-CN" w:bidi="ar"/>
              </w:rPr>
              <w:t>23</w:t>
            </w:r>
            <w:r>
              <w:rPr>
                <w:rFonts w:hint="default" w:ascii="Times New Roman" w:hAnsi="Times New Roman" w:cs="Times New Roman"/>
                <w:sz w:val="24"/>
                <w:szCs w:val="24"/>
                <w:lang w:val="en-US" w:bidi="ar"/>
              </w:rPr>
              <w:t>米高排气筒</w:t>
            </w:r>
            <w:r>
              <w:rPr>
                <w:rFonts w:hint="default" w:ascii="Times New Roman" w:hAnsi="Times New Roman" w:eastAsia="Times New Roman" w:cs="Times New Roman"/>
                <w:sz w:val="24"/>
                <w:szCs w:val="24"/>
              </w:rPr>
              <w:t>DA</w:t>
            </w:r>
            <w:r>
              <w:rPr>
                <w:rFonts w:hint="default" w:ascii="Times New Roman" w:hAnsi="Times New Roman" w:eastAsia="Times New Roman" w:cs="Times New Roman"/>
                <w:spacing w:val="4"/>
                <w:sz w:val="24"/>
                <w:szCs w:val="24"/>
              </w:rPr>
              <w:t>00</w:t>
            </w:r>
            <w:r>
              <w:rPr>
                <w:rFonts w:hint="default" w:ascii="Times New Roman" w:hAnsi="Times New Roman" w:cs="Times New Roman"/>
                <w:spacing w:val="4"/>
                <w:sz w:val="24"/>
                <w:szCs w:val="24"/>
                <w:lang w:val="en-US"/>
              </w:rPr>
              <w:t>3</w:t>
            </w:r>
            <w:r>
              <w:rPr>
                <w:rFonts w:hint="default" w:ascii="Times New Roman" w:hAnsi="Times New Roman" w:cs="Times New Roman"/>
                <w:sz w:val="24"/>
                <w:szCs w:val="24"/>
                <w:lang w:val="en-US" w:bidi="ar"/>
              </w:rPr>
              <w:t>排放</w:t>
            </w:r>
            <w:r>
              <w:rPr>
                <w:rFonts w:hint="default" w:ascii="Times New Roman" w:hAnsi="Times New Roman" w:cs="Times New Roman"/>
                <w:sz w:val="24"/>
                <w:szCs w:val="24"/>
                <w:lang w:val="en-US"/>
              </w:rPr>
              <w:t>。</w:t>
            </w:r>
          </w:p>
          <w:p w14:paraId="49ED5E45">
            <w:pPr>
              <w:widowControl/>
              <w:spacing w:line="360" w:lineRule="auto"/>
              <w:ind w:firstLine="480" w:firstLineChars="200"/>
              <w:jc w:val="both"/>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2）挥发性有机物</w:t>
            </w:r>
          </w:p>
          <w:p w14:paraId="04430F28">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喷漆前后会使用少量稀释剂对喷枪进行清洗、擦洗，该部分稀释剂使用量计入全年使用量，稀释剂于喷漆间内挥发（稀释剂携带的微量漆渣随压缩空气喷到抹布上），经活性炭吸附处理后排放。清洗、擦拭过程使用的沾染油漆的抹布属于危险废物，暂存</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后由有资质单位处理。</w:t>
            </w:r>
          </w:p>
          <w:p w14:paraId="40376FCE">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喷漆废气主要为喷涂过程挥发份挥发产生的有机废气。喷漆间废气经排气系统收集后经</w:t>
            </w:r>
            <w:r>
              <w:rPr>
                <w:rFonts w:hint="eastAsia" w:ascii="Times New Roman" w:hAnsi="Times New Roman" w:cs="Times New Roman"/>
                <w:sz w:val="24"/>
                <w:szCs w:val="24"/>
                <w:lang w:val="en-US" w:bidi="ar"/>
              </w:rPr>
              <w:t>过滤棉系统</w:t>
            </w:r>
            <w:r>
              <w:rPr>
                <w:rFonts w:ascii="Times New Roman" w:hAnsi="Times New Roman" w:cs="Times New Roman"/>
                <w:sz w:val="24"/>
                <w:szCs w:val="24"/>
                <w:lang w:val="en-US" w:bidi="ar"/>
              </w:rPr>
              <w:t>处理后通过管道进入</w:t>
            </w:r>
            <w:r>
              <w:rPr>
                <w:rFonts w:hint="eastAsia" w:ascii="Times New Roman" w:hAnsi="Times New Roman" w:cs="Times New Roman"/>
                <w:sz w:val="24"/>
                <w:szCs w:val="24"/>
                <w:lang w:val="en-US" w:bidi="ar"/>
              </w:rPr>
              <w:t>三</w:t>
            </w:r>
            <w:r>
              <w:rPr>
                <w:rFonts w:ascii="Times New Roman" w:hAnsi="Times New Roman" w:cs="Times New Roman"/>
                <w:sz w:val="24"/>
                <w:szCs w:val="24"/>
                <w:lang w:val="en-US" w:bidi="ar"/>
              </w:rPr>
              <w:t>级活性炭+</w:t>
            </w:r>
            <w:r>
              <w:rPr>
                <w:rFonts w:hint="eastAsia" w:ascii="Times New Roman" w:hAnsi="Times New Roman" w:cs="Times New Roman"/>
                <w:sz w:val="24"/>
                <w:szCs w:val="24"/>
                <w:lang w:val="en-US" w:eastAsia="zh-CN" w:bidi="ar"/>
              </w:rPr>
              <w:t>23</w:t>
            </w:r>
            <w:r>
              <w:rPr>
                <w:rFonts w:hint="eastAsia" w:ascii="Times New Roman" w:hAnsi="Times New Roman" w:cs="Times New Roman"/>
                <w:sz w:val="24"/>
                <w:szCs w:val="24"/>
                <w:lang w:val="en-US" w:bidi="ar"/>
              </w:rPr>
              <w:t>米</w:t>
            </w:r>
            <w:r>
              <w:rPr>
                <w:rFonts w:ascii="Times New Roman" w:hAnsi="Times New Roman" w:cs="Times New Roman"/>
                <w:sz w:val="24"/>
                <w:szCs w:val="24"/>
                <w:lang w:val="en-US" w:bidi="ar"/>
              </w:rPr>
              <w:t>高排气筒排放。喷烤漆房废气处理系统每天运行</w:t>
            </w:r>
            <w:r>
              <w:rPr>
                <w:rFonts w:hint="eastAsia" w:ascii="Times New Roman" w:hAnsi="Times New Roman" w:cs="Times New Roman"/>
                <w:sz w:val="24"/>
                <w:szCs w:val="24"/>
                <w:lang w:val="en-US" w:bidi="ar"/>
              </w:rPr>
              <w:t>3</w:t>
            </w:r>
            <w:r>
              <w:rPr>
                <w:rFonts w:ascii="Times New Roman" w:hAnsi="Times New Roman" w:cs="Times New Roman"/>
                <w:sz w:val="24"/>
                <w:szCs w:val="24"/>
                <w:lang w:val="en-US" w:bidi="ar"/>
              </w:rPr>
              <w:t>小时，</w:t>
            </w:r>
            <w:r>
              <w:rPr>
                <w:rFonts w:hint="eastAsia" w:ascii="Times New Roman" w:hAnsi="Times New Roman"/>
                <w:sz w:val="24"/>
                <w:lang w:val="en-US"/>
              </w:rPr>
              <w:t>年运行130d，则年运行390h</w:t>
            </w:r>
            <w:r>
              <w:rPr>
                <w:rFonts w:ascii="Times New Roman" w:hAnsi="Times New Roman" w:cs="Times New Roman"/>
                <w:sz w:val="24"/>
                <w:szCs w:val="24"/>
                <w:lang w:val="en-US" w:bidi="ar"/>
              </w:rPr>
              <w:t>。根据厂家提供的油漆成分（见表2-</w:t>
            </w:r>
            <w:r>
              <w:rPr>
                <w:rFonts w:hint="eastAsia" w:ascii="Times New Roman" w:hAnsi="Times New Roman" w:cs="Times New Roman"/>
                <w:sz w:val="24"/>
                <w:szCs w:val="24"/>
                <w:lang w:val="en-US" w:bidi="ar"/>
              </w:rPr>
              <w:t>4</w:t>
            </w:r>
            <w:r>
              <w:rPr>
                <w:rFonts w:ascii="Times New Roman" w:hAnsi="Times New Roman" w:cs="Times New Roman"/>
                <w:sz w:val="24"/>
                <w:szCs w:val="24"/>
                <w:lang w:val="en-US" w:bidi="ar"/>
              </w:rPr>
              <w:t>）可知</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本项目喷漆工序所使用的油漆以及稀释剂的主要成分为固体份和挥发份，</w:t>
            </w:r>
            <w:r>
              <w:rPr>
                <w:rFonts w:ascii="Times New Roman" w:hAnsi="Times New Roman" w:cs="Times New Roman"/>
                <w:color w:val="FF0000"/>
                <w:sz w:val="24"/>
                <w:szCs w:val="24"/>
                <w:lang w:val="en-US" w:bidi="ar"/>
              </w:rPr>
              <w:t>其中挥发份主要包</w:t>
            </w:r>
            <w:r>
              <w:rPr>
                <w:rFonts w:hint="eastAsia" w:ascii="Times New Roman" w:hAnsi="Times New Roman" w:cs="Times New Roman"/>
                <w:color w:val="FF0000"/>
                <w:sz w:val="24"/>
                <w:szCs w:val="24"/>
                <w:lang w:val="en-US" w:bidi="ar"/>
              </w:rPr>
              <w:t>苯系物</w:t>
            </w:r>
            <w:r>
              <w:rPr>
                <w:rFonts w:ascii="Times New Roman" w:hAnsi="Times New Roman" w:cs="Times New Roman"/>
                <w:color w:val="FF0000"/>
                <w:sz w:val="24"/>
                <w:szCs w:val="24"/>
                <w:lang w:val="en-US" w:bidi="ar"/>
              </w:rPr>
              <w:t>及</w:t>
            </w:r>
            <w:r>
              <w:rPr>
                <w:rFonts w:hint="eastAsia" w:ascii="Times New Roman" w:hAnsi="Times New Roman" w:cs="Times New Roman"/>
                <w:color w:val="FF0000"/>
                <w:sz w:val="24"/>
                <w:szCs w:val="24"/>
                <w:lang w:val="en-US" w:bidi="ar"/>
              </w:rPr>
              <w:t>TVOC</w:t>
            </w:r>
            <w:r>
              <w:rPr>
                <w:rFonts w:ascii="Times New Roman" w:hAnsi="Times New Roman" w:cs="Times New Roman"/>
                <w:color w:val="FF0000"/>
                <w:sz w:val="24"/>
                <w:szCs w:val="24"/>
                <w:lang w:val="en-US" w:bidi="ar"/>
              </w:rPr>
              <w:t>。</w:t>
            </w:r>
            <w:r>
              <w:rPr>
                <w:rFonts w:ascii="Times New Roman" w:hAnsi="Times New Roman" w:cs="Times New Roman"/>
                <w:sz w:val="24"/>
                <w:szCs w:val="24"/>
                <w:lang w:val="en-US" w:bidi="ar"/>
              </w:rPr>
              <w:t>根据本项目油漆、稀释剂、固化剂的年用量，挥发份：</w:t>
            </w:r>
            <w:r>
              <w:rPr>
                <w:rFonts w:hint="eastAsia" w:ascii="Times New Roman" w:hAnsi="Times New Roman" w:cs="Times New Roman"/>
                <w:sz w:val="24"/>
                <w:szCs w:val="24"/>
                <w:lang w:val="en-US" w:bidi="ar"/>
              </w:rPr>
              <w:t>2310</w:t>
            </w:r>
            <w:r>
              <w:rPr>
                <w:rFonts w:ascii="Times New Roman" w:hAnsi="Times New Roman" w:cs="Times New Roman"/>
                <w:sz w:val="24"/>
                <w:szCs w:val="24"/>
                <w:lang w:val="en-US" w:bidi="ar"/>
              </w:rPr>
              <w:t>kg/a，挥发份组分在喷漆间调漆过程挥发 1%，在喷漆烘烤过程中损失99%，则喷漆废气</w:t>
            </w:r>
            <w:r>
              <w:rPr>
                <w:rFonts w:hint="eastAsia" w:cs="Times New Roman"/>
                <w:kern w:val="2"/>
                <w:sz w:val="24"/>
                <w:szCs w:val="24"/>
                <w:lang w:val="en-US"/>
              </w:rPr>
              <w:t>总挥发性有机物</w:t>
            </w:r>
            <w:r>
              <w:rPr>
                <w:rFonts w:ascii="Times New Roman" w:hAnsi="Times New Roman" w:cs="Times New Roman"/>
                <w:sz w:val="24"/>
                <w:szCs w:val="24"/>
                <w:lang w:val="en-US" w:bidi="ar"/>
              </w:rPr>
              <w:t>产生量为2</w:t>
            </w:r>
            <w:r>
              <w:rPr>
                <w:rFonts w:hint="eastAsia" w:ascii="Times New Roman" w:hAnsi="Times New Roman" w:cs="Times New Roman"/>
                <w:sz w:val="24"/>
                <w:szCs w:val="24"/>
                <w:lang w:val="en-US" w:bidi="ar"/>
              </w:rPr>
              <w:t>31</w:t>
            </w:r>
            <w:r>
              <w:rPr>
                <w:rFonts w:ascii="Times New Roman" w:hAnsi="Times New Roman" w:cs="Times New Roman"/>
                <w:sz w:val="24"/>
                <w:szCs w:val="24"/>
                <w:lang w:val="en-US" w:bidi="ar"/>
              </w:rPr>
              <w:t>0×（1%+99%）=2</w:t>
            </w:r>
            <w:r>
              <w:rPr>
                <w:rFonts w:hint="eastAsia" w:ascii="Times New Roman" w:hAnsi="Times New Roman" w:cs="Times New Roman"/>
                <w:sz w:val="24"/>
                <w:szCs w:val="24"/>
                <w:lang w:val="en-US" w:bidi="ar"/>
              </w:rPr>
              <w:t>31</w:t>
            </w:r>
            <w:r>
              <w:rPr>
                <w:rFonts w:ascii="Times New Roman" w:hAnsi="Times New Roman" w:cs="Times New Roman"/>
                <w:sz w:val="24"/>
                <w:szCs w:val="24"/>
                <w:lang w:val="en-US" w:bidi="ar"/>
              </w:rPr>
              <w:t>0kg/a。</w:t>
            </w:r>
          </w:p>
          <w:p w14:paraId="718D0986">
            <w:pPr>
              <w:widowControl/>
              <w:spacing w:line="360" w:lineRule="auto"/>
              <w:ind w:firstLine="480" w:firstLineChars="200"/>
              <w:jc w:val="both"/>
              <w:rPr>
                <w:rFonts w:hint="default" w:ascii="Times New Roman" w:hAnsi="Times New Roman" w:cs="Times New Roman"/>
                <w:sz w:val="24"/>
                <w:szCs w:val="24"/>
              </w:rPr>
            </w:pPr>
            <w:r>
              <w:rPr>
                <w:rFonts w:ascii="Times New Roman" w:hAnsi="Times New Roman" w:cs="Times New Roman"/>
                <w:sz w:val="24"/>
                <w:szCs w:val="24"/>
                <w:lang w:val="en-US" w:bidi="ar"/>
              </w:rPr>
              <w:t xml:space="preserve"> 废气处理设施：</w:t>
            </w:r>
            <w:r>
              <w:rPr>
                <w:rFonts w:ascii="Times New Roman" w:hAnsi="Times New Roman" w:cs="Times New Roman"/>
                <w:color w:val="FF0000"/>
                <w:sz w:val="24"/>
                <w:szCs w:val="24"/>
                <w:lang w:val="en-US" w:bidi="ar"/>
              </w:rPr>
              <w:t>采用碘值大于800 毫克/克的</w:t>
            </w:r>
            <w:r>
              <w:rPr>
                <w:rFonts w:hint="eastAsia" w:ascii="Times New Roman" w:hAnsi="Times New Roman" w:cs="Times New Roman"/>
                <w:color w:val="FF0000"/>
                <w:sz w:val="24"/>
                <w:szCs w:val="24"/>
                <w:lang w:val="en-US"/>
              </w:rPr>
              <w:t>颗粒</w:t>
            </w:r>
            <w:r>
              <w:rPr>
                <w:rFonts w:ascii="Times New Roman" w:hAnsi="Times New Roman" w:cs="Times New Roman"/>
                <w:color w:val="FF0000"/>
                <w:sz w:val="24"/>
                <w:szCs w:val="24"/>
                <w:lang w:val="en-US"/>
              </w:rPr>
              <w:t>状活性炭</w:t>
            </w:r>
            <w:r>
              <w:rPr>
                <w:rFonts w:ascii="Times New Roman" w:hAnsi="Times New Roman" w:cs="Times New Roman"/>
                <w:sz w:val="24"/>
                <w:szCs w:val="24"/>
                <w:lang w:val="en-US" w:bidi="ar"/>
              </w:rPr>
              <w:t>作为吸附剂，参照《排放源统计调查产排污核算方法和系数手册》，</w:t>
            </w:r>
            <w:r>
              <w:rPr>
                <w:rFonts w:hint="eastAsia" w:ascii="Times New Roman" w:hAnsi="Times New Roman" w:cs="Times New Roman"/>
                <w:color w:val="FF0000"/>
                <w:sz w:val="24"/>
                <w:szCs w:val="24"/>
                <w:lang w:val="en-US" w:bidi="ar"/>
              </w:rPr>
              <w:t>三</w:t>
            </w:r>
            <w:r>
              <w:rPr>
                <w:rFonts w:ascii="Times New Roman" w:hAnsi="Times New Roman" w:cs="Times New Roman"/>
                <w:color w:val="FF0000"/>
                <w:sz w:val="24"/>
                <w:szCs w:val="24"/>
                <w:lang w:val="en-US" w:bidi="ar"/>
              </w:rPr>
              <w:t>级</w:t>
            </w:r>
            <w:r>
              <w:rPr>
                <w:rFonts w:hint="eastAsia" w:ascii="Times New Roman" w:hAnsi="Times New Roman" w:cs="Times New Roman"/>
                <w:color w:val="FF0000"/>
                <w:sz w:val="24"/>
                <w:szCs w:val="24"/>
                <w:lang w:val="en-US"/>
              </w:rPr>
              <w:t>颗粒</w:t>
            </w:r>
            <w:r>
              <w:rPr>
                <w:rFonts w:ascii="Times New Roman" w:hAnsi="Times New Roman" w:cs="Times New Roman"/>
                <w:color w:val="FF0000"/>
                <w:sz w:val="24"/>
                <w:szCs w:val="24"/>
                <w:lang w:val="en-US"/>
              </w:rPr>
              <w:t>状活性炭</w:t>
            </w:r>
            <w:r>
              <w:rPr>
                <w:rFonts w:ascii="Times New Roman" w:hAnsi="Times New Roman" w:cs="Times New Roman"/>
                <w:sz w:val="24"/>
                <w:szCs w:val="24"/>
                <w:lang w:val="en-US" w:bidi="ar"/>
              </w:rPr>
              <w:t>吸附处理效率为80%，</w:t>
            </w:r>
            <w:r>
              <w:rPr>
                <w:rFonts w:hint="eastAsia" w:ascii="Times New Roman" w:hAnsi="Times New Roman" w:cs="Times New Roman"/>
                <w:color w:val="FF0000"/>
                <w:sz w:val="24"/>
                <w:szCs w:val="24"/>
                <w:lang w:val="en-US" w:bidi="ar"/>
              </w:rPr>
              <w:t>三</w:t>
            </w:r>
            <w:r>
              <w:rPr>
                <w:rFonts w:ascii="Times New Roman" w:hAnsi="Times New Roman" w:cs="Times New Roman"/>
                <w:color w:val="FF0000"/>
                <w:sz w:val="24"/>
                <w:szCs w:val="24"/>
                <w:lang w:val="en-US" w:bidi="ar"/>
              </w:rPr>
              <w:t>级活性炭对</w:t>
            </w:r>
            <w:r>
              <w:rPr>
                <w:rFonts w:hint="eastAsia" w:ascii="Times New Roman" w:hAnsi="Times New Roman" w:cs="Times New Roman"/>
                <w:color w:val="FF0000"/>
                <w:sz w:val="24"/>
                <w:szCs w:val="24"/>
                <w:lang w:val="en-US" w:bidi="ar"/>
              </w:rPr>
              <w:t>苯系物</w:t>
            </w:r>
            <w:r>
              <w:rPr>
                <w:rFonts w:ascii="Times New Roman" w:hAnsi="Times New Roman" w:cs="Times New Roman"/>
                <w:color w:val="FF0000"/>
                <w:sz w:val="24"/>
                <w:szCs w:val="24"/>
                <w:lang w:val="en-US" w:bidi="ar"/>
              </w:rPr>
              <w:t>和</w:t>
            </w:r>
            <w:r>
              <w:rPr>
                <w:rFonts w:hint="eastAsia" w:ascii="Times New Roman" w:hAnsi="Times New Roman" w:cs="Times New Roman"/>
                <w:color w:val="FF0000"/>
                <w:sz w:val="24"/>
                <w:szCs w:val="24"/>
                <w:lang w:val="en-US" w:bidi="ar"/>
              </w:rPr>
              <w:t>TVOC</w:t>
            </w:r>
            <w:r>
              <w:rPr>
                <w:rFonts w:ascii="Times New Roman" w:hAnsi="Times New Roman" w:cs="Times New Roman"/>
                <w:color w:val="FF0000"/>
                <w:sz w:val="24"/>
                <w:szCs w:val="24"/>
                <w:lang w:val="en-US" w:bidi="ar"/>
              </w:rPr>
              <w:t>的去除率均可达到80%。</w:t>
            </w:r>
            <w:r>
              <w:rPr>
                <w:rFonts w:ascii="Times New Roman" w:hAnsi="Times New Roman" w:cs="Times New Roman"/>
                <w:sz w:val="24"/>
                <w:szCs w:val="24"/>
                <w:lang w:val="en-US" w:bidi="ar"/>
              </w:rPr>
              <w:t>废气挥发性有机物处理效率80%，年工作</w:t>
            </w:r>
            <w:r>
              <w:rPr>
                <w:rFonts w:hint="eastAsia" w:ascii="Times New Roman" w:hAnsi="Times New Roman" w:cs="Times New Roman"/>
                <w:sz w:val="24"/>
                <w:szCs w:val="24"/>
                <w:lang w:val="en-US" w:bidi="ar"/>
              </w:rPr>
              <w:t>39</w:t>
            </w:r>
            <w:r>
              <w:rPr>
                <w:rFonts w:ascii="Times New Roman" w:hAnsi="Times New Roman" w:cs="Times New Roman"/>
                <w:sz w:val="24"/>
                <w:szCs w:val="24"/>
                <w:lang w:val="en-US" w:bidi="ar"/>
              </w:rPr>
              <w:t>0h，风机风量为</w:t>
            </w:r>
            <w:r>
              <w:rPr>
                <w:rFonts w:hint="eastAsia" w:ascii="Times New Roman" w:hAnsi="Times New Roman" w:cs="Times New Roman"/>
                <w:sz w:val="24"/>
                <w:szCs w:val="24"/>
                <w:lang w:val="en-US" w:bidi="ar"/>
              </w:rPr>
              <w:t>25</w:t>
            </w:r>
            <w:r>
              <w:rPr>
                <w:rFonts w:ascii="Times New Roman" w:hAnsi="Times New Roman" w:cs="Times New Roman"/>
                <w:sz w:val="24"/>
                <w:szCs w:val="24"/>
                <w:lang w:val="en-US" w:bidi="ar"/>
              </w:rPr>
              <w:t>000m</w:t>
            </w:r>
            <w:r>
              <w:rPr>
                <w:rFonts w:ascii="Times New Roman" w:hAnsi="Times New Roman" w:cs="Times New Roman"/>
                <w:sz w:val="24"/>
                <w:szCs w:val="24"/>
                <w:vertAlign w:val="superscript"/>
                <w:lang w:val="en-US" w:bidi="ar"/>
              </w:rPr>
              <w:t>3</w:t>
            </w:r>
            <w:r>
              <w:rPr>
                <w:rFonts w:ascii="Times New Roman" w:hAnsi="Times New Roman" w:cs="Times New Roman"/>
                <w:sz w:val="24"/>
                <w:szCs w:val="24"/>
                <w:lang w:val="en-US" w:bidi="ar"/>
              </w:rPr>
              <w:t>/h，则排气筒废气挥发性有</w:t>
            </w:r>
            <w:r>
              <w:rPr>
                <w:rFonts w:hint="default" w:ascii="Times New Roman" w:hAnsi="Times New Roman" w:cs="Times New Roman"/>
                <w:sz w:val="24"/>
                <w:szCs w:val="24"/>
                <w:lang w:val="en-US" w:bidi="ar"/>
              </w:rPr>
              <w:t>机物产排情况如下：</w:t>
            </w:r>
          </w:p>
          <w:p w14:paraId="1F48DDB4">
            <w:pPr>
              <w:widowControl/>
              <w:spacing w:line="360" w:lineRule="auto"/>
              <w:ind w:firstLine="480" w:firstLineChars="200"/>
              <w:jc w:val="both"/>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lang w:val="en-US" w:eastAsia="zh-CN" w:bidi="ar"/>
              </w:rPr>
              <w:t>a、</w:t>
            </w:r>
            <w:r>
              <w:rPr>
                <w:rFonts w:hint="default" w:ascii="Times New Roman" w:hAnsi="Times New Roman" w:cs="Times New Roman"/>
                <w:b w:val="0"/>
                <w:bCs w:val="0"/>
                <w:sz w:val="24"/>
                <w:szCs w:val="24"/>
                <w:lang w:val="en-US" w:bidi="ar"/>
              </w:rPr>
              <w:t xml:space="preserve">苯系物 </w:t>
            </w:r>
          </w:p>
          <w:p w14:paraId="1B156C1E">
            <w:pPr>
              <w:widowControl/>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bidi="ar"/>
              </w:rPr>
              <w:t>总产生量：</w:t>
            </w:r>
            <w:r>
              <w:rPr>
                <w:rFonts w:hint="default" w:ascii="Times New Roman" w:hAnsi="Times New Roman" w:cs="Times New Roman"/>
                <w:color w:val="FF0000"/>
                <w:sz w:val="24"/>
                <w:szCs w:val="24"/>
                <w:lang w:val="en-US" w:bidi="ar"/>
              </w:rPr>
              <w:t>646.52kg/a；</w:t>
            </w:r>
            <w:r>
              <w:rPr>
                <w:rFonts w:hint="default" w:ascii="Times New Roman" w:hAnsi="Times New Roman" w:cs="Times New Roman"/>
                <w:sz w:val="24"/>
                <w:szCs w:val="24"/>
                <w:lang w:val="en-US" w:bidi="ar"/>
              </w:rPr>
              <w:t xml:space="preserve"> </w:t>
            </w:r>
          </w:p>
          <w:p w14:paraId="2ED445DB">
            <w:pPr>
              <w:widowControl/>
              <w:spacing w:line="360" w:lineRule="auto"/>
              <w:ind w:firstLine="480" w:firstLineChars="200"/>
              <w:jc w:val="both"/>
              <w:rPr>
                <w:rFonts w:hint="default" w:ascii="Times New Roman" w:hAnsi="Times New Roman" w:cs="Times New Roman"/>
                <w:color w:val="FF0000"/>
                <w:sz w:val="24"/>
                <w:szCs w:val="24"/>
              </w:rPr>
            </w:pPr>
            <w:r>
              <w:rPr>
                <w:rFonts w:hint="default" w:ascii="Times New Roman" w:hAnsi="Times New Roman" w:cs="Times New Roman"/>
                <w:sz w:val="24"/>
                <w:szCs w:val="24"/>
                <w:lang w:val="en-US" w:bidi="ar"/>
              </w:rPr>
              <w:t>有组织排放总量：</w:t>
            </w:r>
            <w:r>
              <w:rPr>
                <w:rFonts w:hint="default" w:ascii="Times New Roman" w:hAnsi="Times New Roman" w:cs="Times New Roman"/>
                <w:color w:val="FF0000"/>
                <w:sz w:val="24"/>
                <w:szCs w:val="24"/>
                <w:lang w:val="en-US" w:bidi="ar"/>
              </w:rPr>
              <w:t xml:space="preserve">646.52×95%×（1-80%）=122.84kg/a； </w:t>
            </w:r>
          </w:p>
          <w:p w14:paraId="60D71032">
            <w:pPr>
              <w:widowControl/>
              <w:spacing w:line="360" w:lineRule="auto"/>
              <w:ind w:firstLine="480" w:firstLineChars="200"/>
              <w:jc w:val="both"/>
              <w:rPr>
                <w:rFonts w:hint="default" w:ascii="Times New Roman" w:hAnsi="Times New Roman" w:cs="Times New Roman"/>
                <w:color w:val="FF0000"/>
                <w:sz w:val="24"/>
                <w:szCs w:val="24"/>
              </w:rPr>
            </w:pPr>
            <w:r>
              <w:rPr>
                <w:rFonts w:hint="default" w:ascii="Times New Roman" w:hAnsi="Times New Roman" w:cs="Times New Roman"/>
                <w:color w:val="FF0000"/>
                <w:sz w:val="24"/>
                <w:szCs w:val="24"/>
                <w:lang w:val="en-US" w:bidi="ar"/>
              </w:rPr>
              <w:t xml:space="preserve">排放速率为：122.84÷390=0.3kg/h； </w:t>
            </w:r>
          </w:p>
          <w:p w14:paraId="76367E66">
            <w:pPr>
              <w:widowControl/>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bidi="ar"/>
              </w:rPr>
              <w:t>无组织排放总量：</w:t>
            </w:r>
            <w:r>
              <w:rPr>
                <w:rFonts w:hint="default" w:ascii="Times New Roman" w:hAnsi="Times New Roman" w:cs="Times New Roman"/>
                <w:color w:val="FF0000"/>
                <w:sz w:val="24"/>
                <w:szCs w:val="24"/>
                <w:lang w:val="en-US" w:bidi="ar"/>
              </w:rPr>
              <w:t xml:space="preserve">646.52×5%=32.33kg/a。 </w:t>
            </w:r>
          </w:p>
          <w:p w14:paraId="085076AD">
            <w:pPr>
              <w:widowControl/>
              <w:spacing w:line="360" w:lineRule="auto"/>
              <w:ind w:firstLine="480" w:firstLineChars="200"/>
              <w:rPr>
                <w:rFonts w:hint="default" w:ascii="Times New Roman" w:hAnsi="Times New Roman" w:cs="Times New Roman"/>
                <w:b w:val="0"/>
                <w:bCs w:val="0"/>
              </w:rPr>
            </w:pPr>
            <w:r>
              <w:rPr>
                <w:rFonts w:hint="default" w:ascii="Times New Roman" w:hAnsi="Times New Roman" w:cs="Times New Roman"/>
                <w:b w:val="0"/>
                <w:bCs w:val="0"/>
                <w:sz w:val="24"/>
                <w:szCs w:val="24"/>
                <w:lang w:val="en-US" w:eastAsia="zh-CN" w:bidi="ar"/>
              </w:rPr>
              <w:t>b、</w:t>
            </w:r>
            <w:r>
              <w:rPr>
                <w:rFonts w:hint="default" w:ascii="Times New Roman" w:hAnsi="Times New Roman" w:cs="Times New Roman"/>
                <w:b w:val="0"/>
                <w:bCs w:val="0"/>
                <w:sz w:val="24"/>
                <w:szCs w:val="24"/>
                <w:lang w:val="en-US" w:bidi="ar"/>
              </w:rPr>
              <w:t>非甲烷总烃计</w:t>
            </w:r>
          </w:p>
          <w:p w14:paraId="03195A35">
            <w:pPr>
              <w:widowControl/>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bidi="ar"/>
              </w:rPr>
              <w:t>总产生量：19</w:t>
            </w:r>
            <w:r>
              <w:rPr>
                <w:rFonts w:hint="default" w:ascii="Times New Roman" w:hAnsi="Times New Roman" w:cs="Times New Roman"/>
                <w:sz w:val="24"/>
                <w:szCs w:val="24"/>
                <w:lang w:val="en-US"/>
              </w:rPr>
              <w:t>20</w:t>
            </w:r>
            <w:r>
              <w:rPr>
                <w:rFonts w:hint="default" w:ascii="Times New Roman" w:hAnsi="Times New Roman" w:cs="Times New Roman"/>
                <w:sz w:val="24"/>
                <w:szCs w:val="24"/>
                <w:lang w:val="en-US" w:bidi="ar"/>
              </w:rPr>
              <w:t xml:space="preserve">kg/a； </w:t>
            </w:r>
          </w:p>
          <w:p w14:paraId="4FAFE11F">
            <w:pPr>
              <w:widowControl/>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bidi="ar"/>
              </w:rPr>
              <w:t xml:space="preserve">有组织排放总量：1920×95%×（1-80%）=364.8kg/a； </w:t>
            </w:r>
          </w:p>
          <w:p w14:paraId="66ADBDF9">
            <w:pPr>
              <w:widowControl/>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bidi="ar"/>
              </w:rPr>
              <w:t xml:space="preserve">排放速率为：364.8÷390=0.9kg/h； </w:t>
            </w:r>
          </w:p>
          <w:p w14:paraId="6D6DBB58">
            <w:pPr>
              <w:widowControl/>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bidi="ar"/>
              </w:rPr>
              <w:t>无组织排放总量：1920×5%=96kg/a。</w:t>
            </w:r>
          </w:p>
          <w:p w14:paraId="1B7BAE8A">
            <w:pPr>
              <w:widowControl/>
              <w:spacing w:line="360" w:lineRule="auto"/>
              <w:ind w:firstLine="480" w:firstLineChars="200"/>
              <w:jc w:val="both"/>
              <w:rPr>
                <w:rFonts w:hint="default" w:ascii="Times New Roman" w:hAnsi="Times New Roman" w:cs="Times New Roman"/>
                <w:b w:val="0"/>
                <w:bCs w:val="0"/>
                <w:sz w:val="24"/>
                <w:szCs w:val="24"/>
                <w:lang w:val="en-US" w:bidi="ar"/>
              </w:rPr>
            </w:pPr>
            <w:r>
              <w:rPr>
                <w:rFonts w:hint="default" w:ascii="Times New Roman" w:hAnsi="Times New Roman" w:cs="Times New Roman"/>
                <w:b w:val="0"/>
                <w:bCs w:val="0"/>
                <w:sz w:val="24"/>
                <w:szCs w:val="24"/>
                <w:lang w:val="en-US" w:eastAsia="zh-CN" w:bidi="ar"/>
              </w:rPr>
              <w:t>c、</w:t>
            </w:r>
            <w:r>
              <w:rPr>
                <w:rFonts w:hint="default" w:ascii="Times New Roman" w:hAnsi="Times New Roman" w:cs="Times New Roman"/>
                <w:b w:val="0"/>
                <w:bCs w:val="0"/>
                <w:sz w:val="24"/>
                <w:szCs w:val="24"/>
                <w:lang w:val="en-US" w:bidi="ar"/>
              </w:rPr>
              <w:t>TVOC</w:t>
            </w:r>
          </w:p>
          <w:p w14:paraId="4418BC7F">
            <w:pPr>
              <w:widowControl/>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bidi="ar"/>
              </w:rPr>
              <w:t>总产生量：</w:t>
            </w:r>
            <w:r>
              <w:rPr>
                <w:rFonts w:hint="default" w:ascii="Times New Roman" w:hAnsi="Times New Roman" w:cs="Times New Roman"/>
                <w:sz w:val="24"/>
                <w:szCs w:val="24"/>
                <w:lang w:val="en-US"/>
              </w:rPr>
              <w:t>2310</w:t>
            </w:r>
            <w:r>
              <w:rPr>
                <w:rFonts w:hint="default" w:ascii="Times New Roman" w:hAnsi="Times New Roman" w:cs="Times New Roman"/>
                <w:sz w:val="24"/>
                <w:szCs w:val="24"/>
                <w:lang w:val="en-US" w:bidi="ar"/>
              </w:rPr>
              <w:t xml:space="preserve">×（1%+99%）=2310kg/a； </w:t>
            </w:r>
          </w:p>
          <w:p w14:paraId="02717C1B">
            <w:pPr>
              <w:widowControl/>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bidi="ar"/>
              </w:rPr>
              <w:t xml:space="preserve">有组织排放总量：2310×95%×（1-80%）=438.9kg/a； </w:t>
            </w:r>
          </w:p>
          <w:p w14:paraId="273F77C6">
            <w:pPr>
              <w:widowControl/>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bidi="ar"/>
              </w:rPr>
              <w:t xml:space="preserve">排放速率为：438.9÷390=1.13kg/h； </w:t>
            </w:r>
          </w:p>
          <w:p w14:paraId="06558CF4">
            <w:pPr>
              <w:widowControl/>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lang w:val="en-US" w:bidi="ar"/>
              </w:rPr>
              <w:t>无组织排放总量：2310×5%=115.5kg/a。</w:t>
            </w:r>
          </w:p>
          <w:p w14:paraId="76C9CEAA">
            <w:pPr>
              <w:widowControl/>
              <w:spacing w:line="360" w:lineRule="auto"/>
              <w:ind w:firstLine="480" w:firstLineChars="200"/>
              <w:jc w:val="both"/>
              <w:rPr>
                <w:rFonts w:hint="default" w:ascii="Times New Roman" w:hAnsi="Times New Roman" w:cs="Times New Roman"/>
                <w:sz w:val="24"/>
                <w:szCs w:val="24"/>
                <w:lang w:val="en-US" w:bidi="ar"/>
              </w:rPr>
            </w:pPr>
            <w:r>
              <w:rPr>
                <w:rFonts w:hint="default" w:ascii="Times New Roman" w:hAnsi="Times New Roman" w:cs="Times New Roman"/>
                <w:sz w:val="24"/>
                <w:szCs w:val="24"/>
                <w:lang w:val="en-US" w:bidi="ar"/>
              </w:rPr>
              <w:t>本项目涉及调漆喷漆产生有机废气的工序有</w:t>
            </w:r>
            <w:r>
              <w:rPr>
                <w:rFonts w:hint="default" w:ascii="Times New Roman" w:hAnsi="Times New Roman" w:cs="Times New Roman"/>
                <w:sz w:val="24"/>
                <w:szCs w:val="24"/>
              </w:rPr>
              <w:t>管材底漆</w:t>
            </w:r>
            <w:r>
              <w:rPr>
                <w:rFonts w:hint="default" w:ascii="Times New Roman" w:hAnsi="Times New Roman" w:cs="Times New Roman"/>
                <w:sz w:val="24"/>
                <w:szCs w:val="24"/>
                <w:lang w:val="en-US"/>
              </w:rPr>
              <w:t>喷涂</w:t>
            </w:r>
            <w:r>
              <w:rPr>
                <w:rFonts w:hint="default" w:ascii="Times New Roman" w:hAnsi="Times New Roman" w:cs="Times New Roman"/>
                <w:sz w:val="24"/>
                <w:szCs w:val="24"/>
                <w:lang w:val="en-US" w:bidi="ar"/>
              </w:rPr>
              <w:t>及面漆</w:t>
            </w:r>
            <w:r>
              <w:rPr>
                <w:rFonts w:hint="default" w:ascii="Times New Roman" w:hAnsi="Times New Roman" w:cs="Times New Roman"/>
                <w:sz w:val="24"/>
                <w:szCs w:val="24"/>
                <w:lang w:val="en-US"/>
              </w:rPr>
              <w:t>喷涂</w:t>
            </w:r>
            <w:r>
              <w:rPr>
                <w:rFonts w:hint="default" w:ascii="Times New Roman" w:hAnsi="Times New Roman" w:cs="Times New Roman"/>
                <w:sz w:val="24"/>
                <w:szCs w:val="24"/>
                <w:lang w:val="en-US" w:bidi="ar"/>
              </w:rPr>
              <w:t>、</w:t>
            </w:r>
            <w:r>
              <w:rPr>
                <w:rFonts w:hint="default" w:ascii="Times New Roman" w:hAnsi="Times New Roman" w:cs="Times New Roman"/>
                <w:sz w:val="24"/>
                <w:szCs w:val="24"/>
              </w:rPr>
              <w:t>主机补漆</w:t>
            </w:r>
            <w:r>
              <w:rPr>
                <w:rFonts w:hint="default" w:ascii="Times New Roman" w:hAnsi="Times New Roman" w:cs="Times New Roman"/>
                <w:sz w:val="24"/>
                <w:szCs w:val="24"/>
                <w:lang w:val="en-US"/>
              </w:rPr>
              <w:t>喷涂。由于管材与补漆量较小，故产生有机废气所占比例分别为5%及2%。</w:t>
            </w:r>
          </w:p>
          <w:p w14:paraId="55C09CAC">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rPr>
              <w:t>管材底漆</w:t>
            </w:r>
            <w:r>
              <w:rPr>
                <w:rFonts w:hint="eastAsia" w:ascii="Times New Roman" w:hAnsi="Times New Roman" w:cs="Times New Roman"/>
                <w:sz w:val="24"/>
                <w:szCs w:val="24"/>
                <w:lang w:val="en-US"/>
              </w:rPr>
              <w:t>喷涂</w:t>
            </w:r>
            <w:r>
              <w:rPr>
                <w:rFonts w:hint="eastAsia" w:ascii="Times New Roman" w:hAnsi="Times New Roman" w:cs="Times New Roman"/>
                <w:sz w:val="24"/>
                <w:szCs w:val="24"/>
                <w:lang w:val="en-US" w:eastAsia="zh-CN" w:bidi="ar"/>
              </w:rPr>
              <w:t>：</w:t>
            </w:r>
            <w:r>
              <w:rPr>
                <w:rFonts w:hint="eastAsia" w:ascii="Times New Roman" w:hAnsi="Times New Roman" w:cs="Times New Roman"/>
                <w:sz w:val="24"/>
                <w:szCs w:val="24"/>
                <w:lang w:val="en-US"/>
              </w:rPr>
              <w:t>产生的</w:t>
            </w:r>
            <w:r>
              <w:rPr>
                <w:rFonts w:hint="eastAsia" w:ascii="Times New Roman" w:hAnsi="Times New Roman" w:cs="Times New Roman"/>
                <w:sz w:val="24"/>
                <w:szCs w:val="24"/>
                <w:lang w:val="en-US" w:bidi="ar"/>
              </w:rPr>
              <w:t>有机废气</w:t>
            </w:r>
            <w:r>
              <w:rPr>
                <w:rFonts w:hint="eastAsia" w:ascii="Times New Roman" w:hAnsi="Times New Roman" w:cs="Times New Roman"/>
                <w:sz w:val="24"/>
                <w:szCs w:val="24"/>
                <w:lang w:val="en-US"/>
              </w:rPr>
              <w:t>占总</w:t>
            </w:r>
            <w:r>
              <w:rPr>
                <w:rFonts w:hint="eastAsia" w:ascii="Times New Roman" w:hAnsi="Times New Roman" w:cs="Times New Roman"/>
                <w:sz w:val="24"/>
                <w:szCs w:val="24"/>
                <w:lang w:val="en-US" w:bidi="ar"/>
              </w:rPr>
              <w:t>有机废气</w:t>
            </w:r>
            <w:r>
              <w:rPr>
                <w:rFonts w:hint="eastAsia" w:ascii="Times New Roman" w:hAnsi="Times New Roman" w:cs="Times New Roman"/>
                <w:sz w:val="24"/>
                <w:szCs w:val="24"/>
                <w:lang w:val="en-US"/>
              </w:rPr>
              <w:t>的5%，</w:t>
            </w:r>
            <w:r>
              <w:rPr>
                <w:rFonts w:hint="eastAsia" w:ascii="Times New Roman" w:hAnsi="Times New Roman" w:cs="Times New Roman"/>
                <w:color w:val="FF0000"/>
                <w:sz w:val="24"/>
                <w:szCs w:val="24"/>
                <w:lang w:val="en-US"/>
              </w:rPr>
              <w:t>则</w:t>
            </w:r>
            <w:r>
              <w:rPr>
                <w:rFonts w:ascii="Times New Roman" w:hAnsi="Times New Roman" w:cs="Times New Roman"/>
                <w:color w:val="FF0000"/>
                <w:sz w:val="24"/>
                <w:szCs w:val="24"/>
              </w:rPr>
              <w:t>管材底漆</w:t>
            </w:r>
            <w:r>
              <w:rPr>
                <w:rFonts w:hint="eastAsia" w:ascii="Times New Roman" w:hAnsi="Times New Roman" w:cs="Times New Roman"/>
                <w:color w:val="FF0000"/>
                <w:sz w:val="24"/>
                <w:szCs w:val="24"/>
                <w:lang w:val="en-US"/>
              </w:rPr>
              <w:t>喷涂苯系物产生量为32.326</w:t>
            </w:r>
            <w:r>
              <w:rPr>
                <w:rFonts w:ascii="Times New Roman" w:hAnsi="Times New Roman" w:cs="Times New Roman"/>
                <w:color w:val="FF0000"/>
                <w:sz w:val="24"/>
                <w:szCs w:val="24"/>
                <w:lang w:val="en-US" w:bidi="ar"/>
              </w:rPr>
              <w:t>kg/a；有组织排放量</w:t>
            </w:r>
            <w:r>
              <w:rPr>
                <w:rFonts w:hint="eastAsia" w:ascii="Times New Roman" w:hAnsi="Times New Roman" w:cs="Times New Roman"/>
                <w:color w:val="FF0000"/>
                <w:sz w:val="24"/>
                <w:szCs w:val="24"/>
                <w:lang w:val="en-US" w:bidi="ar"/>
              </w:rPr>
              <w:t>为6.142</w:t>
            </w:r>
            <w:r>
              <w:rPr>
                <w:rFonts w:ascii="Times New Roman" w:hAnsi="Times New Roman" w:cs="Times New Roman"/>
                <w:color w:val="FF0000"/>
                <w:sz w:val="24"/>
                <w:szCs w:val="24"/>
                <w:lang w:val="en-US" w:bidi="ar"/>
              </w:rPr>
              <w:t>kg/a</w:t>
            </w:r>
            <w:r>
              <w:rPr>
                <w:rFonts w:hint="eastAsia" w:ascii="Times New Roman" w:hAnsi="Times New Roman" w:cs="Times New Roman"/>
                <w:color w:val="FF0000"/>
                <w:sz w:val="24"/>
                <w:szCs w:val="24"/>
                <w:lang w:val="en-US" w:bidi="ar"/>
              </w:rPr>
              <w:t>，</w:t>
            </w:r>
            <w:r>
              <w:rPr>
                <w:rFonts w:ascii="Times New Roman" w:hAnsi="Times New Roman" w:cs="Times New Roman"/>
                <w:sz w:val="24"/>
                <w:szCs w:val="24"/>
                <w:lang w:val="en-US" w:bidi="ar"/>
              </w:rPr>
              <w:t>排放速率为</w:t>
            </w:r>
            <w:r>
              <w:rPr>
                <w:rFonts w:hint="eastAsia" w:ascii="Times New Roman" w:hAnsi="Times New Roman" w:cs="Times New Roman"/>
                <w:sz w:val="24"/>
                <w:szCs w:val="24"/>
                <w:lang w:val="en-US" w:bidi="ar"/>
              </w:rPr>
              <w:t>0.015</w:t>
            </w:r>
            <w:r>
              <w:rPr>
                <w:rFonts w:ascii="Times New Roman" w:hAnsi="Times New Roman" w:cs="Times New Roman"/>
                <w:sz w:val="24"/>
                <w:szCs w:val="24"/>
                <w:lang w:val="en-US" w:bidi="ar"/>
              </w:rPr>
              <w:t>kg/h</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排放浓度为</w:t>
            </w:r>
            <w:r>
              <w:rPr>
                <w:rFonts w:hint="eastAsia" w:ascii="Times New Roman" w:hAnsi="Times New Roman" w:cs="Times New Roman"/>
                <w:sz w:val="24"/>
                <w:szCs w:val="24"/>
                <w:lang w:val="en-US" w:bidi="ar"/>
              </w:rPr>
              <w:t>0.6</w:t>
            </w:r>
            <w:r>
              <w:rPr>
                <w:rFonts w:ascii="Times New Roman" w:hAnsi="Times New Roman" w:cs="Times New Roman"/>
                <w:sz w:val="24"/>
                <w:szCs w:val="24"/>
                <w:lang w:val="en-US" w:bidi="ar"/>
              </w:rPr>
              <w:t>mg/m</w:t>
            </w:r>
            <w:r>
              <w:rPr>
                <w:rFonts w:ascii="Times New Roman" w:hAnsi="Times New Roman" w:cs="Times New Roman"/>
                <w:sz w:val="24"/>
                <w:szCs w:val="24"/>
                <w:vertAlign w:val="superscript"/>
                <w:lang w:val="en-US" w:bidi="ar"/>
              </w:rPr>
              <w:t>3</w:t>
            </w:r>
            <w:r>
              <w:rPr>
                <w:rFonts w:ascii="Times New Roman" w:hAnsi="Times New Roman" w:cs="Times New Roman"/>
                <w:sz w:val="24"/>
                <w:szCs w:val="24"/>
                <w:lang w:val="en-US" w:bidi="ar"/>
              </w:rPr>
              <w:t>；</w:t>
            </w:r>
            <w:r>
              <w:rPr>
                <w:rFonts w:ascii="Times New Roman" w:hAnsi="Times New Roman" w:cs="Times New Roman"/>
                <w:color w:val="FF0000"/>
                <w:sz w:val="24"/>
                <w:szCs w:val="24"/>
                <w:lang w:val="en-US" w:bidi="ar"/>
              </w:rPr>
              <w:t>无组织排放量</w:t>
            </w:r>
            <w:r>
              <w:rPr>
                <w:rFonts w:hint="eastAsia" w:ascii="Times New Roman" w:hAnsi="Times New Roman" w:cs="Times New Roman"/>
                <w:color w:val="FF0000"/>
                <w:sz w:val="24"/>
                <w:szCs w:val="24"/>
                <w:lang w:val="en-US" w:bidi="ar"/>
              </w:rPr>
              <w:t>为1.617</w:t>
            </w:r>
            <w:r>
              <w:rPr>
                <w:rFonts w:ascii="Times New Roman" w:hAnsi="Times New Roman" w:cs="Times New Roman"/>
                <w:color w:val="FF0000"/>
                <w:sz w:val="24"/>
                <w:szCs w:val="24"/>
                <w:lang w:val="en-US" w:bidi="ar"/>
              </w:rPr>
              <w:t>kg/a</w:t>
            </w:r>
            <w:r>
              <w:rPr>
                <w:rFonts w:hint="eastAsia" w:ascii="Times New Roman" w:hAnsi="Times New Roman" w:cs="Times New Roman"/>
                <w:color w:val="FF0000"/>
                <w:sz w:val="24"/>
                <w:szCs w:val="24"/>
                <w:lang w:val="en-US" w:bidi="ar"/>
              </w:rPr>
              <w:t>。</w:t>
            </w:r>
            <w:r>
              <w:rPr>
                <w:rFonts w:hint="eastAsia" w:ascii="Times New Roman" w:hAnsi="Times New Roman" w:cs="Times New Roman"/>
                <w:sz w:val="24"/>
                <w:szCs w:val="24"/>
                <w:lang w:val="en-US" w:bidi="ar"/>
              </w:rPr>
              <w:t>非甲烷总烃</w:t>
            </w:r>
            <w:r>
              <w:rPr>
                <w:rFonts w:hint="eastAsia" w:ascii="Times New Roman" w:hAnsi="Times New Roman" w:cs="Times New Roman"/>
                <w:sz w:val="24"/>
                <w:szCs w:val="24"/>
                <w:lang w:val="en-US"/>
              </w:rPr>
              <w:t>产生量为96</w:t>
            </w:r>
            <w:r>
              <w:rPr>
                <w:rFonts w:ascii="Times New Roman" w:hAnsi="Times New Roman" w:cs="Times New Roman"/>
                <w:sz w:val="24"/>
                <w:szCs w:val="24"/>
                <w:lang w:val="en-US" w:bidi="ar"/>
              </w:rPr>
              <w:t>kg/a；有组织排放量</w:t>
            </w:r>
            <w:r>
              <w:rPr>
                <w:rFonts w:hint="eastAsia" w:ascii="Times New Roman" w:hAnsi="Times New Roman" w:cs="Times New Roman"/>
                <w:sz w:val="24"/>
                <w:szCs w:val="24"/>
                <w:lang w:val="en-US" w:bidi="ar"/>
              </w:rPr>
              <w:t>为18.24</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排放速率为</w:t>
            </w:r>
            <w:r>
              <w:rPr>
                <w:rFonts w:hint="eastAsia" w:ascii="Times New Roman" w:hAnsi="Times New Roman" w:cs="Times New Roman"/>
                <w:sz w:val="24"/>
                <w:szCs w:val="24"/>
                <w:lang w:val="en-US" w:bidi="ar"/>
              </w:rPr>
              <w:t>0.047</w:t>
            </w:r>
            <w:r>
              <w:rPr>
                <w:rFonts w:ascii="Times New Roman" w:hAnsi="Times New Roman" w:cs="Times New Roman"/>
                <w:sz w:val="24"/>
                <w:szCs w:val="24"/>
                <w:lang w:val="en-US" w:bidi="ar"/>
              </w:rPr>
              <w:t>kg/h</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排放浓度为</w:t>
            </w:r>
            <w:r>
              <w:rPr>
                <w:rFonts w:hint="eastAsia" w:ascii="Times New Roman" w:hAnsi="Times New Roman" w:cs="Times New Roman"/>
                <w:sz w:val="24"/>
                <w:szCs w:val="24"/>
                <w:lang w:val="en-US" w:bidi="ar"/>
              </w:rPr>
              <w:t>1.88</w:t>
            </w:r>
            <w:r>
              <w:rPr>
                <w:rFonts w:ascii="Times New Roman" w:hAnsi="Times New Roman" w:cs="Times New Roman"/>
                <w:sz w:val="24"/>
                <w:szCs w:val="24"/>
                <w:lang w:val="en-US" w:bidi="ar"/>
              </w:rPr>
              <w:t>mg/m</w:t>
            </w:r>
            <w:r>
              <w:rPr>
                <w:rFonts w:ascii="Times New Roman" w:hAnsi="Times New Roman" w:cs="Times New Roman"/>
                <w:sz w:val="24"/>
                <w:szCs w:val="24"/>
                <w:vertAlign w:val="superscript"/>
                <w:lang w:val="en-US" w:bidi="ar"/>
              </w:rPr>
              <w:t>3</w:t>
            </w:r>
            <w:r>
              <w:rPr>
                <w:rFonts w:ascii="Times New Roman" w:hAnsi="Times New Roman" w:cs="Times New Roman"/>
                <w:sz w:val="24"/>
                <w:szCs w:val="24"/>
                <w:lang w:val="en-US" w:bidi="ar"/>
              </w:rPr>
              <w:t>；无组织排放量</w:t>
            </w:r>
            <w:r>
              <w:rPr>
                <w:rFonts w:hint="eastAsia" w:ascii="Times New Roman" w:hAnsi="Times New Roman" w:cs="Times New Roman"/>
                <w:sz w:val="24"/>
                <w:szCs w:val="24"/>
                <w:lang w:val="en-US" w:bidi="ar"/>
              </w:rPr>
              <w:t>为4.8</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。TVOC</w:t>
            </w:r>
            <w:r>
              <w:rPr>
                <w:rFonts w:hint="eastAsia" w:ascii="Times New Roman" w:hAnsi="Times New Roman" w:cs="Times New Roman"/>
                <w:sz w:val="24"/>
                <w:szCs w:val="24"/>
                <w:lang w:val="en-US"/>
              </w:rPr>
              <w:t>产生量为115.5</w:t>
            </w:r>
            <w:r>
              <w:rPr>
                <w:rFonts w:ascii="Times New Roman" w:hAnsi="Times New Roman" w:cs="Times New Roman"/>
                <w:sz w:val="24"/>
                <w:szCs w:val="24"/>
                <w:lang w:val="en-US" w:bidi="ar"/>
              </w:rPr>
              <w:t>kg/a；有组织排放量</w:t>
            </w:r>
            <w:r>
              <w:rPr>
                <w:rFonts w:hint="eastAsia" w:ascii="Times New Roman" w:hAnsi="Times New Roman" w:cs="Times New Roman"/>
                <w:sz w:val="24"/>
                <w:szCs w:val="24"/>
                <w:lang w:val="en-US" w:bidi="ar"/>
              </w:rPr>
              <w:t>为</w:t>
            </w:r>
            <w:r>
              <w:rPr>
                <w:rFonts w:hint="eastAsia" w:ascii="Times New Roman" w:hAnsi="Times New Roman" w:cs="Times New Roman"/>
                <w:sz w:val="24"/>
                <w:szCs w:val="24"/>
                <w:lang w:val="en-US" w:eastAsia="zh-CN" w:bidi="ar"/>
              </w:rPr>
              <w:t>24.186</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排放速率为</w:t>
            </w:r>
            <w:r>
              <w:rPr>
                <w:rFonts w:hint="eastAsia" w:ascii="Times New Roman" w:hAnsi="Times New Roman" w:cs="Times New Roman"/>
                <w:sz w:val="24"/>
                <w:szCs w:val="24"/>
                <w:lang w:val="en-US" w:bidi="ar"/>
              </w:rPr>
              <w:t>0.056</w:t>
            </w:r>
            <w:r>
              <w:rPr>
                <w:rFonts w:ascii="Times New Roman" w:hAnsi="Times New Roman" w:cs="Times New Roman"/>
                <w:sz w:val="24"/>
                <w:szCs w:val="24"/>
                <w:lang w:val="en-US" w:bidi="ar"/>
              </w:rPr>
              <w:t>kg/h</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排放浓度为</w:t>
            </w:r>
            <w:r>
              <w:rPr>
                <w:rFonts w:hint="eastAsia" w:ascii="Times New Roman" w:hAnsi="Times New Roman" w:cs="Times New Roman"/>
                <w:sz w:val="24"/>
                <w:szCs w:val="24"/>
                <w:lang w:val="en-US" w:bidi="ar"/>
              </w:rPr>
              <w:t>2.24</w:t>
            </w:r>
            <w:r>
              <w:rPr>
                <w:rFonts w:ascii="Times New Roman" w:hAnsi="Times New Roman" w:cs="Times New Roman"/>
                <w:sz w:val="24"/>
                <w:szCs w:val="24"/>
                <w:lang w:val="en-US" w:bidi="ar"/>
              </w:rPr>
              <w:t>mg/m</w:t>
            </w:r>
            <w:r>
              <w:rPr>
                <w:rFonts w:ascii="Times New Roman" w:hAnsi="Times New Roman" w:cs="Times New Roman"/>
                <w:sz w:val="24"/>
                <w:szCs w:val="24"/>
                <w:vertAlign w:val="superscript"/>
                <w:lang w:val="en-US" w:bidi="ar"/>
              </w:rPr>
              <w:t>3</w:t>
            </w:r>
            <w:r>
              <w:rPr>
                <w:rFonts w:ascii="Times New Roman" w:hAnsi="Times New Roman" w:cs="Times New Roman"/>
                <w:sz w:val="24"/>
                <w:szCs w:val="24"/>
                <w:lang w:val="en-US" w:bidi="ar"/>
              </w:rPr>
              <w:t>；无组织排放量</w:t>
            </w:r>
            <w:r>
              <w:rPr>
                <w:rFonts w:hint="eastAsia" w:ascii="Times New Roman" w:hAnsi="Times New Roman" w:cs="Times New Roman"/>
                <w:sz w:val="24"/>
                <w:szCs w:val="24"/>
                <w:lang w:val="en-US" w:bidi="ar"/>
              </w:rPr>
              <w:t>为5.775</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w:t>
            </w:r>
          </w:p>
          <w:p w14:paraId="1CB0DCFA">
            <w:pPr>
              <w:widowControl/>
              <w:spacing w:line="360" w:lineRule="auto"/>
              <w:ind w:firstLine="480" w:firstLineChars="200"/>
              <w:jc w:val="both"/>
              <w:rPr>
                <w:color w:val="FF0000"/>
                <w:sz w:val="24"/>
                <w:szCs w:val="24"/>
              </w:rPr>
            </w:pPr>
            <w:r>
              <w:rPr>
                <w:rFonts w:hint="eastAsia" w:ascii="Times New Roman" w:hAnsi="Times New Roman" w:cs="Times New Roman"/>
                <w:color w:val="FF0000"/>
                <w:sz w:val="24"/>
                <w:szCs w:val="24"/>
                <w:lang w:val="en-US" w:bidi="ar"/>
              </w:rPr>
              <w:t>管材</w:t>
            </w:r>
            <w:r>
              <w:rPr>
                <w:rFonts w:ascii="Times New Roman" w:hAnsi="Times New Roman" w:cs="Times New Roman"/>
                <w:color w:val="FF0000"/>
                <w:sz w:val="24"/>
                <w:szCs w:val="24"/>
                <w:lang w:val="en-US" w:bidi="ar"/>
              </w:rPr>
              <w:t>喷漆房设置排气系统收集废气</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废气经过</w:t>
            </w:r>
            <w:r>
              <w:rPr>
                <w:rFonts w:hint="eastAsia" w:ascii="Times New Roman" w:hAnsi="Times New Roman" w:cs="Times New Roman"/>
                <w:color w:val="FF0000"/>
                <w:sz w:val="24"/>
                <w:szCs w:val="24"/>
                <w:lang w:val="en-US" w:bidi="ar"/>
              </w:rPr>
              <w:t>过滤棉系统</w:t>
            </w:r>
            <w:r>
              <w:rPr>
                <w:rFonts w:hint="eastAsia" w:ascii="Times New Roman" w:hAnsi="Times New Roman" w:cs="Times New Roman"/>
                <w:color w:val="FF0000"/>
                <w:sz w:val="24"/>
                <w:szCs w:val="24"/>
                <w:lang w:val="en-US" w:eastAsia="zh-CN" w:bidi="ar"/>
              </w:rPr>
              <w:t>1#</w:t>
            </w:r>
            <w:r>
              <w:rPr>
                <w:rFonts w:ascii="Times New Roman" w:hAnsi="Times New Roman" w:cs="Times New Roman"/>
                <w:color w:val="FF0000"/>
                <w:sz w:val="24"/>
                <w:szCs w:val="24"/>
                <w:lang w:val="en-US" w:bidi="ar"/>
              </w:rPr>
              <w:t>+</w:t>
            </w:r>
            <w:r>
              <w:rPr>
                <w:rFonts w:hint="eastAsia" w:ascii="Times New Roman" w:hAnsi="Times New Roman" w:cs="Times New Roman"/>
                <w:color w:val="FF0000"/>
                <w:sz w:val="24"/>
                <w:szCs w:val="24"/>
                <w:lang w:val="en-US" w:bidi="ar"/>
              </w:rPr>
              <w:t>三</w:t>
            </w:r>
            <w:r>
              <w:rPr>
                <w:rFonts w:ascii="Times New Roman" w:hAnsi="Times New Roman" w:cs="Times New Roman"/>
                <w:color w:val="FF0000"/>
                <w:sz w:val="24"/>
                <w:szCs w:val="24"/>
                <w:lang w:val="en-US" w:bidi="ar"/>
              </w:rPr>
              <w:t>级活性炭</w:t>
            </w:r>
            <w:r>
              <w:rPr>
                <w:rFonts w:hint="eastAsia" w:ascii="Times New Roman" w:hAnsi="Times New Roman" w:cs="Times New Roman"/>
                <w:color w:val="FF0000"/>
                <w:sz w:val="24"/>
                <w:szCs w:val="24"/>
                <w:lang w:val="en-US" w:eastAsia="zh-CN" w:bidi="ar"/>
              </w:rPr>
              <w:t>1#</w:t>
            </w:r>
            <w:r>
              <w:rPr>
                <w:rFonts w:ascii="Times New Roman" w:hAnsi="Times New Roman" w:cs="Times New Roman"/>
                <w:color w:val="FF0000"/>
                <w:sz w:val="24"/>
                <w:szCs w:val="24"/>
                <w:lang w:val="en-US" w:bidi="ar"/>
              </w:rPr>
              <w:t>+</w:t>
            </w:r>
            <w:r>
              <w:rPr>
                <w:rFonts w:hint="eastAsia" w:ascii="Times New Roman" w:hAnsi="Times New Roman" w:cs="Times New Roman"/>
                <w:color w:val="FF0000"/>
                <w:sz w:val="24"/>
                <w:szCs w:val="24"/>
                <w:lang w:val="en-US" w:eastAsia="zh-CN" w:bidi="ar"/>
              </w:rPr>
              <w:t>23</w:t>
            </w:r>
            <w:r>
              <w:rPr>
                <w:rFonts w:hint="eastAsia" w:ascii="Times New Roman" w:hAnsi="Times New Roman" w:cs="Times New Roman"/>
                <w:color w:val="FF0000"/>
                <w:sz w:val="24"/>
                <w:szCs w:val="24"/>
                <w:lang w:val="en-US" w:bidi="ar"/>
              </w:rPr>
              <w:t>米</w:t>
            </w:r>
            <w:r>
              <w:rPr>
                <w:rFonts w:ascii="Times New Roman" w:hAnsi="Times New Roman" w:cs="Times New Roman"/>
                <w:color w:val="FF0000"/>
                <w:sz w:val="24"/>
                <w:szCs w:val="24"/>
                <w:lang w:val="en-US" w:bidi="ar"/>
              </w:rPr>
              <w:t>高排气筒</w:t>
            </w:r>
            <w:r>
              <w:rPr>
                <w:rFonts w:ascii="Times New Roman" w:hAnsi="Times New Roman" w:eastAsia="Times New Roman" w:cs="Times New Roman"/>
                <w:color w:val="FF0000"/>
                <w:sz w:val="24"/>
                <w:szCs w:val="24"/>
              </w:rPr>
              <w:t>DA</w:t>
            </w:r>
            <w:r>
              <w:rPr>
                <w:rFonts w:ascii="Times New Roman" w:hAnsi="Times New Roman" w:eastAsia="Times New Roman" w:cs="Times New Roman"/>
                <w:color w:val="FF0000"/>
                <w:spacing w:val="4"/>
                <w:sz w:val="24"/>
                <w:szCs w:val="24"/>
              </w:rPr>
              <w:t>00</w:t>
            </w:r>
            <w:r>
              <w:rPr>
                <w:rFonts w:hint="eastAsia" w:ascii="Times New Roman" w:hAnsi="Times New Roman" w:cs="Times New Roman"/>
                <w:color w:val="FF0000"/>
                <w:spacing w:val="4"/>
                <w:sz w:val="24"/>
                <w:szCs w:val="24"/>
                <w:lang w:val="en-US"/>
              </w:rPr>
              <w:t>2</w:t>
            </w:r>
            <w:r>
              <w:rPr>
                <w:rFonts w:ascii="Times New Roman" w:hAnsi="Times New Roman" w:cs="Times New Roman"/>
                <w:color w:val="FF0000"/>
                <w:sz w:val="24"/>
                <w:szCs w:val="24"/>
                <w:lang w:val="en-US" w:bidi="ar"/>
              </w:rPr>
              <w:t>排放</w:t>
            </w:r>
            <w:r>
              <w:rPr>
                <w:rFonts w:hint="eastAsia" w:ascii="Times New Roman" w:hAnsi="Times New Roman" w:cs="Times New Roman"/>
                <w:color w:val="FF0000"/>
                <w:sz w:val="24"/>
                <w:szCs w:val="24"/>
                <w:lang w:val="en-US" w:bidi="ar"/>
              </w:rPr>
              <w:t>。</w:t>
            </w:r>
          </w:p>
          <w:p w14:paraId="4CFAFC2E">
            <w:pPr>
              <w:widowControl/>
              <w:spacing w:line="360" w:lineRule="auto"/>
              <w:ind w:firstLine="480" w:firstLineChars="200"/>
              <w:jc w:val="both"/>
              <w:rPr>
                <w:rFonts w:ascii="Times New Roman" w:hAnsi="Times New Roman" w:cs="Times New Roman"/>
                <w:sz w:val="24"/>
                <w:szCs w:val="24"/>
                <w:lang w:val="en-US" w:bidi="ar"/>
              </w:rPr>
            </w:pPr>
            <w:r>
              <w:rPr>
                <w:rFonts w:hint="eastAsia"/>
                <w:sz w:val="24"/>
                <w:szCs w:val="24"/>
              </w:rPr>
              <w:t>主机补漆</w:t>
            </w:r>
            <w:r>
              <w:rPr>
                <w:rFonts w:hint="eastAsia" w:ascii="Times New Roman" w:hAnsi="Times New Roman" w:cs="Times New Roman"/>
                <w:sz w:val="24"/>
                <w:szCs w:val="24"/>
                <w:lang w:val="en-US"/>
              </w:rPr>
              <w:t>喷涂</w:t>
            </w:r>
            <w:r>
              <w:rPr>
                <w:rFonts w:hint="eastAsia" w:ascii="Times New Roman" w:hAnsi="Times New Roman" w:cs="Times New Roman"/>
                <w:sz w:val="24"/>
                <w:szCs w:val="24"/>
                <w:lang w:val="en-US" w:eastAsia="zh-CN"/>
              </w:rPr>
              <w:t>：</w:t>
            </w:r>
            <w:r>
              <w:rPr>
                <w:rFonts w:hint="eastAsia" w:ascii="Times New Roman" w:hAnsi="Times New Roman" w:cs="Times New Roman"/>
                <w:sz w:val="24"/>
                <w:szCs w:val="24"/>
                <w:lang w:val="en-US"/>
              </w:rPr>
              <w:t>产生的有机废气占总漆雾的2%，</w:t>
            </w:r>
            <w:r>
              <w:rPr>
                <w:rFonts w:hint="eastAsia" w:ascii="Times New Roman" w:hAnsi="Times New Roman" w:cs="Times New Roman"/>
                <w:color w:val="FF0000"/>
                <w:sz w:val="24"/>
                <w:szCs w:val="24"/>
                <w:lang w:val="en-US"/>
              </w:rPr>
              <w:t>则</w:t>
            </w:r>
            <w:r>
              <w:rPr>
                <w:rFonts w:hint="eastAsia"/>
                <w:color w:val="FF0000"/>
                <w:sz w:val="24"/>
                <w:szCs w:val="24"/>
              </w:rPr>
              <w:t>主机补漆</w:t>
            </w:r>
            <w:r>
              <w:rPr>
                <w:rFonts w:hint="eastAsia" w:ascii="Times New Roman" w:hAnsi="Times New Roman" w:cs="Times New Roman"/>
                <w:color w:val="FF0000"/>
                <w:sz w:val="24"/>
                <w:szCs w:val="24"/>
                <w:lang w:val="en-US"/>
              </w:rPr>
              <w:t>喷涂苯系物产生量为12.93</w:t>
            </w:r>
            <w:r>
              <w:rPr>
                <w:rFonts w:ascii="Times New Roman" w:hAnsi="Times New Roman" w:cs="Times New Roman"/>
                <w:color w:val="FF0000"/>
                <w:sz w:val="24"/>
                <w:szCs w:val="24"/>
                <w:lang w:val="en-US" w:bidi="ar"/>
              </w:rPr>
              <w:t>kg/a；有组织排放量</w:t>
            </w:r>
            <w:r>
              <w:rPr>
                <w:rFonts w:hint="eastAsia" w:ascii="Times New Roman" w:hAnsi="Times New Roman" w:cs="Times New Roman"/>
                <w:color w:val="FF0000"/>
                <w:sz w:val="24"/>
                <w:szCs w:val="24"/>
                <w:lang w:val="en-US" w:bidi="ar"/>
              </w:rPr>
              <w:t>为2.457</w:t>
            </w:r>
            <w:r>
              <w:rPr>
                <w:rFonts w:ascii="Times New Roman" w:hAnsi="Times New Roman" w:cs="Times New Roman"/>
                <w:color w:val="FF0000"/>
                <w:sz w:val="24"/>
                <w:szCs w:val="24"/>
                <w:lang w:val="en-US" w:bidi="ar"/>
              </w:rPr>
              <w:t>kg/a</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排放速率为</w:t>
            </w:r>
            <w:r>
              <w:rPr>
                <w:rFonts w:hint="eastAsia" w:ascii="Times New Roman" w:hAnsi="Times New Roman" w:cs="Times New Roman"/>
                <w:color w:val="FF0000"/>
                <w:sz w:val="24"/>
                <w:szCs w:val="24"/>
                <w:lang w:val="en-US" w:bidi="ar"/>
              </w:rPr>
              <w:t>0.006</w:t>
            </w:r>
            <w:r>
              <w:rPr>
                <w:rFonts w:ascii="Times New Roman" w:hAnsi="Times New Roman" w:cs="Times New Roman"/>
                <w:color w:val="FF0000"/>
                <w:sz w:val="24"/>
                <w:szCs w:val="24"/>
                <w:lang w:val="en-US" w:bidi="ar"/>
              </w:rPr>
              <w:t>kg/h</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排放浓度为</w:t>
            </w:r>
            <w:r>
              <w:rPr>
                <w:rFonts w:hint="eastAsia" w:ascii="Times New Roman" w:hAnsi="Times New Roman" w:cs="Times New Roman"/>
                <w:color w:val="FF0000"/>
                <w:sz w:val="24"/>
                <w:szCs w:val="24"/>
                <w:lang w:val="en-US" w:bidi="ar"/>
              </w:rPr>
              <w:t>0.24</w:t>
            </w:r>
            <w:r>
              <w:rPr>
                <w:rFonts w:ascii="Times New Roman" w:hAnsi="Times New Roman" w:cs="Times New Roman"/>
                <w:color w:val="FF0000"/>
                <w:sz w:val="24"/>
                <w:szCs w:val="24"/>
                <w:lang w:val="en-US" w:bidi="ar"/>
              </w:rPr>
              <w:t>mg/m</w:t>
            </w:r>
            <w:r>
              <w:rPr>
                <w:rFonts w:ascii="Times New Roman" w:hAnsi="Times New Roman" w:cs="Times New Roman"/>
                <w:color w:val="FF0000"/>
                <w:sz w:val="24"/>
                <w:szCs w:val="24"/>
                <w:vertAlign w:val="superscript"/>
                <w:lang w:val="en-US" w:bidi="ar"/>
              </w:rPr>
              <w:t>3</w:t>
            </w:r>
            <w:r>
              <w:rPr>
                <w:rFonts w:ascii="Times New Roman" w:hAnsi="Times New Roman" w:cs="Times New Roman"/>
                <w:color w:val="FF0000"/>
                <w:sz w:val="24"/>
                <w:szCs w:val="24"/>
                <w:lang w:val="en-US" w:bidi="ar"/>
              </w:rPr>
              <w:t>；无组织排放量</w:t>
            </w:r>
            <w:r>
              <w:rPr>
                <w:rFonts w:hint="eastAsia" w:ascii="Times New Roman" w:hAnsi="Times New Roman" w:cs="Times New Roman"/>
                <w:color w:val="FF0000"/>
                <w:sz w:val="24"/>
                <w:szCs w:val="24"/>
                <w:lang w:val="en-US" w:bidi="ar"/>
              </w:rPr>
              <w:t>为0.647</w:t>
            </w:r>
            <w:r>
              <w:rPr>
                <w:rFonts w:ascii="Times New Roman" w:hAnsi="Times New Roman" w:cs="Times New Roman"/>
                <w:color w:val="FF0000"/>
                <w:sz w:val="24"/>
                <w:szCs w:val="24"/>
                <w:lang w:val="en-US" w:bidi="ar"/>
              </w:rPr>
              <w:t>kg/a</w:t>
            </w:r>
            <w:r>
              <w:rPr>
                <w:rFonts w:hint="eastAsia" w:ascii="Times New Roman" w:hAnsi="Times New Roman" w:cs="Times New Roman"/>
                <w:color w:val="FF0000"/>
                <w:sz w:val="24"/>
                <w:szCs w:val="24"/>
                <w:lang w:val="en-US" w:bidi="ar"/>
              </w:rPr>
              <w:t>。</w:t>
            </w:r>
            <w:r>
              <w:rPr>
                <w:rFonts w:hint="eastAsia" w:ascii="Times New Roman" w:hAnsi="Times New Roman" w:cs="Times New Roman"/>
                <w:sz w:val="24"/>
                <w:szCs w:val="24"/>
                <w:lang w:val="en-US" w:bidi="ar"/>
              </w:rPr>
              <w:t>非甲烷总烃</w:t>
            </w:r>
            <w:r>
              <w:rPr>
                <w:rFonts w:hint="eastAsia" w:ascii="Times New Roman" w:hAnsi="Times New Roman" w:cs="Times New Roman"/>
                <w:sz w:val="24"/>
                <w:szCs w:val="24"/>
                <w:lang w:val="en-US"/>
              </w:rPr>
              <w:t>产生量为38.4</w:t>
            </w:r>
            <w:r>
              <w:rPr>
                <w:rFonts w:ascii="Times New Roman" w:hAnsi="Times New Roman" w:cs="Times New Roman"/>
                <w:sz w:val="24"/>
                <w:szCs w:val="24"/>
                <w:lang w:val="en-US" w:bidi="ar"/>
              </w:rPr>
              <w:t>kg/a；有组织排放量</w:t>
            </w:r>
            <w:r>
              <w:rPr>
                <w:rFonts w:hint="eastAsia" w:ascii="Times New Roman" w:hAnsi="Times New Roman" w:cs="Times New Roman"/>
                <w:sz w:val="24"/>
                <w:szCs w:val="24"/>
                <w:lang w:val="en-US" w:bidi="ar"/>
              </w:rPr>
              <w:t>为7.296</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排放速率为</w:t>
            </w:r>
            <w:r>
              <w:rPr>
                <w:rFonts w:hint="eastAsia" w:ascii="Times New Roman" w:hAnsi="Times New Roman" w:cs="Times New Roman"/>
                <w:sz w:val="24"/>
                <w:szCs w:val="24"/>
                <w:lang w:val="en-US" w:bidi="ar"/>
              </w:rPr>
              <w:t>0.0187</w:t>
            </w:r>
            <w:r>
              <w:rPr>
                <w:rFonts w:ascii="Times New Roman" w:hAnsi="Times New Roman" w:cs="Times New Roman"/>
                <w:sz w:val="24"/>
                <w:szCs w:val="24"/>
                <w:lang w:val="en-US" w:bidi="ar"/>
              </w:rPr>
              <w:t>kg/h</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排放浓度为</w:t>
            </w:r>
            <w:r>
              <w:rPr>
                <w:rFonts w:hint="eastAsia" w:ascii="Times New Roman" w:hAnsi="Times New Roman" w:cs="Times New Roman"/>
                <w:sz w:val="24"/>
                <w:szCs w:val="24"/>
                <w:lang w:val="en-US" w:bidi="ar"/>
              </w:rPr>
              <w:t>7.48</w:t>
            </w:r>
            <w:r>
              <w:rPr>
                <w:rFonts w:ascii="Times New Roman" w:hAnsi="Times New Roman" w:cs="Times New Roman"/>
                <w:sz w:val="24"/>
                <w:szCs w:val="24"/>
                <w:lang w:val="en-US" w:bidi="ar"/>
              </w:rPr>
              <w:t>mg/m</w:t>
            </w:r>
            <w:r>
              <w:rPr>
                <w:rFonts w:ascii="Times New Roman" w:hAnsi="Times New Roman" w:cs="Times New Roman"/>
                <w:sz w:val="24"/>
                <w:szCs w:val="24"/>
                <w:vertAlign w:val="superscript"/>
                <w:lang w:val="en-US" w:bidi="ar"/>
              </w:rPr>
              <w:t>3</w:t>
            </w:r>
            <w:r>
              <w:rPr>
                <w:rFonts w:ascii="Times New Roman" w:hAnsi="Times New Roman" w:cs="Times New Roman"/>
                <w:sz w:val="24"/>
                <w:szCs w:val="24"/>
                <w:lang w:val="en-US" w:bidi="ar"/>
              </w:rPr>
              <w:t>；无组织排放量</w:t>
            </w:r>
            <w:r>
              <w:rPr>
                <w:rFonts w:hint="eastAsia" w:ascii="Times New Roman" w:hAnsi="Times New Roman" w:cs="Times New Roman"/>
                <w:sz w:val="24"/>
                <w:szCs w:val="24"/>
                <w:lang w:val="en-US" w:bidi="ar"/>
              </w:rPr>
              <w:t>为1.92</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。TVOC</w:t>
            </w:r>
            <w:r>
              <w:rPr>
                <w:rFonts w:hint="eastAsia" w:ascii="Times New Roman" w:hAnsi="Times New Roman" w:cs="Times New Roman"/>
                <w:sz w:val="24"/>
                <w:szCs w:val="24"/>
                <w:lang w:val="en-US"/>
              </w:rPr>
              <w:t>产生量为46.2</w:t>
            </w:r>
            <w:r>
              <w:rPr>
                <w:rFonts w:ascii="Times New Roman" w:hAnsi="Times New Roman" w:cs="Times New Roman"/>
                <w:sz w:val="24"/>
                <w:szCs w:val="24"/>
                <w:lang w:val="en-US" w:bidi="ar"/>
              </w:rPr>
              <w:t>kg/a；有组织排放量</w:t>
            </w:r>
            <w:r>
              <w:rPr>
                <w:rFonts w:hint="eastAsia" w:ascii="Times New Roman" w:hAnsi="Times New Roman" w:cs="Times New Roman"/>
                <w:sz w:val="24"/>
                <w:szCs w:val="24"/>
                <w:lang w:val="en-US" w:bidi="ar"/>
              </w:rPr>
              <w:t>为</w:t>
            </w:r>
            <w:r>
              <w:rPr>
                <w:rFonts w:hint="eastAsia" w:ascii="Times New Roman" w:hAnsi="Times New Roman" w:cs="Times New Roman"/>
                <w:sz w:val="24"/>
                <w:szCs w:val="24"/>
                <w:lang w:val="en-US" w:eastAsia="zh-CN" w:bidi="ar"/>
              </w:rPr>
              <w:t>9.674</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排放速率为</w:t>
            </w:r>
            <w:r>
              <w:rPr>
                <w:rFonts w:hint="eastAsia" w:ascii="Times New Roman" w:hAnsi="Times New Roman" w:cs="Times New Roman"/>
                <w:sz w:val="24"/>
                <w:szCs w:val="24"/>
                <w:lang w:val="en-US" w:bidi="ar"/>
              </w:rPr>
              <w:t>0.023</w:t>
            </w:r>
            <w:r>
              <w:rPr>
                <w:rFonts w:ascii="Times New Roman" w:hAnsi="Times New Roman" w:cs="Times New Roman"/>
                <w:sz w:val="24"/>
                <w:szCs w:val="24"/>
                <w:lang w:val="en-US" w:bidi="ar"/>
              </w:rPr>
              <w:t>kg/h</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排放浓度为</w:t>
            </w:r>
            <w:r>
              <w:rPr>
                <w:rFonts w:hint="eastAsia" w:ascii="Times New Roman" w:hAnsi="Times New Roman" w:cs="Times New Roman"/>
                <w:sz w:val="24"/>
                <w:szCs w:val="24"/>
                <w:lang w:val="en-US" w:bidi="ar"/>
              </w:rPr>
              <w:t>0.92</w:t>
            </w:r>
            <w:r>
              <w:rPr>
                <w:rFonts w:ascii="Times New Roman" w:hAnsi="Times New Roman" w:cs="Times New Roman"/>
                <w:sz w:val="24"/>
                <w:szCs w:val="24"/>
                <w:lang w:val="en-US" w:bidi="ar"/>
              </w:rPr>
              <w:t>mg/m</w:t>
            </w:r>
            <w:r>
              <w:rPr>
                <w:rFonts w:ascii="Times New Roman" w:hAnsi="Times New Roman" w:cs="Times New Roman"/>
                <w:sz w:val="24"/>
                <w:szCs w:val="24"/>
                <w:vertAlign w:val="superscript"/>
                <w:lang w:val="en-US" w:bidi="ar"/>
              </w:rPr>
              <w:t>3</w:t>
            </w:r>
            <w:r>
              <w:rPr>
                <w:rFonts w:ascii="Times New Roman" w:hAnsi="Times New Roman" w:cs="Times New Roman"/>
                <w:sz w:val="24"/>
                <w:szCs w:val="24"/>
                <w:lang w:val="en-US" w:bidi="ar"/>
              </w:rPr>
              <w:t>；无组织排放量</w:t>
            </w:r>
            <w:r>
              <w:rPr>
                <w:rFonts w:hint="eastAsia" w:ascii="Times New Roman" w:hAnsi="Times New Roman" w:cs="Times New Roman"/>
                <w:sz w:val="24"/>
                <w:szCs w:val="24"/>
                <w:lang w:val="en-US" w:bidi="ar"/>
              </w:rPr>
              <w:t>为2.31</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w:t>
            </w:r>
          </w:p>
          <w:p w14:paraId="6D5E7858">
            <w:pPr>
              <w:widowControl/>
              <w:spacing w:line="360" w:lineRule="auto"/>
              <w:ind w:firstLine="480" w:firstLineChars="200"/>
              <w:jc w:val="both"/>
              <w:rPr>
                <w:color w:val="FF0000"/>
                <w:sz w:val="24"/>
                <w:szCs w:val="24"/>
              </w:rPr>
            </w:pPr>
            <w:r>
              <w:rPr>
                <w:rFonts w:hint="eastAsia" w:ascii="Times New Roman" w:hAnsi="Times New Roman" w:cs="Times New Roman"/>
                <w:color w:val="FF0000"/>
                <w:sz w:val="24"/>
                <w:szCs w:val="24"/>
                <w:lang w:val="en-US" w:bidi="ar"/>
              </w:rPr>
              <w:t>补漆</w:t>
            </w:r>
            <w:r>
              <w:rPr>
                <w:rFonts w:ascii="Times New Roman" w:hAnsi="Times New Roman" w:cs="Times New Roman"/>
                <w:color w:val="FF0000"/>
                <w:sz w:val="24"/>
                <w:szCs w:val="24"/>
                <w:lang w:val="en-US" w:bidi="ar"/>
              </w:rPr>
              <w:t>喷漆房设置排气系统收集废气</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废气经过</w:t>
            </w:r>
            <w:r>
              <w:rPr>
                <w:rFonts w:hint="eastAsia" w:ascii="Times New Roman" w:hAnsi="Times New Roman" w:cs="Times New Roman"/>
                <w:color w:val="FF0000"/>
                <w:sz w:val="24"/>
                <w:szCs w:val="24"/>
                <w:lang w:val="en-US" w:bidi="ar"/>
              </w:rPr>
              <w:t>过滤棉系统</w:t>
            </w:r>
            <w:r>
              <w:rPr>
                <w:rFonts w:hint="eastAsia" w:ascii="Times New Roman" w:hAnsi="Times New Roman" w:cs="Times New Roman"/>
                <w:color w:val="FF0000"/>
                <w:sz w:val="24"/>
                <w:szCs w:val="24"/>
                <w:lang w:val="en-US" w:eastAsia="zh-CN" w:bidi="ar"/>
              </w:rPr>
              <w:t>3#</w:t>
            </w:r>
            <w:r>
              <w:rPr>
                <w:rFonts w:ascii="Times New Roman" w:hAnsi="Times New Roman" w:cs="Times New Roman"/>
                <w:color w:val="FF0000"/>
                <w:sz w:val="24"/>
                <w:szCs w:val="24"/>
                <w:lang w:val="en-US" w:bidi="ar"/>
              </w:rPr>
              <w:t>+</w:t>
            </w:r>
            <w:r>
              <w:rPr>
                <w:rFonts w:hint="eastAsia" w:ascii="Times New Roman" w:hAnsi="Times New Roman" w:cs="Times New Roman"/>
                <w:color w:val="FF0000"/>
                <w:sz w:val="24"/>
                <w:szCs w:val="24"/>
                <w:lang w:val="en-US" w:bidi="ar"/>
              </w:rPr>
              <w:t>三</w:t>
            </w:r>
            <w:r>
              <w:rPr>
                <w:rFonts w:ascii="Times New Roman" w:hAnsi="Times New Roman" w:cs="Times New Roman"/>
                <w:color w:val="FF0000"/>
                <w:sz w:val="24"/>
                <w:szCs w:val="24"/>
                <w:lang w:val="en-US" w:bidi="ar"/>
              </w:rPr>
              <w:t>级活性炭</w:t>
            </w:r>
            <w:r>
              <w:rPr>
                <w:rFonts w:hint="eastAsia" w:ascii="Times New Roman" w:hAnsi="Times New Roman" w:cs="Times New Roman"/>
                <w:color w:val="FF0000"/>
                <w:sz w:val="24"/>
                <w:szCs w:val="24"/>
                <w:lang w:val="en-US" w:eastAsia="zh-CN" w:bidi="ar"/>
              </w:rPr>
              <w:t>3#</w:t>
            </w:r>
            <w:r>
              <w:rPr>
                <w:rFonts w:ascii="Times New Roman" w:hAnsi="Times New Roman" w:cs="Times New Roman"/>
                <w:color w:val="FF0000"/>
                <w:sz w:val="24"/>
                <w:szCs w:val="24"/>
                <w:lang w:val="en-US" w:bidi="ar"/>
              </w:rPr>
              <w:t>+</w:t>
            </w:r>
            <w:r>
              <w:rPr>
                <w:rFonts w:hint="eastAsia" w:ascii="Times New Roman" w:hAnsi="Times New Roman" w:cs="Times New Roman"/>
                <w:color w:val="FF0000"/>
                <w:sz w:val="24"/>
                <w:szCs w:val="24"/>
                <w:lang w:val="en-US" w:eastAsia="zh-CN" w:bidi="ar"/>
              </w:rPr>
              <w:t>23</w:t>
            </w:r>
            <w:r>
              <w:rPr>
                <w:rFonts w:hint="eastAsia" w:ascii="Times New Roman" w:hAnsi="Times New Roman" w:cs="Times New Roman"/>
                <w:color w:val="FF0000"/>
                <w:sz w:val="24"/>
                <w:szCs w:val="24"/>
                <w:lang w:val="en-US" w:bidi="ar"/>
              </w:rPr>
              <w:t>米</w:t>
            </w:r>
            <w:r>
              <w:rPr>
                <w:rFonts w:ascii="Times New Roman" w:hAnsi="Times New Roman" w:cs="Times New Roman"/>
                <w:color w:val="FF0000"/>
                <w:sz w:val="24"/>
                <w:szCs w:val="24"/>
                <w:lang w:val="en-US" w:bidi="ar"/>
              </w:rPr>
              <w:t>高排气筒</w:t>
            </w:r>
            <w:r>
              <w:rPr>
                <w:rFonts w:ascii="Times New Roman" w:hAnsi="Times New Roman" w:eastAsia="Times New Roman" w:cs="Times New Roman"/>
                <w:color w:val="FF0000"/>
                <w:sz w:val="24"/>
                <w:szCs w:val="24"/>
              </w:rPr>
              <w:t>DA</w:t>
            </w:r>
            <w:r>
              <w:rPr>
                <w:rFonts w:ascii="Times New Roman" w:hAnsi="Times New Roman" w:eastAsia="Times New Roman" w:cs="Times New Roman"/>
                <w:color w:val="FF0000"/>
                <w:spacing w:val="4"/>
                <w:sz w:val="24"/>
                <w:szCs w:val="24"/>
              </w:rPr>
              <w:t>00</w:t>
            </w:r>
            <w:r>
              <w:rPr>
                <w:rFonts w:hint="eastAsia" w:ascii="Times New Roman" w:hAnsi="Times New Roman" w:cs="Times New Roman"/>
                <w:color w:val="FF0000"/>
                <w:spacing w:val="4"/>
                <w:sz w:val="24"/>
                <w:szCs w:val="24"/>
                <w:lang w:val="en-US"/>
              </w:rPr>
              <w:t>4</w:t>
            </w:r>
            <w:r>
              <w:rPr>
                <w:rFonts w:ascii="Times New Roman" w:hAnsi="Times New Roman" w:cs="Times New Roman"/>
                <w:color w:val="FF0000"/>
                <w:sz w:val="24"/>
                <w:szCs w:val="24"/>
                <w:lang w:val="en-US" w:bidi="ar"/>
              </w:rPr>
              <w:t>排放</w:t>
            </w:r>
            <w:r>
              <w:rPr>
                <w:rFonts w:hint="eastAsia" w:ascii="Times New Roman" w:hAnsi="Times New Roman" w:cs="Times New Roman"/>
                <w:color w:val="FF0000"/>
                <w:sz w:val="24"/>
                <w:szCs w:val="24"/>
                <w:lang w:val="en-US" w:bidi="ar"/>
              </w:rPr>
              <w:t>。</w:t>
            </w:r>
          </w:p>
          <w:p w14:paraId="668B3C88">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ascii="Times New Roman" w:hAnsi="Times New Roman" w:cs="Times New Roman"/>
                <w:sz w:val="24"/>
                <w:szCs w:val="24"/>
                <w:lang w:val="en-US" w:bidi="ar"/>
              </w:rPr>
            </w:pPr>
            <w:r>
              <w:rPr>
                <w:rFonts w:hint="eastAsia"/>
                <w:sz w:val="24"/>
                <w:szCs w:val="24"/>
                <w:lang w:val="en-US" w:bidi="ar"/>
              </w:rPr>
              <w:t>底漆</w:t>
            </w:r>
            <w:r>
              <w:rPr>
                <w:rFonts w:hint="eastAsia" w:ascii="Times New Roman" w:hAnsi="Times New Roman" w:cs="Times New Roman"/>
                <w:sz w:val="24"/>
                <w:szCs w:val="24"/>
                <w:lang w:val="en-US"/>
              </w:rPr>
              <w:t>喷涂</w:t>
            </w:r>
            <w:r>
              <w:rPr>
                <w:rFonts w:hint="eastAsia"/>
                <w:sz w:val="24"/>
                <w:szCs w:val="24"/>
                <w:lang w:val="en-US" w:bidi="ar"/>
              </w:rPr>
              <w:t>及面漆</w:t>
            </w:r>
            <w:r>
              <w:rPr>
                <w:rFonts w:hint="eastAsia" w:ascii="Times New Roman" w:hAnsi="Times New Roman" w:cs="Times New Roman"/>
                <w:sz w:val="24"/>
                <w:szCs w:val="24"/>
                <w:lang w:val="en-US"/>
              </w:rPr>
              <w:t>喷涂</w:t>
            </w:r>
            <w:r>
              <w:rPr>
                <w:rFonts w:hint="eastAsia" w:ascii="Times New Roman" w:hAnsi="Times New Roman" w:cs="Times New Roman"/>
                <w:sz w:val="24"/>
                <w:szCs w:val="24"/>
                <w:lang w:val="en-US" w:eastAsia="zh-CN"/>
              </w:rPr>
              <w:t>：</w:t>
            </w:r>
            <w:r>
              <w:rPr>
                <w:rFonts w:hint="eastAsia" w:ascii="Times New Roman" w:hAnsi="Times New Roman" w:cs="Times New Roman"/>
                <w:sz w:val="24"/>
                <w:szCs w:val="24"/>
                <w:lang w:val="en-US"/>
              </w:rPr>
              <w:t>产生的有机废气，</w:t>
            </w:r>
            <w:r>
              <w:rPr>
                <w:rFonts w:hint="eastAsia" w:ascii="Times New Roman" w:hAnsi="Times New Roman" w:cs="Times New Roman"/>
                <w:color w:val="FF0000"/>
                <w:sz w:val="24"/>
                <w:szCs w:val="24"/>
                <w:lang w:val="en-US"/>
              </w:rPr>
              <w:t>则</w:t>
            </w:r>
            <w:r>
              <w:rPr>
                <w:rFonts w:hint="eastAsia"/>
                <w:color w:val="FF0000"/>
                <w:sz w:val="24"/>
                <w:szCs w:val="24"/>
                <w:lang w:val="en-US" w:bidi="ar"/>
              </w:rPr>
              <w:t>底漆</w:t>
            </w:r>
            <w:r>
              <w:rPr>
                <w:rFonts w:hint="eastAsia" w:ascii="Times New Roman" w:hAnsi="Times New Roman" w:cs="Times New Roman"/>
                <w:color w:val="FF0000"/>
                <w:sz w:val="24"/>
                <w:szCs w:val="24"/>
                <w:lang w:val="en-US"/>
              </w:rPr>
              <w:t>喷涂</w:t>
            </w:r>
            <w:r>
              <w:rPr>
                <w:rFonts w:hint="eastAsia"/>
                <w:color w:val="FF0000"/>
                <w:sz w:val="24"/>
                <w:szCs w:val="24"/>
                <w:lang w:val="en-US" w:bidi="ar"/>
              </w:rPr>
              <w:t>及面漆</w:t>
            </w:r>
            <w:r>
              <w:rPr>
                <w:rFonts w:hint="eastAsia" w:ascii="Times New Roman" w:hAnsi="Times New Roman" w:cs="Times New Roman"/>
                <w:color w:val="FF0000"/>
                <w:sz w:val="24"/>
                <w:szCs w:val="24"/>
                <w:lang w:val="en-US"/>
              </w:rPr>
              <w:t>喷涂产生的苯系物量为601.264</w:t>
            </w:r>
            <w:r>
              <w:rPr>
                <w:rFonts w:ascii="Times New Roman" w:hAnsi="Times New Roman" w:cs="Times New Roman"/>
                <w:color w:val="FF0000"/>
                <w:sz w:val="24"/>
                <w:szCs w:val="24"/>
                <w:lang w:val="en-US" w:bidi="ar"/>
              </w:rPr>
              <w:t>kg/a；有组织排放量</w:t>
            </w:r>
            <w:r>
              <w:rPr>
                <w:rFonts w:hint="eastAsia" w:ascii="Times New Roman" w:hAnsi="Times New Roman" w:cs="Times New Roman"/>
                <w:color w:val="FF0000"/>
                <w:sz w:val="24"/>
                <w:szCs w:val="24"/>
                <w:lang w:val="en-US" w:bidi="ar"/>
              </w:rPr>
              <w:t>为114.241</w:t>
            </w:r>
            <w:r>
              <w:rPr>
                <w:rFonts w:ascii="Times New Roman" w:hAnsi="Times New Roman" w:cs="Times New Roman"/>
                <w:color w:val="FF0000"/>
                <w:sz w:val="24"/>
                <w:szCs w:val="24"/>
                <w:lang w:val="en-US" w:bidi="ar"/>
              </w:rPr>
              <w:t>kg/a</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排放速率为</w:t>
            </w:r>
            <w:r>
              <w:rPr>
                <w:rFonts w:hint="eastAsia" w:ascii="Times New Roman" w:hAnsi="Times New Roman" w:cs="Times New Roman"/>
                <w:color w:val="FF0000"/>
                <w:sz w:val="24"/>
                <w:szCs w:val="24"/>
                <w:lang w:val="en-US" w:bidi="ar"/>
              </w:rPr>
              <w:t>0.293</w:t>
            </w:r>
            <w:r>
              <w:rPr>
                <w:rFonts w:ascii="Times New Roman" w:hAnsi="Times New Roman" w:cs="Times New Roman"/>
                <w:color w:val="FF0000"/>
                <w:sz w:val="24"/>
                <w:szCs w:val="24"/>
                <w:lang w:val="en-US" w:bidi="ar"/>
              </w:rPr>
              <w:t>kg/h</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排放浓度为</w:t>
            </w:r>
            <w:r>
              <w:rPr>
                <w:rFonts w:hint="eastAsia" w:ascii="Times New Roman" w:hAnsi="Times New Roman" w:cs="Times New Roman"/>
                <w:color w:val="FF0000"/>
                <w:sz w:val="24"/>
                <w:szCs w:val="24"/>
                <w:lang w:val="en-US" w:bidi="ar"/>
              </w:rPr>
              <w:t>11.72</w:t>
            </w:r>
            <w:r>
              <w:rPr>
                <w:rFonts w:ascii="Times New Roman" w:hAnsi="Times New Roman" w:cs="Times New Roman"/>
                <w:color w:val="FF0000"/>
                <w:sz w:val="24"/>
                <w:szCs w:val="24"/>
                <w:lang w:val="en-US" w:bidi="ar"/>
              </w:rPr>
              <w:t>mg/m</w:t>
            </w:r>
            <w:r>
              <w:rPr>
                <w:rFonts w:ascii="Times New Roman" w:hAnsi="Times New Roman" w:cs="Times New Roman"/>
                <w:color w:val="FF0000"/>
                <w:sz w:val="24"/>
                <w:szCs w:val="24"/>
                <w:vertAlign w:val="superscript"/>
                <w:lang w:val="en-US" w:bidi="ar"/>
              </w:rPr>
              <w:t>3</w:t>
            </w:r>
            <w:r>
              <w:rPr>
                <w:rFonts w:ascii="Times New Roman" w:hAnsi="Times New Roman" w:cs="Times New Roman"/>
                <w:color w:val="FF0000"/>
                <w:sz w:val="24"/>
                <w:szCs w:val="24"/>
                <w:lang w:val="en-US" w:bidi="ar"/>
              </w:rPr>
              <w:t>；无组织排放量</w:t>
            </w:r>
            <w:r>
              <w:rPr>
                <w:rFonts w:hint="eastAsia" w:ascii="Times New Roman" w:hAnsi="Times New Roman" w:cs="Times New Roman"/>
                <w:color w:val="FF0000"/>
                <w:sz w:val="24"/>
                <w:szCs w:val="24"/>
                <w:lang w:val="en-US" w:bidi="ar"/>
              </w:rPr>
              <w:t>为30.066</w:t>
            </w:r>
            <w:r>
              <w:rPr>
                <w:rFonts w:ascii="Times New Roman" w:hAnsi="Times New Roman" w:cs="Times New Roman"/>
                <w:color w:val="FF0000"/>
                <w:sz w:val="24"/>
                <w:szCs w:val="24"/>
                <w:lang w:val="en-US" w:bidi="ar"/>
              </w:rPr>
              <w:t>kg/a</w:t>
            </w:r>
            <w:r>
              <w:rPr>
                <w:rFonts w:hint="eastAsia" w:ascii="Times New Roman" w:hAnsi="Times New Roman" w:cs="Times New Roman"/>
                <w:color w:val="FF0000"/>
                <w:sz w:val="24"/>
                <w:szCs w:val="24"/>
                <w:lang w:val="en-US" w:bidi="ar"/>
              </w:rPr>
              <w:t>。</w:t>
            </w:r>
            <w:r>
              <w:rPr>
                <w:rFonts w:hint="eastAsia" w:ascii="Times New Roman" w:hAnsi="Times New Roman" w:cs="Times New Roman"/>
                <w:sz w:val="24"/>
                <w:szCs w:val="24"/>
                <w:lang w:val="en-US" w:bidi="ar"/>
              </w:rPr>
              <w:t>非甲烷总烃</w:t>
            </w:r>
            <w:r>
              <w:rPr>
                <w:rFonts w:hint="eastAsia" w:ascii="Times New Roman" w:hAnsi="Times New Roman" w:cs="Times New Roman"/>
                <w:sz w:val="24"/>
                <w:szCs w:val="24"/>
                <w:lang w:val="en-US"/>
              </w:rPr>
              <w:t>产生量为1785.6</w:t>
            </w:r>
            <w:r>
              <w:rPr>
                <w:rFonts w:ascii="Times New Roman" w:hAnsi="Times New Roman" w:cs="Times New Roman"/>
                <w:sz w:val="24"/>
                <w:szCs w:val="24"/>
                <w:lang w:val="en-US" w:bidi="ar"/>
              </w:rPr>
              <w:t>kg/a；有组织排放量</w:t>
            </w:r>
            <w:r>
              <w:rPr>
                <w:rFonts w:hint="eastAsia" w:ascii="Times New Roman" w:hAnsi="Times New Roman" w:cs="Times New Roman"/>
                <w:sz w:val="24"/>
                <w:szCs w:val="24"/>
                <w:lang w:val="en-US" w:bidi="ar"/>
              </w:rPr>
              <w:t>为339.264</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排放速率为</w:t>
            </w:r>
            <w:r>
              <w:rPr>
                <w:rFonts w:hint="eastAsia" w:ascii="Times New Roman" w:hAnsi="Times New Roman" w:cs="Times New Roman"/>
                <w:sz w:val="24"/>
                <w:szCs w:val="24"/>
                <w:lang w:val="en-US" w:bidi="ar"/>
              </w:rPr>
              <w:t>0.87</w:t>
            </w:r>
            <w:r>
              <w:rPr>
                <w:rFonts w:ascii="Times New Roman" w:hAnsi="Times New Roman" w:cs="Times New Roman"/>
                <w:sz w:val="24"/>
                <w:szCs w:val="24"/>
                <w:lang w:val="en-US" w:bidi="ar"/>
              </w:rPr>
              <w:t>kg/h</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排放浓度为</w:t>
            </w:r>
            <w:r>
              <w:rPr>
                <w:rFonts w:hint="eastAsia" w:ascii="Times New Roman" w:hAnsi="Times New Roman" w:cs="Times New Roman"/>
                <w:sz w:val="24"/>
                <w:szCs w:val="24"/>
                <w:lang w:val="en-US" w:bidi="ar"/>
              </w:rPr>
              <w:t>34.8</w:t>
            </w:r>
            <w:r>
              <w:rPr>
                <w:rFonts w:ascii="Times New Roman" w:hAnsi="Times New Roman" w:cs="Times New Roman"/>
                <w:sz w:val="24"/>
                <w:szCs w:val="24"/>
                <w:lang w:val="en-US" w:bidi="ar"/>
              </w:rPr>
              <w:t>mg/m</w:t>
            </w:r>
            <w:r>
              <w:rPr>
                <w:rFonts w:ascii="Times New Roman" w:hAnsi="Times New Roman" w:cs="Times New Roman"/>
                <w:sz w:val="24"/>
                <w:szCs w:val="24"/>
                <w:vertAlign w:val="superscript"/>
                <w:lang w:val="en-US" w:bidi="ar"/>
              </w:rPr>
              <w:t>3</w:t>
            </w:r>
            <w:r>
              <w:rPr>
                <w:rFonts w:ascii="Times New Roman" w:hAnsi="Times New Roman" w:cs="Times New Roman"/>
                <w:sz w:val="24"/>
                <w:szCs w:val="24"/>
                <w:lang w:val="en-US" w:bidi="ar"/>
              </w:rPr>
              <w:t>；无组织排放量</w:t>
            </w:r>
            <w:r>
              <w:rPr>
                <w:rFonts w:hint="eastAsia" w:ascii="Times New Roman" w:hAnsi="Times New Roman" w:cs="Times New Roman"/>
                <w:sz w:val="24"/>
                <w:szCs w:val="24"/>
                <w:lang w:val="en-US" w:bidi="ar"/>
              </w:rPr>
              <w:t>为89.28</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。TVOC</w:t>
            </w:r>
            <w:r>
              <w:rPr>
                <w:rFonts w:hint="eastAsia" w:ascii="Times New Roman" w:hAnsi="Times New Roman" w:cs="Times New Roman"/>
                <w:sz w:val="24"/>
                <w:szCs w:val="24"/>
                <w:lang w:val="en-US"/>
              </w:rPr>
              <w:t>产生量为2148.3</w:t>
            </w:r>
            <w:r>
              <w:rPr>
                <w:rFonts w:ascii="Times New Roman" w:hAnsi="Times New Roman" w:cs="Times New Roman"/>
                <w:sz w:val="24"/>
                <w:szCs w:val="24"/>
                <w:lang w:val="en-US" w:bidi="ar"/>
              </w:rPr>
              <w:t>kg/a；有组织排放量</w:t>
            </w:r>
            <w:r>
              <w:rPr>
                <w:rFonts w:hint="eastAsia" w:ascii="Times New Roman" w:hAnsi="Times New Roman" w:cs="Times New Roman"/>
                <w:sz w:val="24"/>
                <w:szCs w:val="24"/>
                <w:lang w:val="en-US" w:bidi="ar"/>
              </w:rPr>
              <w:t>为</w:t>
            </w:r>
            <w:r>
              <w:rPr>
                <w:rFonts w:hint="eastAsia" w:ascii="Times New Roman" w:hAnsi="Times New Roman" w:cs="Times New Roman"/>
                <w:sz w:val="24"/>
                <w:szCs w:val="24"/>
                <w:lang w:val="en-US" w:eastAsia="zh-CN" w:bidi="ar"/>
              </w:rPr>
              <w:t>453.505</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排放速率为</w:t>
            </w:r>
            <w:r>
              <w:rPr>
                <w:rFonts w:hint="eastAsia" w:ascii="Times New Roman" w:hAnsi="Times New Roman" w:cs="Times New Roman"/>
                <w:sz w:val="24"/>
                <w:szCs w:val="24"/>
                <w:lang w:val="en-US" w:bidi="ar"/>
              </w:rPr>
              <w:t>1.047</w:t>
            </w:r>
            <w:r>
              <w:rPr>
                <w:rFonts w:ascii="Times New Roman" w:hAnsi="Times New Roman" w:cs="Times New Roman"/>
                <w:sz w:val="24"/>
                <w:szCs w:val="24"/>
                <w:lang w:val="en-US" w:bidi="ar"/>
              </w:rPr>
              <w:t>kg/h</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排放浓度为</w:t>
            </w:r>
            <w:r>
              <w:rPr>
                <w:rFonts w:hint="eastAsia" w:ascii="Times New Roman" w:hAnsi="Times New Roman" w:cs="Times New Roman"/>
                <w:sz w:val="24"/>
                <w:szCs w:val="24"/>
                <w:lang w:val="en-US" w:bidi="ar"/>
              </w:rPr>
              <w:t>41.88</w:t>
            </w:r>
            <w:r>
              <w:rPr>
                <w:rFonts w:ascii="Times New Roman" w:hAnsi="Times New Roman" w:cs="Times New Roman"/>
                <w:sz w:val="24"/>
                <w:szCs w:val="24"/>
                <w:lang w:val="en-US" w:bidi="ar"/>
              </w:rPr>
              <w:t>mg/m</w:t>
            </w:r>
            <w:r>
              <w:rPr>
                <w:rFonts w:ascii="Times New Roman" w:hAnsi="Times New Roman" w:cs="Times New Roman"/>
                <w:sz w:val="24"/>
                <w:szCs w:val="24"/>
                <w:vertAlign w:val="superscript"/>
                <w:lang w:val="en-US" w:bidi="ar"/>
              </w:rPr>
              <w:t>3</w:t>
            </w:r>
            <w:r>
              <w:rPr>
                <w:rFonts w:ascii="Times New Roman" w:hAnsi="Times New Roman" w:cs="Times New Roman"/>
                <w:sz w:val="24"/>
                <w:szCs w:val="24"/>
                <w:lang w:val="en-US" w:bidi="ar"/>
              </w:rPr>
              <w:t>；无组织排放量</w:t>
            </w:r>
            <w:r>
              <w:rPr>
                <w:rFonts w:hint="eastAsia" w:ascii="Times New Roman" w:hAnsi="Times New Roman" w:cs="Times New Roman"/>
                <w:sz w:val="24"/>
                <w:szCs w:val="24"/>
                <w:lang w:val="en-US" w:bidi="ar"/>
              </w:rPr>
              <w:t>为107.415</w:t>
            </w:r>
            <w:r>
              <w:rPr>
                <w:rFonts w:ascii="Times New Roman" w:hAnsi="Times New Roman" w:cs="Times New Roman"/>
                <w:sz w:val="24"/>
                <w:szCs w:val="24"/>
                <w:lang w:val="en-US" w:bidi="ar"/>
              </w:rPr>
              <w:t>kg/a</w:t>
            </w:r>
            <w:r>
              <w:rPr>
                <w:rFonts w:hint="eastAsia" w:ascii="Times New Roman" w:hAnsi="Times New Roman" w:cs="Times New Roman"/>
                <w:sz w:val="24"/>
                <w:szCs w:val="24"/>
                <w:lang w:val="en-US" w:bidi="ar"/>
              </w:rPr>
              <w:t>。</w:t>
            </w:r>
          </w:p>
          <w:p w14:paraId="6C367561">
            <w:pPr>
              <w:pStyle w:val="2"/>
              <w:keepNext w:val="0"/>
              <w:keepLines w:val="0"/>
              <w:pageBreakBefore w:val="0"/>
              <w:kinsoku/>
              <w:wordWrap/>
              <w:overflowPunct/>
              <w:topLinePunct w:val="0"/>
              <w:autoSpaceDE w:val="0"/>
              <w:autoSpaceDN w:val="0"/>
              <w:bidi w:val="0"/>
              <w:adjustRightInd/>
              <w:spacing w:line="360" w:lineRule="auto"/>
              <w:ind w:firstLine="480" w:firstLineChars="200"/>
              <w:jc w:val="both"/>
              <w:textAlignment w:val="auto"/>
              <w:rPr>
                <w:rFonts w:hint="eastAsia"/>
                <w:lang w:val="en-US" w:eastAsia="zh-CN"/>
              </w:rPr>
            </w:pPr>
            <w:r>
              <w:rPr>
                <w:rFonts w:ascii="Times New Roman" w:hAnsi="Times New Roman" w:cs="Times New Roman"/>
                <w:color w:val="FF0000"/>
                <w:sz w:val="24"/>
                <w:szCs w:val="24"/>
                <w:lang w:val="en-US" w:bidi="ar"/>
              </w:rPr>
              <w:t>喷漆房设置排气系统收集废气</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废气经过</w:t>
            </w:r>
            <w:r>
              <w:rPr>
                <w:rFonts w:hint="eastAsia" w:ascii="Times New Roman" w:hAnsi="Times New Roman" w:cs="Times New Roman"/>
                <w:color w:val="FF0000"/>
                <w:sz w:val="24"/>
                <w:szCs w:val="24"/>
                <w:lang w:val="en-US" w:bidi="ar"/>
              </w:rPr>
              <w:t>过滤棉系统</w:t>
            </w:r>
            <w:r>
              <w:rPr>
                <w:rFonts w:hint="eastAsia" w:ascii="Times New Roman" w:hAnsi="Times New Roman" w:cs="Times New Roman"/>
                <w:color w:val="FF0000"/>
                <w:sz w:val="24"/>
                <w:szCs w:val="24"/>
                <w:lang w:val="en-US" w:eastAsia="zh-CN" w:bidi="ar"/>
              </w:rPr>
              <w:t>2#</w:t>
            </w:r>
            <w:r>
              <w:rPr>
                <w:rFonts w:ascii="Times New Roman" w:hAnsi="Times New Roman" w:cs="Times New Roman"/>
                <w:color w:val="FF0000"/>
                <w:sz w:val="24"/>
                <w:szCs w:val="24"/>
                <w:lang w:val="en-US" w:bidi="ar"/>
              </w:rPr>
              <w:t>+</w:t>
            </w:r>
            <w:r>
              <w:rPr>
                <w:rFonts w:hint="eastAsia" w:ascii="Times New Roman" w:hAnsi="Times New Roman" w:cs="Times New Roman"/>
                <w:color w:val="FF0000"/>
                <w:sz w:val="24"/>
                <w:szCs w:val="24"/>
                <w:lang w:val="en-US" w:bidi="ar"/>
              </w:rPr>
              <w:t>三</w:t>
            </w:r>
            <w:r>
              <w:rPr>
                <w:rFonts w:ascii="Times New Roman" w:hAnsi="Times New Roman" w:cs="Times New Roman"/>
                <w:color w:val="FF0000"/>
                <w:sz w:val="24"/>
                <w:szCs w:val="24"/>
                <w:lang w:val="en-US" w:bidi="ar"/>
              </w:rPr>
              <w:t>级活性炭</w:t>
            </w:r>
            <w:r>
              <w:rPr>
                <w:rFonts w:hint="eastAsia" w:ascii="Times New Roman" w:hAnsi="Times New Roman" w:cs="Times New Roman"/>
                <w:color w:val="FF0000"/>
                <w:sz w:val="24"/>
                <w:szCs w:val="24"/>
                <w:lang w:val="en-US" w:eastAsia="zh-CN" w:bidi="ar"/>
              </w:rPr>
              <w:t>2#</w:t>
            </w:r>
            <w:r>
              <w:rPr>
                <w:rFonts w:ascii="Times New Roman" w:hAnsi="Times New Roman" w:cs="Times New Roman"/>
                <w:color w:val="FF0000"/>
                <w:sz w:val="24"/>
                <w:szCs w:val="24"/>
                <w:lang w:val="en-US" w:bidi="ar"/>
              </w:rPr>
              <w:t>+</w:t>
            </w:r>
            <w:r>
              <w:rPr>
                <w:rFonts w:hint="eastAsia" w:ascii="Times New Roman" w:hAnsi="Times New Roman" w:cs="Times New Roman"/>
                <w:color w:val="FF0000"/>
                <w:sz w:val="24"/>
                <w:szCs w:val="24"/>
                <w:lang w:val="en-US" w:eastAsia="zh-CN" w:bidi="ar"/>
              </w:rPr>
              <w:t>23</w:t>
            </w:r>
            <w:r>
              <w:rPr>
                <w:rFonts w:hint="eastAsia" w:ascii="Times New Roman" w:hAnsi="Times New Roman" w:cs="Times New Roman"/>
                <w:color w:val="FF0000"/>
                <w:sz w:val="24"/>
                <w:szCs w:val="24"/>
                <w:lang w:val="en-US" w:bidi="ar"/>
              </w:rPr>
              <w:t>米</w:t>
            </w:r>
            <w:r>
              <w:rPr>
                <w:rFonts w:ascii="Times New Roman" w:hAnsi="Times New Roman" w:cs="Times New Roman"/>
                <w:color w:val="FF0000"/>
                <w:sz w:val="24"/>
                <w:szCs w:val="24"/>
                <w:lang w:val="en-US" w:bidi="ar"/>
              </w:rPr>
              <w:t>高排气筒</w:t>
            </w:r>
            <w:r>
              <w:rPr>
                <w:rFonts w:ascii="Times New Roman" w:hAnsi="Times New Roman" w:eastAsia="Times New Roman" w:cs="Times New Roman"/>
                <w:color w:val="FF0000"/>
                <w:sz w:val="24"/>
                <w:szCs w:val="24"/>
              </w:rPr>
              <w:t>DA</w:t>
            </w:r>
            <w:r>
              <w:rPr>
                <w:rFonts w:ascii="Times New Roman" w:hAnsi="Times New Roman" w:eastAsia="Times New Roman" w:cs="Times New Roman"/>
                <w:color w:val="FF0000"/>
                <w:spacing w:val="4"/>
                <w:sz w:val="24"/>
                <w:szCs w:val="24"/>
              </w:rPr>
              <w:t>00</w:t>
            </w:r>
            <w:r>
              <w:rPr>
                <w:rFonts w:hint="eastAsia" w:ascii="Times New Roman" w:hAnsi="Times New Roman" w:cs="Times New Roman"/>
                <w:color w:val="FF0000"/>
                <w:spacing w:val="4"/>
                <w:sz w:val="24"/>
                <w:szCs w:val="24"/>
                <w:lang w:val="en-US"/>
              </w:rPr>
              <w:t>3</w:t>
            </w:r>
            <w:r>
              <w:rPr>
                <w:rFonts w:ascii="Times New Roman" w:hAnsi="Times New Roman" w:cs="Times New Roman"/>
                <w:color w:val="FF0000"/>
                <w:sz w:val="24"/>
                <w:szCs w:val="24"/>
                <w:lang w:val="en-US" w:bidi="ar"/>
              </w:rPr>
              <w:t>排放</w:t>
            </w:r>
            <w:r>
              <w:rPr>
                <w:rFonts w:hint="eastAsia" w:ascii="Times New Roman" w:hAnsi="Times New Roman" w:cs="Times New Roman"/>
                <w:color w:val="FF0000"/>
                <w:sz w:val="24"/>
                <w:szCs w:val="24"/>
                <w:lang w:val="en-US" w:bidi="ar"/>
              </w:rPr>
              <w:t>。</w:t>
            </w:r>
          </w:p>
          <w:p w14:paraId="2DDB651C">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ascii="Times New Roman" w:hAnsi="Times New Roman" w:cs="Times New Roman"/>
                <w:color w:val="7030A0"/>
                <w:sz w:val="24"/>
                <w:szCs w:val="24"/>
                <w:lang w:val="en-US" w:bidi="ar"/>
              </w:rPr>
            </w:pPr>
            <w:r>
              <w:rPr>
                <w:rFonts w:hint="eastAsia" w:ascii="Times New Roman" w:hAnsi="Times New Roman" w:cs="Times New Roman"/>
                <w:color w:val="7030A0"/>
                <w:sz w:val="24"/>
                <w:szCs w:val="24"/>
                <w:lang w:val="en-US" w:bidi="ar"/>
              </w:rPr>
              <w:fldChar w:fldCharType="begin"/>
            </w:r>
            <w:r>
              <w:rPr>
                <w:rFonts w:hint="eastAsia" w:ascii="Times New Roman" w:hAnsi="Times New Roman" w:cs="Times New Roman"/>
                <w:color w:val="7030A0"/>
                <w:sz w:val="24"/>
                <w:szCs w:val="24"/>
                <w:lang w:val="en-US" w:bidi="ar"/>
              </w:rPr>
              <w:instrText xml:space="preserve"> = 4 \* GB3 \* MERGEFORMAT </w:instrText>
            </w:r>
            <w:r>
              <w:rPr>
                <w:rFonts w:hint="eastAsia" w:ascii="Times New Roman" w:hAnsi="Times New Roman" w:cs="Times New Roman"/>
                <w:color w:val="7030A0"/>
                <w:sz w:val="24"/>
                <w:szCs w:val="24"/>
                <w:lang w:val="en-US" w:bidi="ar"/>
              </w:rPr>
              <w:fldChar w:fldCharType="separate"/>
            </w:r>
            <w:r>
              <w:rPr>
                <w:rFonts w:ascii="Times New Roman" w:hAnsi="Times New Roman" w:cs="Times New Roman"/>
                <w:color w:val="7030A0"/>
                <w:sz w:val="24"/>
                <w:szCs w:val="24"/>
                <w:lang w:val="en-US" w:bidi="ar"/>
              </w:rPr>
              <w:t>④</w:t>
            </w:r>
            <w:r>
              <w:rPr>
                <w:rFonts w:hint="eastAsia" w:ascii="Times New Roman" w:hAnsi="Times New Roman" w:cs="Times New Roman"/>
                <w:color w:val="7030A0"/>
                <w:sz w:val="24"/>
                <w:szCs w:val="24"/>
                <w:lang w:val="en-US" w:bidi="ar"/>
              </w:rPr>
              <w:fldChar w:fldCharType="end"/>
            </w:r>
            <w:r>
              <w:rPr>
                <w:rFonts w:ascii="Times New Roman" w:hAnsi="Times New Roman" w:cs="Times New Roman"/>
                <w:color w:val="7030A0"/>
                <w:sz w:val="24"/>
                <w:szCs w:val="24"/>
                <w:lang w:val="en-US" w:bidi="ar"/>
              </w:rPr>
              <w:t>调漆废气</w:t>
            </w:r>
            <w:r>
              <w:rPr>
                <w:rFonts w:hint="eastAsia" w:ascii="Times New Roman" w:hAnsi="Times New Roman" w:cs="Times New Roman"/>
                <w:color w:val="7030A0"/>
                <w:sz w:val="24"/>
                <w:lang w:val="en-US" w:eastAsia="zh-CN"/>
              </w:rPr>
              <w:t>（DA003废气+无组织废气）</w:t>
            </w:r>
          </w:p>
          <w:p w14:paraId="198123CA">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ascii="Times New Roman" w:hAnsi="Times New Roman" w:cs="Times New Roman"/>
                <w:sz w:val="24"/>
                <w:szCs w:val="24"/>
              </w:rPr>
            </w:pPr>
            <w:r>
              <w:rPr>
                <w:rFonts w:ascii="Times New Roman" w:hAnsi="Times New Roman" w:cs="Times New Roman"/>
                <w:sz w:val="24"/>
                <w:szCs w:val="24"/>
                <w:lang w:val="en-US" w:bidi="ar"/>
              </w:rPr>
              <w:t>本项目调漆在喷漆房内进行，调漆过程会产生有机废气。根据厂家提供的油漆成份（见表2-</w:t>
            </w:r>
            <w:r>
              <w:rPr>
                <w:rFonts w:hint="eastAsia" w:ascii="Times New Roman" w:hAnsi="Times New Roman" w:cs="Times New Roman"/>
                <w:sz w:val="24"/>
                <w:szCs w:val="24"/>
                <w:lang w:val="en-US" w:bidi="ar"/>
              </w:rPr>
              <w:t>4</w:t>
            </w:r>
            <w:r>
              <w:rPr>
                <w:rFonts w:ascii="Times New Roman" w:hAnsi="Times New Roman" w:cs="Times New Roman"/>
                <w:sz w:val="24"/>
                <w:szCs w:val="24"/>
                <w:lang w:val="en-US" w:bidi="ar"/>
              </w:rPr>
              <w:t>）可知本项目调漆间所使用的油漆、稀释剂、固化剂的主要</w:t>
            </w:r>
            <w:r>
              <w:rPr>
                <w:rFonts w:hint="eastAsia" w:ascii="Times New Roman" w:hAnsi="Times New Roman" w:cs="Times New Roman"/>
                <w:sz w:val="24"/>
                <w:szCs w:val="24"/>
                <w:lang w:val="en-US" w:bidi="ar"/>
              </w:rPr>
              <w:t>成分</w:t>
            </w:r>
            <w:r>
              <w:rPr>
                <w:rFonts w:ascii="Times New Roman" w:hAnsi="Times New Roman" w:cs="Times New Roman"/>
                <w:sz w:val="24"/>
                <w:szCs w:val="24"/>
                <w:lang w:val="en-US" w:bidi="ar"/>
              </w:rPr>
              <w:t xml:space="preserve">分为固体份和挥发份。 </w:t>
            </w:r>
          </w:p>
          <w:p w14:paraId="1EC775D1">
            <w:pPr>
              <w:widowControl/>
              <w:spacing w:line="360" w:lineRule="auto"/>
              <w:ind w:firstLine="480" w:firstLineChars="200"/>
              <w:jc w:val="both"/>
              <w:rPr>
                <w:rFonts w:ascii="Times New Roman" w:hAnsi="Times New Roman" w:cs="Times New Roman"/>
                <w:color w:val="FF0000"/>
                <w:sz w:val="24"/>
                <w:szCs w:val="24"/>
                <w:lang w:val="en-US" w:bidi="ar"/>
              </w:rPr>
            </w:pPr>
            <w:r>
              <w:rPr>
                <w:rFonts w:ascii="Times New Roman" w:hAnsi="Times New Roman" w:cs="Times New Roman"/>
                <w:sz w:val="24"/>
                <w:szCs w:val="24"/>
                <w:lang w:val="en-US" w:bidi="ar"/>
              </w:rPr>
              <w:t>根据本项目油漆、稀释剂、固化剂的年用量，挥发份：</w:t>
            </w:r>
            <w:r>
              <w:rPr>
                <w:rFonts w:hint="eastAsia" w:ascii="Times New Roman" w:hAnsi="Times New Roman" w:cs="Times New Roman"/>
                <w:sz w:val="24"/>
                <w:szCs w:val="24"/>
                <w:lang w:val="en-US" w:bidi="ar"/>
              </w:rPr>
              <w:t>2310</w:t>
            </w:r>
            <w:r>
              <w:rPr>
                <w:rFonts w:ascii="Times New Roman" w:hAnsi="Times New Roman" w:cs="Times New Roman"/>
                <w:sz w:val="24"/>
                <w:szCs w:val="24"/>
                <w:lang w:val="en-US" w:bidi="ar"/>
              </w:rPr>
              <w:t>kg/a，调漆过程挥发性物质按1%计，则</w:t>
            </w:r>
            <w:r>
              <w:rPr>
                <w:rFonts w:hint="eastAsia" w:ascii="Times New Roman" w:hAnsi="Times New Roman" w:cs="Times New Roman"/>
                <w:sz w:val="24"/>
                <w:szCs w:val="24"/>
                <w:lang w:val="en-US" w:bidi="ar"/>
              </w:rPr>
              <w:t>调漆</w:t>
            </w:r>
            <w:r>
              <w:rPr>
                <w:rFonts w:ascii="Times New Roman" w:hAnsi="Times New Roman" w:cs="Times New Roman"/>
                <w:sz w:val="24"/>
                <w:szCs w:val="24"/>
                <w:lang w:val="en-US" w:bidi="ar"/>
              </w:rPr>
              <w:t>废气污染物产生量为</w:t>
            </w:r>
            <w:r>
              <w:rPr>
                <w:rFonts w:hint="eastAsia" w:cs="Times New Roman"/>
                <w:kern w:val="2"/>
                <w:sz w:val="24"/>
                <w:szCs w:val="24"/>
                <w:lang w:val="en-US"/>
              </w:rPr>
              <w:t>总挥发性有机物</w:t>
            </w:r>
            <w:r>
              <w:rPr>
                <w:rFonts w:ascii="Times New Roman" w:hAnsi="Times New Roman" w:cs="Times New Roman"/>
                <w:sz w:val="24"/>
                <w:szCs w:val="24"/>
                <w:lang w:val="en-US" w:bidi="ar"/>
              </w:rPr>
              <w:t>：2</w:t>
            </w:r>
            <w:r>
              <w:rPr>
                <w:rFonts w:hint="eastAsia" w:ascii="Times New Roman" w:hAnsi="Times New Roman" w:cs="Times New Roman"/>
                <w:sz w:val="24"/>
                <w:szCs w:val="24"/>
                <w:lang w:val="en-US" w:bidi="ar"/>
              </w:rPr>
              <w:t>31</w:t>
            </w:r>
            <w:r>
              <w:rPr>
                <w:rFonts w:ascii="Times New Roman" w:hAnsi="Times New Roman" w:cs="Times New Roman"/>
                <w:sz w:val="24"/>
                <w:szCs w:val="24"/>
                <w:lang w:val="en-US" w:bidi="ar"/>
              </w:rPr>
              <w:t>0×1%=2</w:t>
            </w:r>
            <w:r>
              <w:rPr>
                <w:rFonts w:hint="eastAsia" w:ascii="Times New Roman" w:hAnsi="Times New Roman" w:cs="Times New Roman"/>
                <w:sz w:val="24"/>
                <w:szCs w:val="24"/>
                <w:lang w:val="en-US" w:bidi="ar"/>
              </w:rPr>
              <w:t>3.1</w:t>
            </w:r>
            <w:r>
              <w:rPr>
                <w:rFonts w:ascii="Times New Roman" w:hAnsi="Times New Roman" w:cs="Times New Roman"/>
                <w:sz w:val="24"/>
                <w:szCs w:val="24"/>
                <w:lang w:val="en-US" w:bidi="ar"/>
              </w:rPr>
              <w:t xml:space="preserve">kg/a。 </w:t>
            </w:r>
          </w:p>
          <w:p w14:paraId="20A859AD">
            <w:pPr>
              <w:adjustRightInd w:val="0"/>
              <w:snapToGrid w:val="0"/>
              <w:spacing w:line="360" w:lineRule="auto"/>
              <w:ind w:firstLine="480" w:firstLineChars="200"/>
              <w:jc w:val="both"/>
              <w:rPr>
                <w:rFonts w:hint="eastAsia" w:ascii="Times New Roman" w:hAnsi="Times New Roman" w:cs="Times New Roman"/>
                <w:bCs/>
                <w:color w:val="7030A0"/>
                <w:sz w:val="24"/>
                <w:szCs w:val="24"/>
                <w:lang w:val="en-US"/>
              </w:rPr>
            </w:pPr>
            <w:r>
              <w:rPr>
                <w:rFonts w:hint="eastAsia" w:ascii="Times New Roman" w:hAnsi="Times New Roman" w:cs="Times New Roman"/>
                <w:bCs/>
                <w:color w:val="7030A0"/>
                <w:sz w:val="24"/>
                <w:szCs w:val="24"/>
                <w:lang w:val="en-US"/>
              </w:rPr>
              <w:fldChar w:fldCharType="begin"/>
            </w:r>
            <w:r>
              <w:rPr>
                <w:rFonts w:hint="eastAsia" w:ascii="Times New Roman" w:hAnsi="Times New Roman" w:cs="Times New Roman"/>
                <w:bCs/>
                <w:color w:val="7030A0"/>
                <w:sz w:val="24"/>
                <w:szCs w:val="24"/>
                <w:lang w:val="en-US"/>
              </w:rPr>
              <w:instrText xml:space="preserve"> = 5 \* GB3 \* MERGEFORMAT </w:instrText>
            </w:r>
            <w:r>
              <w:rPr>
                <w:rFonts w:hint="eastAsia" w:ascii="Times New Roman" w:hAnsi="Times New Roman" w:cs="Times New Roman"/>
                <w:bCs/>
                <w:color w:val="7030A0"/>
                <w:sz w:val="24"/>
                <w:szCs w:val="24"/>
                <w:lang w:val="en-US"/>
              </w:rPr>
              <w:fldChar w:fldCharType="separate"/>
            </w:r>
            <w:r>
              <w:rPr>
                <w:rFonts w:hint="eastAsia" w:ascii="Times New Roman" w:hAnsi="Times New Roman" w:cs="Times New Roman"/>
                <w:bCs/>
                <w:color w:val="7030A0"/>
                <w:sz w:val="24"/>
                <w:szCs w:val="24"/>
                <w:lang w:val="en-US"/>
              </w:rPr>
              <w:t>⑤</w:t>
            </w:r>
            <w:r>
              <w:rPr>
                <w:rFonts w:hint="eastAsia" w:ascii="Times New Roman" w:hAnsi="Times New Roman" w:cs="Times New Roman"/>
                <w:bCs/>
                <w:color w:val="7030A0"/>
                <w:sz w:val="24"/>
                <w:szCs w:val="24"/>
                <w:lang w:val="en-US"/>
              </w:rPr>
              <w:fldChar w:fldCharType="end"/>
            </w:r>
            <w:r>
              <w:rPr>
                <w:rFonts w:hint="eastAsia" w:ascii="Times New Roman" w:hAnsi="Times New Roman" w:cs="Times New Roman"/>
                <w:bCs/>
                <w:color w:val="7030A0"/>
                <w:sz w:val="24"/>
                <w:szCs w:val="24"/>
                <w:lang w:val="en-US"/>
              </w:rPr>
              <w:t>危险废物暂存的废气</w:t>
            </w:r>
          </w:p>
          <w:p w14:paraId="315748CD">
            <w:pPr>
              <w:adjustRightInd w:val="0"/>
              <w:snapToGrid w:val="0"/>
              <w:spacing w:line="360" w:lineRule="auto"/>
              <w:ind w:firstLine="480" w:firstLineChars="200"/>
              <w:jc w:val="both"/>
              <w:rPr>
                <w:rFonts w:hint="default" w:ascii="Times New Roman" w:hAnsi="Times New Roman" w:cs="Times New Roman"/>
                <w:b/>
                <w:color w:val="FF0000"/>
                <w:sz w:val="24"/>
                <w:szCs w:val="24"/>
                <w:lang w:val="en-US"/>
              </w:rPr>
            </w:pPr>
            <w:r>
              <w:rPr>
                <w:rFonts w:hint="eastAsia" w:ascii="Times New Roman" w:hAnsi="Times New Roman" w:cs="Times New Roman"/>
                <w:bCs/>
                <w:color w:val="FF0000"/>
                <w:sz w:val="24"/>
                <w:szCs w:val="24"/>
                <w:lang w:val="en-US"/>
              </w:rPr>
              <w:t>本项目危废暂存点储存的危险废物有</w:t>
            </w:r>
            <w:r>
              <w:rPr>
                <w:rFonts w:ascii="Times New Roman" w:hAnsi="Times New Roman" w:cs="Times New Roman"/>
                <w:color w:val="FF0000"/>
                <w:sz w:val="24"/>
                <w:szCs w:val="24"/>
                <w:lang w:val="en-US" w:bidi="ar"/>
              </w:rPr>
              <w:t>沾染油漆的抹布、手套</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废油漆过滤纸</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漆渣</w:t>
            </w:r>
            <w:r>
              <w:rPr>
                <w:rFonts w:hint="eastAsia" w:ascii="Times New Roman" w:hAnsi="Times New Roman" w:cs="Times New Roman"/>
                <w:color w:val="FF0000"/>
                <w:sz w:val="24"/>
                <w:szCs w:val="24"/>
                <w:lang w:val="en-US" w:bidi="ar"/>
              </w:rPr>
              <w:t>及</w:t>
            </w:r>
            <w:r>
              <w:rPr>
                <w:rFonts w:ascii="Times New Roman" w:hAnsi="Times New Roman" w:cs="Times New Roman"/>
                <w:color w:val="FF0000"/>
                <w:sz w:val="24"/>
                <w:szCs w:val="24"/>
                <w:lang w:val="en-US" w:bidi="ar"/>
              </w:rPr>
              <w:t>废过滤棉</w:t>
            </w:r>
            <w:r>
              <w:rPr>
                <w:rFonts w:hint="eastAsia" w:ascii="Times New Roman" w:hAnsi="Times New Roman" w:cs="Times New Roman"/>
                <w:color w:val="FF0000"/>
                <w:sz w:val="24"/>
                <w:szCs w:val="24"/>
                <w:lang w:val="en-US" w:bidi="ar"/>
              </w:rPr>
              <w:t>均储存于</w:t>
            </w:r>
            <w:r>
              <w:rPr>
                <w:rFonts w:ascii="Times New Roman" w:hAnsi="Times New Roman" w:cs="Times New Roman"/>
                <w:color w:val="FF0000"/>
                <w:sz w:val="24"/>
                <w:szCs w:val="24"/>
                <w:lang w:val="en-US"/>
              </w:rPr>
              <w:t>专用</w:t>
            </w:r>
            <w:r>
              <w:rPr>
                <w:rFonts w:hint="eastAsia" w:ascii="Times New Roman" w:hAnsi="Times New Roman" w:cs="Times New Roman"/>
                <w:color w:val="FF0000"/>
                <w:sz w:val="24"/>
                <w:szCs w:val="24"/>
                <w:lang w:val="en-US" w:bidi="ar"/>
              </w:rPr>
              <w:t>密封塑料桶内，</w:t>
            </w:r>
            <w:r>
              <w:rPr>
                <w:rFonts w:ascii="Times New Roman" w:hAnsi="Times New Roman" w:cs="Times New Roman"/>
                <w:color w:val="FF0000"/>
                <w:sz w:val="24"/>
                <w:szCs w:val="24"/>
                <w:lang w:val="en-US" w:bidi="ar"/>
              </w:rPr>
              <w:t>废油漆原料桶</w:t>
            </w:r>
            <w:r>
              <w:rPr>
                <w:rFonts w:hint="eastAsia" w:ascii="Times New Roman" w:hAnsi="Times New Roman" w:cs="Times New Roman"/>
                <w:color w:val="FF0000"/>
                <w:sz w:val="24"/>
                <w:szCs w:val="24"/>
                <w:lang w:val="en-US" w:bidi="ar"/>
              </w:rPr>
              <w:t>储存于</w:t>
            </w:r>
            <w:r>
              <w:rPr>
                <w:rFonts w:ascii="Times New Roman" w:hAnsi="Times New Roman" w:cs="Times New Roman"/>
                <w:color w:val="FF0000"/>
                <w:sz w:val="24"/>
                <w:szCs w:val="24"/>
                <w:lang w:val="en-US"/>
              </w:rPr>
              <w:t>专用</w:t>
            </w:r>
            <w:r>
              <w:rPr>
                <w:rFonts w:hint="eastAsia" w:ascii="Times New Roman" w:hAnsi="Times New Roman" w:cs="Times New Roman"/>
                <w:color w:val="FF0000"/>
                <w:sz w:val="24"/>
                <w:szCs w:val="24"/>
                <w:lang w:val="en-US" w:bidi="ar"/>
              </w:rPr>
              <w:t>密封</w:t>
            </w:r>
            <w:r>
              <w:rPr>
                <w:rFonts w:ascii="Times New Roman" w:hAnsi="Times New Roman" w:cs="Times New Roman"/>
                <w:color w:val="FF0000"/>
                <w:sz w:val="24"/>
                <w:szCs w:val="24"/>
                <w:lang w:val="en-US"/>
              </w:rPr>
              <w:t>塑料箱</w:t>
            </w:r>
            <w:r>
              <w:rPr>
                <w:rFonts w:hint="eastAsia" w:ascii="Times New Roman" w:hAnsi="Times New Roman" w:cs="Times New Roman"/>
                <w:color w:val="FF0000"/>
                <w:sz w:val="24"/>
                <w:szCs w:val="24"/>
                <w:lang w:val="en-US"/>
              </w:rPr>
              <w:t>中，</w:t>
            </w:r>
            <w:r>
              <w:rPr>
                <w:rFonts w:hint="default" w:ascii="Times New Roman" w:hAnsi="Times New Roman" w:cs="Times New Roman"/>
                <w:color w:val="FF0000"/>
                <w:sz w:val="24"/>
                <w:szCs w:val="24"/>
                <w:lang w:val="en-US"/>
              </w:rPr>
              <w:t>故产生的废气量较小，储存量为2.3078t/a。本项目仅做定性分析。危废点设置集气罩收集废气后与</w:t>
            </w:r>
            <w:r>
              <w:rPr>
                <w:rFonts w:hint="default" w:ascii="Times New Roman" w:hAnsi="Times New Roman" w:cs="Times New Roman"/>
                <w:color w:val="FF0000"/>
                <w:sz w:val="24"/>
                <w:szCs w:val="24"/>
              </w:rPr>
              <w:t>补漆间</w:t>
            </w:r>
            <w:r>
              <w:rPr>
                <w:rFonts w:hint="default" w:ascii="Times New Roman" w:hAnsi="Times New Roman" w:cs="Times New Roman"/>
                <w:color w:val="FF0000"/>
                <w:spacing w:val="10"/>
                <w:sz w:val="24"/>
                <w:szCs w:val="24"/>
              </w:rPr>
              <w:t>设置送排排风系统，经排风</w:t>
            </w:r>
            <w:r>
              <w:rPr>
                <w:rFonts w:hint="default" w:ascii="Times New Roman" w:hAnsi="Times New Roman" w:cs="Times New Roman"/>
                <w:color w:val="FF0000"/>
                <w:spacing w:val="8"/>
                <w:sz w:val="24"/>
                <w:szCs w:val="24"/>
              </w:rPr>
              <w:t>系统收集</w:t>
            </w:r>
            <w:r>
              <w:rPr>
                <w:rFonts w:hint="default" w:ascii="Times New Roman" w:hAnsi="Times New Roman" w:eastAsia="Times New Roman" w:cs="Times New Roman"/>
                <w:color w:val="FF0000"/>
                <w:spacing w:val="8"/>
                <w:sz w:val="24"/>
                <w:szCs w:val="24"/>
              </w:rPr>
              <w:t>+</w:t>
            </w:r>
            <w:r>
              <w:rPr>
                <w:rFonts w:hint="default" w:ascii="Times New Roman" w:hAnsi="Times New Roman" w:cs="Times New Roman"/>
                <w:color w:val="FF0000"/>
                <w:sz w:val="24"/>
                <w:szCs w:val="24"/>
              </w:rPr>
              <w:t>过滤棉</w:t>
            </w:r>
            <w:r>
              <w:rPr>
                <w:rFonts w:hint="default" w:ascii="Times New Roman" w:hAnsi="Times New Roman" w:cs="Times New Roman"/>
                <w:color w:val="FF0000"/>
                <w:sz w:val="24"/>
                <w:szCs w:val="24"/>
                <w:lang w:val="en-US" w:eastAsia="zh-CN"/>
              </w:rPr>
              <w:t>3#</w:t>
            </w:r>
            <w:r>
              <w:rPr>
                <w:rFonts w:hint="default" w:ascii="Times New Roman" w:hAnsi="Times New Roman" w:eastAsia="Times New Roman" w:cs="Times New Roman"/>
                <w:color w:val="FF0000"/>
                <w:spacing w:val="8"/>
                <w:sz w:val="24"/>
                <w:szCs w:val="24"/>
              </w:rPr>
              <w:t>+</w:t>
            </w:r>
            <w:r>
              <w:rPr>
                <w:rFonts w:hint="default" w:ascii="Times New Roman" w:hAnsi="Times New Roman" w:cs="Times New Roman"/>
                <w:color w:val="FF0000"/>
                <w:spacing w:val="8"/>
                <w:sz w:val="24"/>
                <w:szCs w:val="24"/>
              </w:rPr>
              <w:t>三级活性炭吸附装置</w:t>
            </w:r>
            <w:r>
              <w:rPr>
                <w:rFonts w:hint="default" w:ascii="Times New Roman" w:hAnsi="Times New Roman" w:cs="Times New Roman"/>
                <w:color w:val="FF0000"/>
                <w:spacing w:val="8"/>
                <w:sz w:val="24"/>
                <w:szCs w:val="24"/>
                <w:lang w:val="en-US" w:eastAsia="zh-CN"/>
              </w:rPr>
              <w:t>3#</w:t>
            </w:r>
            <w:r>
              <w:rPr>
                <w:rFonts w:hint="default" w:ascii="Times New Roman" w:hAnsi="Times New Roman" w:cs="Times New Roman"/>
                <w:color w:val="FF0000"/>
                <w:spacing w:val="8"/>
                <w:sz w:val="24"/>
                <w:szCs w:val="24"/>
              </w:rPr>
              <w:t>处理后，经</w:t>
            </w:r>
            <w:r>
              <w:rPr>
                <w:rFonts w:hint="eastAsia" w:ascii="Times New Roman" w:hAnsi="Times New Roman" w:cs="Times New Roman"/>
                <w:color w:val="FF0000"/>
                <w:spacing w:val="8"/>
                <w:sz w:val="24"/>
                <w:szCs w:val="24"/>
                <w:lang w:val="en-US" w:eastAsia="zh-CN"/>
              </w:rPr>
              <w:t>23</w:t>
            </w:r>
            <w:r>
              <w:rPr>
                <w:rFonts w:hint="default" w:ascii="Times New Roman" w:hAnsi="Times New Roman" w:cs="Times New Roman"/>
                <w:color w:val="FF0000"/>
                <w:spacing w:val="5"/>
                <w:sz w:val="24"/>
                <w:szCs w:val="24"/>
              </w:rPr>
              <w:t>m 高的排气筒</w:t>
            </w:r>
            <w:r>
              <w:rPr>
                <w:rFonts w:hint="default" w:ascii="Times New Roman" w:hAnsi="Times New Roman" w:cs="Times New Roman"/>
                <w:color w:val="FF0000"/>
                <w:spacing w:val="6"/>
                <w:sz w:val="24"/>
                <w:szCs w:val="24"/>
              </w:rPr>
              <w:t>（</w:t>
            </w:r>
            <w:r>
              <w:rPr>
                <w:rFonts w:hint="default" w:ascii="Times New Roman" w:hAnsi="Times New Roman" w:eastAsia="Times New Roman" w:cs="Times New Roman"/>
                <w:color w:val="FF0000"/>
                <w:sz w:val="24"/>
                <w:szCs w:val="24"/>
              </w:rPr>
              <w:t>DA</w:t>
            </w:r>
            <w:r>
              <w:rPr>
                <w:rFonts w:hint="default" w:ascii="Times New Roman" w:hAnsi="Times New Roman" w:eastAsia="Times New Roman" w:cs="Times New Roman"/>
                <w:color w:val="FF0000"/>
                <w:spacing w:val="6"/>
                <w:sz w:val="24"/>
                <w:szCs w:val="24"/>
              </w:rPr>
              <w:t>00</w:t>
            </w:r>
            <w:r>
              <w:rPr>
                <w:rFonts w:hint="default" w:ascii="Times New Roman" w:hAnsi="Times New Roman" w:cs="Times New Roman"/>
                <w:color w:val="FF0000"/>
                <w:spacing w:val="6"/>
                <w:sz w:val="24"/>
                <w:szCs w:val="24"/>
              </w:rPr>
              <w:t>4）</w:t>
            </w:r>
            <w:r>
              <w:rPr>
                <w:rFonts w:hint="default" w:ascii="Times New Roman" w:hAnsi="Times New Roman" w:cs="Times New Roman"/>
                <w:color w:val="FF0000"/>
                <w:spacing w:val="5"/>
                <w:sz w:val="24"/>
                <w:szCs w:val="24"/>
              </w:rPr>
              <w:t>有组织</w:t>
            </w:r>
            <w:r>
              <w:rPr>
                <w:rFonts w:hint="default" w:ascii="Times New Roman" w:hAnsi="Times New Roman" w:cs="Times New Roman"/>
                <w:color w:val="FF0000"/>
                <w:spacing w:val="6"/>
                <w:sz w:val="24"/>
                <w:szCs w:val="24"/>
              </w:rPr>
              <w:t>排放。</w:t>
            </w:r>
          </w:p>
          <w:p w14:paraId="2D3CC585">
            <w:pPr>
              <w:widowControl/>
              <w:spacing w:line="360" w:lineRule="auto"/>
              <w:ind w:firstLine="480" w:firstLineChars="200"/>
              <w:jc w:val="both"/>
              <w:rPr>
                <w:rFonts w:hint="default" w:ascii="Times New Roman" w:hAnsi="Times New Roman" w:eastAsia="宋体" w:cs="Times New Roman"/>
                <w:sz w:val="24"/>
                <w:szCs w:val="24"/>
                <w:lang w:val="en-US" w:eastAsia="zh-CN" w:bidi="ar"/>
              </w:rPr>
            </w:pPr>
            <w:r>
              <w:rPr>
                <w:rFonts w:hint="default" w:ascii="Times New Roman" w:hAnsi="Times New Roman" w:cs="Times New Roman"/>
                <w:sz w:val="24"/>
                <w:szCs w:val="24"/>
                <w:lang w:val="en-US" w:eastAsia="zh-CN" w:bidi="ar"/>
              </w:rPr>
              <w:t>（2）达标性分析</w:t>
            </w:r>
          </w:p>
          <w:p w14:paraId="3AB6D956">
            <w:pPr>
              <w:spacing w:line="360" w:lineRule="auto"/>
              <w:ind w:firstLine="480" w:firstLineChars="200"/>
              <w:jc w:val="both"/>
              <w:rPr>
                <w:rFonts w:ascii="Times New Roman" w:hAnsi="Times New Roman" w:cs="Times New Roman"/>
                <w:sz w:val="24"/>
                <w:szCs w:val="24"/>
                <w:lang w:val="en-US" w:bidi="ar"/>
              </w:rPr>
            </w:pPr>
            <w:r>
              <w:rPr>
                <w:rFonts w:hint="default" w:ascii="Times New Roman" w:hAnsi="Times New Roman" w:cs="Times New Roman"/>
                <w:sz w:val="24"/>
                <w:szCs w:val="24"/>
                <w:lang w:val="en-US" w:bidi="ar"/>
              </w:rPr>
              <w:t>本项目共有三套喷漆设备，</w:t>
            </w:r>
            <w:r>
              <w:rPr>
                <w:rFonts w:hint="default" w:ascii="Times New Roman" w:hAnsi="Times New Roman" w:cs="Times New Roman"/>
                <w:color w:val="7030A0"/>
                <w:sz w:val="24"/>
                <w:szCs w:val="24"/>
                <w:lang w:val="en-US" w:bidi="ar"/>
              </w:rPr>
              <w:t>管材喷涂底漆</w:t>
            </w:r>
            <w:r>
              <w:rPr>
                <w:rFonts w:hint="default" w:ascii="Times New Roman" w:hAnsi="Times New Roman" w:cs="Times New Roman"/>
                <w:color w:val="7030A0"/>
                <w:sz w:val="24"/>
                <w:szCs w:val="24"/>
                <w:lang w:val="en-US" w:eastAsia="zh-CN" w:bidi="ar"/>
              </w:rPr>
              <w:t>产生的</w:t>
            </w:r>
            <w:r>
              <w:rPr>
                <w:rFonts w:hint="default" w:ascii="Times New Roman" w:hAnsi="Times New Roman" w:cs="Times New Roman"/>
                <w:color w:val="7030A0"/>
                <w:sz w:val="24"/>
                <w:szCs w:val="24"/>
                <w:lang w:val="en-US" w:bidi="ar"/>
              </w:rPr>
              <w:t>颗粒物（漆雾）、挥发性有机物、苯系物、非甲烷总</w:t>
            </w:r>
            <w:r>
              <w:rPr>
                <w:rFonts w:hint="eastAsia" w:ascii="Times New Roman" w:hAnsi="Times New Roman" w:cs="Times New Roman"/>
                <w:color w:val="7030A0"/>
                <w:sz w:val="24"/>
                <w:szCs w:val="24"/>
                <w:lang w:val="en-US" w:bidi="ar"/>
              </w:rPr>
              <w:t>烃</w:t>
            </w:r>
            <w:r>
              <w:rPr>
                <w:rFonts w:ascii="Times New Roman" w:hAnsi="Times New Roman" w:cs="Times New Roman"/>
                <w:color w:val="7030A0"/>
                <w:sz w:val="24"/>
                <w:szCs w:val="24"/>
                <w:lang w:val="en-US" w:bidi="ar"/>
              </w:rPr>
              <w:t>经排风系统收集+</w:t>
            </w:r>
            <w:r>
              <w:rPr>
                <w:rFonts w:hint="eastAsia" w:ascii="Times New Roman" w:hAnsi="Times New Roman" w:cs="Times New Roman"/>
                <w:color w:val="7030A0"/>
                <w:sz w:val="24"/>
                <w:szCs w:val="24"/>
                <w:lang w:val="en-US" w:bidi="ar"/>
              </w:rPr>
              <w:t>过滤棉</w:t>
            </w:r>
            <w:r>
              <w:rPr>
                <w:rFonts w:hint="eastAsia" w:ascii="Times New Roman" w:hAnsi="Times New Roman" w:cs="Times New Roman"/>
                <w:color w:val="7030A0"/>
                <w:sz w:val="24"/>
                <w:szCs w:val="24"/>
                <w:lang w:val="en-US" w:eastAsia="zh-CN" w:bidi="ar"/>
              </w:rPr>
              <w:t>1#</w:t>
            </w:r>
            <w:r>
              <w:rPr>
                <w:rFonts w:ascii="Times New Roman" w:hAnsi="Times New Roman" w:cs="Times New Roman"/>
                <w:color w:val="7030A0"/>
                <w:sz w:val="24"/>
                <w:szCs w:val="24"/>
                <w:lang w:val="en-US" w:bidi="ar"/>
              </w:rPr>
              <w:t>+</w:t>
            </w:r>
            <w:r>
              <w:rPr>
                <w:rFonts w:hint="eastAsia" w:ascii="Times New Roman" w:hAnsi="Times New Roman" w:cs="Times New Roman"/>
                <w:color w:val="7030A0"/>
                <w:sz w:val="24"/>
                <w:szCs w:val="24"/>
                <w:lang w:val="en-US" w:bidi="ar"/>
              </w:rPr>
              <w:t>三级</w:t>
            </w:r>
            <w:r>
              <w:rPr>
                <w:rFonts w:ascii="Times New Roman" w:hAnsi="Times New Roman" w:cs="Times New Roman"/>
                <w:color w:val="7030A0"/>
                <w:sz w:val="24"/>
                <w:szCs w:val="24"/>
                <w:lang w:val="en-US" w:bidi="ar"/>
              </w:rPr>
              <w:t>活性炭吸附装置</w:t>
            </w:r>
            <w:r>
              <w:rPr>
                <w:rFonts w:hint="eastAsia" w:ascii="Times New Roman" w:hAnsi="Times New Roman" w:cs="Times New Roman"/>
                <w:color w:val="7030A0"/>
                <w:sz w:val="24"/>
                <w:szCs w:val="24"/>
                <w:lang w:val="en-US" w:eastAsia="zh-CN" w:bidi="ar"/>
              </w:rPr>
              <w:t>1#</w:t>
            </w:r>
            <w:r>
              <w:rPr>
                <w:rFonts w:ascii="Times New Roman" w:hAnsi="Times New Roman" w:cs="Times New Roman"/>
                <w:color w:val="7030A0"/>
                <w:sz w:val="24"/>
                <w:szCs w:val="24"/>
                <w:lang w:val="en-US" w:bidi="ar"/>
              </w:rPr>
              <w:t>处理后，经</w:t>
            </w:r>
            <w:r>
              <w:rPr>
                <w:rFonts w:hint="eastAsia" w:ascii="Times New Roman" w:hAnsi="Times New Roman" w:cs="Times New Roman"/>
                <w:color w:val="7030A0"/>
                <w:sz w:val="24"/>
                <w:szCs w:val="24"/>
                <w:lang w:val="en-US" w:eastAsia="zh-CN" w:bidi="ar"/>
              </w:rPr>
              <w:t>23</w:t>
            </w:r>
            <w:r>
              <w:rPr>
                <w:rFonts w:hint="eastAsia" w:ascii="Times New Roman" w:hAnsi="Times New Roman" w:cs="Times New Roman"/>
                <w:color w:val="7030A0"/>
                <w:sz w:val="24"/>
                <w:szCs w:val="24"/>
                <w:lang w:val="en-US" w:bidi="ar"/>
              </w:rPr>
              <w:t xml:space="preserve">m </w:t>
            </w:r>
            <w:r>
              <w:rPr>
                <w:rFonts w:ascii="Times New Roman" w:hAnsi="Times New Roman" w:cs="Times New Roman"/>
                <w:color w:val="7030A0"/>
                <w:sz w:val="24"/>
                <w:szCs w:val="24"/>
                <w:lang w:val="en-US" w:bidi="ar"/>
              </w:rPr>
              <w:t>高的排气筒（DA00</w:t>
            </w:r>
            <w:r>
              <w:rPr>
                <w:rFonts w:hint="eastAsia" w:ascii="Times New Roman" w:hAnsi="Times New Roman" w:cs="Times New Roman"/>
                <w:color w:val="7030A0"/>
                <w:sz w:val="24"/>
                <w:szCs w:val="24"/>
                <w:lang w:val="en-US" w:bidi="ar"/>
              </w:rPr>
              <w:t>2</w:t>
            </w:r>
            <w:r>
              <w:rPr>
                <w:rFonts w:ascii="Times New Roman" w:hAnsi="Times New Roman" w:cs="Times New Roman"/>
                <w:color w:val="7030A0"/>
                <w:sz w:val="24"/>
                <w:szCs w:val="24"/>
                <w:lang w:val="en-US" w:bidi="ar"/>
              </w:rPr>
              <w:t>）有组织排放</w:t>
            </w:r>
            <w:r>
              <w:rPr>
                <w:rFonts w:hint="eastAsia" w:ascii="Times New Roman" w:hAnsi="Times New Roman" w:cs="Times New Roman"/>
                <w:color w:val="7030A0"/>
                <w:sz w:val="24"/>
                <w:szCs w:val="24"/>
                <w:lang w:val="en-US" w:eastAsia="zh-CN" w:bidi="ar"/>
              </w:rPr>
              <w:t>。</w:t>
            </w:r>
            <w:r>
              <w:rPr>
                <w:rFonts w:ascii="Times New Roman" w:hAnsi="Times New Roman" w:cs="Times New Roman"/>
                <w:color w:val="7030A0"/>
                <w:sz w:val="24"/>
                <w:szCs w:val="24"/>
                <w:lang w:val="en-US" w:bidi="ar"/>
              </w:rPr>
              <w:t>调漆</w:t>
            </w:r>
            <w:r>
              <w:rPr>
                <w:rFonts w:hint="eastAsia" w:ascii="Times New Roman" w:hAnsi="Times New Roman" w:cs="Times New Roman"/>
                <w:color w:val="7030A0"/>
                <w:sz w:val="24"/>
                <w:szCs w:val="24"/>
                <w:lang w:val="en-US" w:eastAsia="zh-CN" w:bidi="ar"/>
              </w:rPr>
              <w:t>产生</w:t>
            </w:r>
            <w:r>
              <w:rPr>
                <w:rFonts w:hint="eastAsia" w:ascii="Times New Roman" w:hAnsi="Times New Roman" w:cs="Times New Roman"/>
                <w:color w:val="7030A0"/>
                <w:sz w:val="24"/>
                <w:szCs w:val="24"/>
                <w:lang w:val="en-US" w:bidi="ar"/>
              </w:rPr>
              <w:t>挥发性有机物、苯系物、非甲烷总烃</w:t>
            </w:r>
            <w:r>
              <w:rPr>
                <w:rFonts w:hint="eastAsia" w:ascii="Times New Roman" w:hAnsi="Times New Roman" w:cs="Times New Roman"/>
                <w:color w:val="7030A0"/>
                <w:sz w:val="24"/>
                <w:szCs w:val="24"/>
                <w:lang w:val="en-US" w:eastAsia="zh-CN" w:bidi="ar"/>
              </w:rPr>
              <w:t>；</w:t>
            </w:r>
            <w:r>
              <w:rPr>
                <w:rFonts w:ascii="Times New Roman" w:hAnsi="Times New Roman" w:cs="Times New Roman"/>
                <w:color w:val="7030A0"/>
                <w:sz w:val="24"/>
                <w:szCs w:val="24"/>
                <w:lang w:val="en-US" w:bidi="ar"/>
              </w:rPr>
              <w:t>喷底漆</w:t>
            </w:r>
            <w:r>
              <w:rPr>
                <w:rFonts w:hint="eastAsia" w:ascii="Times New Roman" w:hAnsi="Times New Roman" w:cs="Times New Roman"/>
                <w:color w:val="7030A0"/>
                <w:sz w:val="24"/>
                <w:szCs w:val="24"/>
                <w:lang w:val="en-US" w:eastAsia="zh-CN" w:bidi="ar"/>
              </w:rPr>
              <w:t>产生</w:t>
            </w:r>
            <w:r>
              <w:rPr>
                <w:rFonts w:hint="eastAsia" w:ascii="Times New Roman" w:hAnsi="Times New Roman" w:cs="Times New Roman"/>
                <w:color w:val="7030A0"/>
                <w:sz w:val="24"/>
                <w:szCs w:val="24"/>
                <w:lang w:val="en-US" w:bidi="ar"/>
              </w:rPr>
              <w:t>颗粒物（漆雾）、挥发性有机物、苯系物、非甲烷总烃</w:t>
            </w:r>
            <w:r>
              <w:rPr>
                <w:rFonts w:hint="eastAsia"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bidi="ar"/>
              </w:rPr>
              <w:t>喷面漆</w:t>
            </w:r>
            <w:r>
              <w:rPr>
                <w:rFonts w:hint="eastAsia" w:ascii="Times New Roman" w:hAnsi="Times New Roman" w:cs="Times New Roman"/>
                <w:color w:val="7030A0"/>
                <w:sz w:val="24"/>
                <w:szCs w:val="24"/>
                <w:lang w:val="en-US" w:eastAsia="zh-CN" w:bidi="ar"/>
              </w:rPr>
              <w:t>产生</w:t>
            </w:r>
            <w:r>
              <w:rPr>
                <w:rFonts w:hint="eastAsia" w:ascii="Times New Roman" w:hAnsi="Times New Roman" w:cs="Times New Roman"/>
                <w:color w:val="7030A0"/>
                <w:sz w:val="24"/>
                <w:szCs w:val="24"/>
                <w:lang w:val="en-US" w:bidi="ar"/>
              </w:rPr>
              <w:t>颗粒物（漆雾）、挥发性有机物、苯系物、非甲烷总烃</w:t>
            </w:r>
            <w:r>
              <w:rPr>
                <w:rFonts w:hint="eastAsia" w:ascii="Times New Roman" w:hAnsi="Times New Roman" w:cs="Times New Roman"/>
                <w:color w:val="7030A0"/>
                <w:sz w:val="24"/>
                <w:szCs w:val="24"/>
                <w:lang w:val="en-US" w:eastAsia="zh-CN" w:bidi="ar"/>
              </w:rPr>
              <w:t>。</w:t>
            </w:r>
            <w:r>
              <w:rPr>
                <w:rFonts w:ascii="Times New Roman" w:hAnsi="Times New Roman" w:cs="Times New Roman"/>
                <w:color w:val="7030A0"/>
                <w:sz w:val="24"/>
                <w:szCs w:val="24"/>
                <w:lang w:val="en-US" w:eastAsia="zh-CN" w:bidi="ar"/>
              </w:rPr>
              <w:t>废气</w:t>
            </w:r>
            <w:r>
              <w:rPr>
                <w:rFonts w:hint="eastAsia" w:ascii="Times New Roman" w:hAnsi="Times New Roman" w:cs="Times New Roman"/>
                <w:color w:val="7030A0"/>
                <w:sz w:val="24"/>
                <w:szCs w:val="24"/>
                <w:lang w:val="en-US" w:eastAsia="zh-CN" w:bidi="ar"/>
              </w:rPr>
              <w:t>分别</w:t>
            </w:r>
            <w:r>
              <w:rPr>
                <w:rFonts w:ascii="Times New Roman" w:hAnsi="Times New Roman" w:cs="Times New Roman"/>
                <w:color w:val="7030A0"/>
                <w:sz w:val="24"/>
                <w:szCs w:val="24"/>
                <w:lang w:val="en-US" w:eastAsia="zh-CN" w:bidi="ar"/>
              </w:rPr>
              <w:t>经排风系统收集+</w:t>
            </w:r>
            <w:r>
              <w:rPr>
                <w:rFonts w:hint="eastAsia" w:ascii="Times New Roman" w:hAnsi="Times New Roman" w:cs="Times New Roman"/>
                <w:color w:val="7030A0"/>
                <w:sz w:val="24"/>
                <w:szCs w:val="24"/>
                <w:lang w:val="en-US" w:eastAsia="zh-CN" w:bidi="ar"/>
              </w:rPr>
              <w:t>过滤棉2#</w:t>
            </w:r>
            <w:r>
              <w:rPr>
                <w:rFonts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eastAsia="zh-CN" w:bidi="ar"/>
              </w:rPr>
              <w:t>三级</w:t>
            </w:r>
            <w:r>
              <w:rPr>
                <w:rFonts w:ascii="Times New Roman" w:hAnsi="Times New Roman" w:cs="Times New Roman"/>
                <w:color w:val="7030A0"/>
                <w:sz w:val="24"/>
                <w:szCs w:val="24"/>
                <w:lang w:val="en-US" w:eastAsia="zh-CN" w:bidi="ar"/>
              </w:rPr>
              <w:t>活性炭吸附装置</w:t>
            </w:r>
            <w:r>
              <w:rPr>
                <w:rFonts w:hint="eastAsia" w:ascii="Times New Roman" w:hAnsi="Times New Roman" w:cs="Times New Roman"/>
                <w:color w:val="7030A0"/>
                <w:sz w:val="24"/>
                <w:szCs w:val="24"/>
                <w:lang w:val="en-US" w:eastAsia="zh-CN" w:bidi="ar"/>
              </w:rPr>
              <w:t>2#</w:t>
            </w:r>
            <w:r>
              <w:rPr>
                <w:rFonts w:ascii="Times New Roman" w:hAnsi="Times New Roman" w:cs="Times New Roman"/>
                <w:color w:val="7030A0"/>
                <w:sz w:val="24"/>
                <w:szCs w:val="24"/>
                <w:lang w:val="en-US" w:eastAsia="zh-CN" w:bidi="ar"/>
              </w:rPr>
              <w:t>处理后，经</w:t>
            </w:r>
            <w:r>
              <w:rPr>
                <w:rFonts w:hint="eastAsia" w:ascii="Times New Roman" w:hAnsi="Times New Roman" w:cs="Times New Roman"/>
                <w:color w:val="7030A0"/>
                <w:sz w:val="24"/>
                <w:szCs w:val="24"/>
                <w:lang w:val="en-US" w:eastAsia="zh-CN" w:bidi="ar"/>
              </w:rPr>
              <w:t xml:space="preserve">23m </w:t>
            </w:r>
            <w:r>
              <w:rPr>
                <w:rFonts w:ascii="Times New Roman" w:hAnsi="Times New Roman" w:cs="Times New Roman"/>
                <w:color w:val="7030A0"/>
                <w:sz w:val="24"/>
                <w:szCs w:val="24"/>
                <w:lang w:val="en-US" w:eastAsia="zh-CN" w:bidi="ar"/>
              </w:rPr>
              <w:t>高的排气筒（</w:t>
            </w:r>
            <w:r>
              <w:rPr>
                <w:rFonts w:hint="eastAsia" w:ascii="Times New Roman" w:hAnsi="Times New Roman" w:cs="Times New Roman"/>
                <w:color w:val="7030A0"/>
                <w:sz w:val="24"/>
                <w:szCs w:val="24"/>
                <w:lang w:val="en-US" w:eastAsia="zh-CN" w:bidi="ar"/>
              </w:rPr>
              <w:t>DA003</w:t>
            </w:r>
            <w:r>
              <w:rPr>
                <w:rFonts w:ascii="Times New Roman" w:hAnsi="Times New Roman" w:cs="Times New Roman"/>
                <w:color w:val="7030A0"/>
                <w:sz w:val="24"/>
                <w:szCs w:val="24"/>
                <w:lang w:val="en-US" w:eastAsia="zh-CN" w:bidi="ar"/>
              </w:rPr>
              <w:t>）有组织排放</w:t>
            </w:r>
            <w:r>
              <w:rPr>
                <w:rFonts w:hint="eastAsia"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bidi="ar"/>
              </w:rPr>
              <w:t>主机补漆</w:t>
            </w:r>
            <w:r>
              <w:rPr>
                <w:rFonts w:hint="eastAsia" w:ascii="Times New Roman" w:hAnsi="Times New Roman" w:cs="Times New Roman"/>
                <w:color w:val="7030A0"/>
                <w:sz w:val="24"/>
                <w:szCs w:val="24"/>
                <w:lang w:val="en-US" w:eastAsia="zh-CN" w:bidi="ar"/>
              </w:rPr>
              <w:t>产生</w:t>
            </w:r>
            <w:r>
              <w:rPr>
                <w:rFonts w:hint="eastAsia" w:ascii="Times New Roman" w:hAnsi="Times New Roman" w:cs="Times New Roman"/>
                <w:color w:val="7030A0"/>
                <w:sz w:val="24"/>
                <w:szCs w:val="24"/>
                <w:lang w:val="en-US" w:bidi="ar"/>
              </w:rPr>
              <w:t>颗粒物（漆雾）、挥发性有机物、苯系物、非甲烷总烃</w:t>
            </w:r>
            <w:r>
              <w:rPr>
                <w:rFonts w:hint="eastAsia" w:ascii="Times New Roman" w:hAnsi="Times New Roman" w:cs="Times New Roman"/>
                <w:color w:val="7030A0"/>
                <w:sz w:val="24"/>
                <w:szCs w:val="24"/>
                <w:lang w:val="en-US" w:eastAsia="zh-CN" w:bidi="ar"/>
              </w:rPr>
              <w:t>；危废间产生</w:t>
            </w:r>
            <w:r>
              <w:rPr>
                <w:rFonts w:hint="eastAsia" w:ascii="Times New Roman" w:hAnsi="Times New Roman" w:cs="Times New Roman"/>
                <w:color w:val="7030A0"/>
                <w:sz w:val="24"/>
                <w:szCs w:val="24"/>
                <w:lang w:val="en-US" w:bidi="ar"/>
              </w:rPr>
              <w:t>非甲烷总烃</w:t>
            </w:r>
            <w:r>
              <w:rPr>
                <w:rFonts w:hint="eastAsia" w:ascii="Times New Roman" w:hAnsi="Times New Roman" w:cs="Times New Roman"/>
                <w:color w:val="7030A0"/>
                <w:sz w:val="24"/>
                <w:szCs w:val="24"/>
                <w:lang w:val="en-US" w:eastAsia="zh-CN" w:bidi="ar"/>
              </w:rPr>
              <w:t>。</w:t>
            </w:r>
            <w:r>
              <w:rPr>
                <w:rFonts w:ascii="Times New Roman" w:hAnsi="Times New Roman" w:cs="Times New Roman"/>
                <w:color w:val="7030A0"/>
                <w:sz w:val="24"/>
                <w:szCs w:val="24"/>
                <w:lang w:val="en-US" w:eastAsia="zh-CN" w:bidi="ar"/>
              </w:rPr>
              <w:t>经排风系统收集+</w:t>
            </w:r>
            <w:r>
              <w:rPr>
                <w:rFonts w:hint="eastAsia" w:ascii="Times New Roman" w:hAnsi="Times New Roman" w:cs="Times New Roman"/>
                <w:color w:val="7030A0"/>
                <w:sz w:val="24"/>
                <w:szCs w:val="24"/>
                <w:lang w:val="en-US" w:eastAsia="zh-CN" w:bidi="ar"/>
              </w:rPr>
              <w:t>过滤棉3#</w:t>
            </w:r>
            <w:r>
              <w:rPr>
                <w:rFonts w:ascii="Times New Roman" w:hAnsi="Times New Roman" w:cs="Times New Roman"/>
                <w:color w:val="7030A0"/>
                <w:sz w:val="24"/>
                <w:szCs w:val="24"/>
                <w:lang w:val="en-US" w:eastAsia="zh-CN" w:bidi="ar"/>
              </w:rPr>
              <w:t>+</w:t>
            </w:r>
            <w:r>
              <w:rPr>
                <w:rFonts w:hint="eastAsia" w:ascii="Times New Roman" w:hAnsi="Times New Roman" w:cs="Times New Roman"/>
                <w:color w:val="7030A0"/>
                <w:sz w:val="24"/>
                <w:szCs w:val="24"/>
                <w:lang w:val="en-US" w:eastAsia="zh-CN" w:bidi="ar"/>
              </w:rPr>
              <w:t>三级</w:t>
            </w:r>
            <w:r>
              <w:rPr>
                <w:rFonts w:ascii="Times New Roman" w:hAnsi="Times New Roman" w:cs="Times New Roman"/>
                <w:color w:val="7030A0"/>
                <w:sz w:val="24"/>
                <w:szCs w:val="24"/>
                <w:lang w:val="en-US" w:eastAsia="zh-CN" w:bidi="ar"/>
              </w:rPr>
              <w:t>活性炭吸附装置</w:t>
            </w:r>
            <w:r>
              <w:rPr>
                <w:rFonts w:hint="eastAsia" w:ascii="Times New Roman" w:hAnsi="Times New Roman" w:cs="Times New Roman"/>
                <w:color w:val="7030A0"/>
                <w:sz w:val="24"/>
                <w:szCs w:val="24"/>
                <w:lang w:val="en-US" w:eastAsia="zh-CN" w:bidi="ar"/>
              </w:rPr>
              <w:t>3#</w:t>
            </w:r>
            <w:r>
              <w:rPr>
                <w:rFonts w:ascii="Times New Roman" w:hAnsi="Times New Roman" w:cs="Times New Roman"/>
                <w:color w:val="7030A0"/>
                <w:sz w:val="24"/>
                <w:szCs w:val="24"/>
                <w:lang w:val="en-US" w:eastAsia="zh-CN" w:bidi="ar"/>
              </w:rPr>
              <w:t>处理后，经</w:t>
            </w:r>
            <w:r>
              <w:rPr>
                <w:rFonts w:hint="eastAsia" w:ascii="Times New Roman" w:hAnsi="Times New Roman" w:cs="Times New Roman"/>
                <w:color w:val="7030A0"/>
                <w:sz w:val="24"/>
                <w:szCs w:val="24"/>
                <w:lang w:val="en-US" w:eastAsia="zh-CN" w:bidi="ar"/>
              </w:rPr>
              <w:t xml:space="preserve">23m </w:t>
            </w:r>
            <w:r>
              <w:rPr>
                <w:rFonts w:ascii="Times New Roman" w:hAnsi="Times New Roman" w:cs="Times New Roman"/>
                <w:color w:val="7030A0"/>
                <w:sz w:val="24"/>
                <w:szCs w:val="24"/>
                <w:lang w:val="en-US" w:eastAsia="zh-CN" w:bidi="ar"/>
              </w:rPr>
              <w:t>高的排气筒（DA00</w:t>
            </w:r>
            <w:r>
              <w:rPr>
                <w:rFonts w:hint="eastAsia" w:ascii="Times New Roman" w:hAnsi="Times New Roman" w:cs="Times New Roman"/>
                <w:color w:val="7030A0"/>
                <w:sz w:val="24"/>
                <w:szCs w:val="24"/>
                <w:lang w:val="en-US" w:eastAsia="zh-CN" w:bidi="ar"/>
              </w:rPr>
              <w:t>4</w:t>
            </w:r>
            <w:r>
              <w:rPr>
                <w:rFonts w:ascii="Times New Roman" w:hAnsi="Times New Roman" w:cs="Times New Roman"/>
                <w:color w:val="7030A0"/>
                <w:sz w:val="24"/>
                <w:szCs w:val="24"/>
                <w:lang w:val="en-US" w:eastAsia="zh-CN" w:bidi="ar"/>
              </w:rPr>
              <w:t>）有组织排放</w:t>
            </w:r>
            <w:r>
              <w:rPr>
                <w:rFonts w:hint="eastAsia" w:ascii="Times New Roman" w:hAnsi="Times New Roman" w:cs="Times New Roman"/>
                <w:sz w:val="24"/>
                <w:szCs w:val="24"/>
                <w:lang w:val="en-US" w:bidi="ar"/>
              </w:rPr>
              <w:t>。</w:t>
            </w:r>
          </w:p>
          <w:p w14:paraId="6A8EFE64">
            <w:pPr>
              <w:widowControl/>
              <w:spacing w:line="360" w:lineRule="auto"/>
              <w:ind w:firstLine="480" w:firstLineChars="200"/>
              <w:jc w:val="both"/>
              <w:rPr>
                <w:rFonts w:hint="eastAsia" w:ascii="Times New Roman" w:hAnsi="Times New Roman" w:eastAsia="宋体" w:cs="Times New Roman"/>
                <w:sz w:val="24"/>
                <w:szCs w:val="24"/>
                <w:lang w:val="en-US" w:eastAsia="zh-CN" w:bidi="ar"/>
              </w:rPr>
            </w:pPr>
            <w:r>
              <w:rPr>
                <w:rFonts w:hint="eastAsia" w:ascii="Times New Roman" w:hAnsi="Times New Roman" w:cs="Times New Roman"/>
                <w:sz w:val="24"/>
                <w:szCs w:val="24"/>
                <w:lang w:val="en-US" w:eastAsia="zh-CN" w:bidi="ar"/>
              </w:rPr>
              <w:t>根据废气源强核算，</w:t>
            </w:r>
            <w:r>
              <w:rPr>
                <w:rFonts w:ascii="Times New Roman" w:hAnsi="Times New Roman" w:cs="Times New Roman"/>
                <w:sz w:val="24"/>
                <w:szCs w:val="24"/>
                <w:lang w:val="en-US" w:bidi="ar"/>
              </w:rPr>
              <w:t>本项目废气产生及排放情况如下表</w:t>
            </w:r>
            <w:r>
              <w:rPr>
                <w:rFonts w:hint="eastAsia" w:ascii="Times New Roman" w:hAnsi="Times New Roman" w:cs="Times New Roman"/>
                <w:sz w:val="24"/>
                <w:szCs w:val="24"/>
                <w:lang w:val="en-US" w:eastAsia="zh-CN" w:bidi="ar"/>
              </w:rPr>
              <w:t>。</w:t>
            </w:r>
          </w:p>
          <w:p w14:paraId="3C568CEE">
            <w:pPr>
              <w:widowControl/>
              <w:jc w:val="center"/>
              <w:rPr>
                <w:rFonts w:ascii="Times New Roman" w:hAnsi="Times New Roman" w:cs="Times New Roman"/>
                <w:b/>
                <w:bCs/>
                <w:sz w:val="21"/>
                <w:szCs w:val="21"/>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eastAsia="zh-CN" w:bidi="ar"/>
              </w:rPr>
              <w:t>4</w:t>
            </w:r>
            <w:r>
              <w:rPr>
                <w:rFonts w:hint="eastAsia" w:ascii="Times New Roman" w:hAnsi="Times New Roman" w:cs="Times New Roman"/>
                <w:b/>
                <w:bCs/>
                <w:sz w:val="21"/>
                <w:szCs w:val="21"/>
                <w:lang w:val="en-US" w:bidi="ar"/>
              </w:rPr>
              <w:t xml:space="preserve"> </w:t>
            </w:r>
            <w:r>
              <w:rPr>
                <w:rFonts w:ascii="Times New Roman" w:hAnsi="Times New Roman" w:cs="Times New Roman"/>
                <w:b/>
                <w:bCs/>
                <w:sz w:val="21"/>
                <w:szCs w:val="21"/>
                <w:lang w:val="en-US" w:bidi="ar"/>
              </w:rPr>
              <w:t xml:space="preserve"> 废气污染物产排情况</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1"/>
              <w:gridCol w:w="999"/>
              <w:gridCol w:w="846"/>
              <w:gridCol w:w="785"/>
              <w:gridCol w:w="1057"/>
              <w:gridCol w:w="891"/>
              <w:gridCol w:w="906"/>
              <w:gridCol w:w="952"/>
              <w:gridCol w:w="846"/>
              <w:gridCol w:w="470"/>
            </w:tblGrid>
            <w:tr w14:paraId="0420D5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541" w:type="dxa"/>
                  <w:vMerge w:val="restart"/>
                  <w:tcBorders>
                    <w:tl2br w:val="nil"/>
                    <w:tr2bl w:val="nil"/>
                  </w:tcBorders>
                  <w:vAlign w:val="center"/>
                </w:tcPr>
                <w:p w14:paraId="329094B6">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污染源</w:t>
                  </w:r>
                </w:p>
              </w:tc>
              <w:tc>
                <w:tcPr>
                  <w:tcW w:w="999" w:type="dxa"/>
                  <w:vMerge w:val="restart"/>
                  <w:tcBorders>
                    <w:tl2br w:val="nil"/>
                    <w:tr2bl w:val="nil"/>
                  </w:tcBorders>
                  <w:vAlign w:val="center"/>
                </w:tcPr>
                <w:p w14:paraId="0C32702F">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污染因子</w:t>
                  </w:r>
                </w:p>
              </w:tc>
              <w:tc>
                <w:tcPr>
                  <w:tcW w:w="2688" w:type="dxa"/>
                  <w:gridSpan w:val="3"/>
                  <w:tcBorders>
                    <w:tl2br w:val="nil"/>
                    <w:tr2bl w:val="nil"/>
                  </w:tcBorders>
                  <w:vAlign w:val="center"/>
                </w:tcPr>
                <w:p w14:paraId="7FCAE57C">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产生情况</w:t>
                  </w:r>
                </w:p>
              </w:tc>
              <w:tc>
                <w:tcPr>
                  <w:tcW w:w="2749" w:type="dxa"/>
                  <w:gridSpan w:val="3"/>
                  <w:tcBorders>
                    <w:tl2br w:val="nil"/>
                    <w:tr2bl w:val="nil"/>
                  </w:tcBorders>
                  <w:vAlign w:val="center"/>
                </w:tcPr>
                <w:p w14:paraId="3A17C660">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排放情况</w:t>
                  </w:r>
                </w:p>
              </w:tc>
              <w:tc>
                <w:tcPr>
                  <w:tcW w:w="846" w:type="dxa"/>
                  <w:tcBorders>
                    <w:tl2br w:val="nil"/>
                    <w:tr2bl w:val="nil"/>
                  </w:tcBorders>
                  <w:vAlign w:val="center"/>
                </w:tcPr>
                <w:p w14:paraId="08C3FF93">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标准</w:t>
                  </w:r>
                </w:p>
              </w:tc>
              <w:tc>
                <w:tcPr>
                  <w:tcW w:w="470" w:type="dxa"/>
                  <w:vMerge w:val="restart"/>
                  <w:tcBorders>
                    <w:tl2br w:val="nil"/>
                    <w:tr2bl w:val="nil"/>
                  </w:tcBorders>
                  <w:vAlign w:val="center"/>
                </w:tcPr>
                <w:p w14:paraId="6196465D">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达标性</w:t>
                  </w:r>
                </w:p>
              </w:tc>
            </w:tr>
            <w:tr w14:paraId="6C816C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continue"/>
                  <w:tcBorders>
                    <w:tl2br w:val="nil"/>
                    <w:tr2bl w:val="nil"/>
                  </w:tcBorders>
                  <w:vAlign w:val="center"/>
                </w:tcPr>
                <w:p w14:paraId="3B27C774">
                  <w:pPr>
                    <w:pStyle w:val="30"/>
                    <w:spacing w:after="0"/>
                    <w:ind w:firstLine="0" w:firstLineChars="0"/>
                    <w:jc w:val="center"/>
                    <w:rPr>
                      <w:rFonts w:hint="default" w:ascii="Times New Roman" w:hAnsi="Times New Roman" w:cs="Times New Roman"/>
                      <w:color w:val="0000FF"/>
                      <w:sz w:val="21"/>
                      <w:szCs w:val="21"/>
                    </w:rPr>
                  </w:pPr>
                </w:p>
              </w:tc>
              <w:tc>
                <w:tcPr>
                  <w:tcW w:w="999" w:type="dxa"/>
                  <w:vMerge w:val="continue"/>
                  <w:tcBorders>
                    <w:tl2br w:val="nil"/>
                    <w:tr2bl w:val="nil"/>
                  </w:tcBorders>
                  <w:vAlign w:val="center"/>
                </w:tcPr>
                <w:p w14:paraId="09C99129">
                  <w:pPr>
                    <w:pStyle w:val="30"/>
                    <w:spacing w:after="0"/>
                    <w:ind w:firstLine="0" w:firstLineChars="0"/>
                    <w:jc w:val="center"/>
                    <w:rPr>
                      <w:rFonts w:hint="default" w:ascii="Times New Roman" w:hAnsi="Times New Roman" w:cs="Times New Roman"/>
                      <w:color w:val="0000FF"/>
                      <w:sz w:val="21"/>
                      <w:szCs w:val="21"/>
                    </w:rPr>
                  </w:pPr>
                </w:p>
              </w:tc>
              <w:tc>
                <w:tcPr>
                  <w:tcW w:w="846" w:type="dxa"/>
                  <w:tcBorders>
                    <w:tl2br w:val="nil"/>
                    <w:tr2bl w:val="nil"/>
                  </w:tcBorders>
                  <w:vAlign w:val="center"/>
                </w:tcPr>
                <w:p w14:paraId="0C3F74DC">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 xml:space="preserve">产生浓度 </w:t>
                  </w:r>
                </w:p>
                <w:p w14:paraId="0F1D99AB">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（mg/m</w:t>
                  </w:r>
                  <w:r>
                    <w:rPr>
                      <w:rFonts w:hint="default" w:ascii="Times New Roman" w:hAnsi="Times New Roman" w:cs="Times New Roman"/>
                      <w:color w:val="0000FF"/>
                      <w:sz w:val="21"/>
                      <w:szCs w:val="21"/>
                      <w:vertAlign w:val="superscript"/>
                      <w:lang w:val="en-US" w:bidi="ar"/>
                    </w:rPr>
                    <w:t>3</w:t>
                  </w:r>
                  <w:r>
                    <w:rPr>
                      <w:rFonts w:hint="default" w:ascii="Times New Roman" w:hAnsi="Times New Roman" w:cs="Times New Roman"/>
                      <w:color w:val="0000FF"/>
                      <w:sz w:val="21"/>
                      <w:szCs w:val="21"/>
                      <w:lang w:val="en-US" w:bidi="ar"/>
                    </w:rPr>
                    <w:t>）</w:t>
                  </w:r>
                </w:p>
                <w:p w14:paraId="1553EC00">
                  <w:pPr>
                    <w:pStyle w:val="30"/>
                    <w:spacing w:after="0"/>
                    <w:ind w:firstLine="0" w:firstLineChars="0"/>
                    <w:jc w:val="center"/>
                    <w:rPr>
                      <w:rFonts w:hint="default" w:ascii="Times New Roman" w:hAnsi="Times New Roman" w:cs="Times New Roman"/>
                      <w:color w:val="0000FF"/>
                      <w:sz w:val="21"/>
                      <w:szCs w:val="21"/>
                    </w:rPr>
                  </w:pPr>
                </w:p>
              </w:tc>
              <w:tc>
                <w:tcPr>
                  <w:tcW w:w="785" w:type="dxa"/>
                  <w:tcBorders>
                    <w:tl2br w:val="nil"/>
                    <w:tr2bl w:val="nil"/>
                  </w:tcBorders>
                  <w:vAlign w:val="center"/>
                </w:tcPr>
                <w:p w14:paraId="0AAA5CC0">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 xml:space="preserve">产生速率 </w:t>
                  </w:r>
                </w:p>
                <w:p w14:paraId="4E3B036C">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（kg/h）</w:t>
                  </w:r>
                </w:p>
              </w:tc>
              <w:tc>
                <w:tcPr>
                  <w:tcW w:w="1057" w:type="dxa"/>
                  <w:tcBorders>
                    <w:tl2br w:val="nil"/>
                    <w:tr2bl w:val="nil"/>
                  </w:tcBorders>
                  <w:vAlign w:val="center"/>
                </w:tcPr>
                <w:p w14:paraId="3349E330">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 xml:space="preserve">产生量 </w:t>
                  </w:r>
                </w:p>
                <w:p w14:paraId="5CEF5D51">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（kg/a）</w:t>
                  </w:r>
                </w:p>
                <w:p w14:paraId="6DAA88B6">
                  <w:pPr>
                    <w:pStyle w:val="30"/>
                    <w:spacing w:after="0"/>
                    <w:ind w:firstLine="0" w:firstLineChars="0"/>
                    <w:jc w:val="center"/>
                    <w:rPr>
                      <w:rFonts w:hint="default" w:ascii="Times New Roman" w:hAnsi="Times New Roman" w:cs="Times New Roman"/>
                      <w:color w:val="0000FF"/>
                      <w:sz w:val="21"/>
                      <w:szCs w:val="21"/>
                    </w:rPr>
                  </w:pPr>
                </w:p>
              </w:tc>
              <w:tc>
                <w:tcPr>
                  <w:tcW w:w="891" w:type="dxa"/>
                  <w:tcBorders>
                    <w:tl2br w:val="nil"/>
                    <w:tr2bl w:val="nil"/>
                  </w:tcBorders>
                  <w:vAlign w:val="center"/>
                </w:tcPr>
                <w:p w14:paraId="4CFDC055">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 xml:space="preserve">排放浓度 </w:t>
                  </w:r>
                </w:p>
                <w:p w14:paraId="57B83AD7">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（mg/m</w:t>
                  </w:r>
                  <w:r>
                    <w:rPr>
                      <w:rFonts w:hint="default" w:ascii="Times New Roman" w:hAnsi="Times New Roman" w:cs="Times New Roman"/>
                      <w:color w:val="0000FF"/>
                      <w:sz w:val="21"/>
                      <w:szCs w:val="21"/>
                      <w:vertAlign w:val="superscript"/>
                      <w:lang w:val="en-US" w:bidi="ar"/>
                    </w:rPr>
                    <w:t>3</w:t>
                  </w:r>
                  <w:r>
                    <w:rPr>
                      <w:rFonts w:hint="default" w:ascii="Times New Roman" w:hAnsi="Times New Roman" w:cs="Times New Roman"/>
                      <w:color w:val="0000FF"/>
                      <w:sz w:val="21"/>
                      <w:szCs w:val="21"/>
                      <w:lang w:val="en-US" w:bidi="ar"/>
                    </w:rPr>
                    <w:t>）</w:t>
                  </w:r>
                </w:p>
                <w:p w14:paraId="461C7796">
                  <w:pPr>
                    <w:pStyle w:val="30"/>
                    <w:spacing w:after="0"/>
                    <w:ind w:firstLine="0" w:firstLineChars="0"/>
                    <w:jc w:val="center"/>
                    <w:rPr>
                      <w:rFonts w:hint="default" w:ascii="Times New Roman" w:hAnsi="Times New Roman" w:cs="Times New Roman"/>
                      <w:color w:val="0000FF"/>
                      <w:sz w:val="21"/>
                      <w:szCs w:val="21"/>
                    </w:rPr>
                  </w:pPr>
                </w:p>
              </w:tc>
              <w:tc>
                <w:tcPr>
                  <w:tcW w:w="906" w:type="dxa"/>
                  <w:tcBorders>
                    <w:tl2br w:val="nil"/>
                    <w:tr2bl w:val="nil"/>
                  </w:tcBorders>
                  <w:vAlign w:val="center"/>
                </w:tcPr>
                <w:p w14:paraId="395306C7">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 xml:space="preserve">排放速率 </w:t>
                  </w:r>
                </w:p>
                <w:p w14:paraId="1A5FB3CC">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（kg/h）</w:t>
                  </w:r>
                </w:p>
              </w:tc>
              <w:tc>
                <w:tcPr>
                  <w:tcW w:w="952" w:type="dxa"/>
                  <w:tcBorders>
                    <w:tl2br w:val="nil"/>
                    <w:tr2bl w:val="nil"/>
                  </w:tcBorders>
                  <w:vAlign w:val="center"/>
                </w:tcPr>
                <w:p w14:paraId="01634364">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 xml:space="preserve">排放量 </w:t>
                  </w:r>
                </w:p>
                <w:p w14:paraId="6FAF7914">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（kg/a）</w:t>
                  </w:r>
                </w:p>
                <w:p w14:paraId="75FFC169">
                  <w:pPr>
                    <w:pStyle w:val="30"/>
                    <w:spacing w:after="0"/>
                    <w:ind w:firstLine="0" w:firstLineChars="0"/>
                    <w:jc w:val="center"/>
                    <w:rPr>
                      <w:rFonts w:hint="default" w:ascii="Times New Roman" w:hAnsi="Times New Roman" w:cs="Times New Roman"/>
                      <w:color w:val="0000FF"/>
                      <w:sz w:val="21"/>
                      <w:szCs w:val="21"/>
                    </w:rPr>
                  </w:pPr>
                </w:p>
              </w:tc>
              <w:tc>
                <w:tcPr>
                  <w:tcW w:w="846" w:type="dxa"/>
                  <w:tcBorders>
                    <w:tl2br w:val="nil"/>
                    <w:tr2bl w:val="nil"/>
                  </w:tcBorders>
                  <w:vAlign w:val="center"/>
                </w:tcPr>
                <w:p w14:paraId="702B8598">
                  <w:pPr>
                    <w:widowControl/>
                    <w:jc w:val="center"/>
                    <w:rPr>
                      <w:rFonts w:hint="default" w:ascii="Times New Roman" w:hAnsi="Times New Roman" w:cs="Times New Roman"/>
                      <w:color w:val="0000FF"/>
                      <w:sz w:val="21"/>
                      <w:szCs w:val="21"/>
                      <w:lang w:val="en-US"/>
                    </w:rPr>
                  </w:pPr>
                  <w:r>
                    <w:rPr>
                      <w:rFonts w:hint="default" w:ascii="Times New Roman" w:hAnsi="Times New Roman" w:cs="Times New Roman"/>
                      <w:color w:val="0000FF"/>
                      <w:sz w:val="21"/>
                      <w:szCs w:val="21"/>
                      <w:lang w:val="en-US" w:bidi="ar"/>
                    </w:rPr>
                    <w:t xml:space="preserve">速率 </w:t>
                  </w:r>
                </w:p>
                <w:p w14:paraId="48156FC3">
                  <w:pPr>
                    <w:pStyle w:val="30"/>
                    <w:spacing w:after="0"/>
                    <w:ind w:firstLine="0" w:firstLineChars="0"/>
                    <w:jc w:val="center"/>
                    <w:rPr>
                      <w:rFonts w:hint="default" w:ascii="Times New Roman" w:hAnsi="Times New Roman" w:eastAsia="宋体" w:cs="Times New Roman"/>
                      <w:color w:val="0000FF"/>
                      <w:sz w:val="21"/>
                      <w:szCs w:val="21"/>
                      <w:lang w:eastAsia="zh-CN"/>
                    </w:rPr>
                  </w:pPr>
                  <w:r>
                    <w:rPr>
                      <w:rFonts w:hint="default" w:ascii="Times New Roman" w:hAnsi="Times New Roman" w:cs="Times New Roman"/>
                      <w:color w:val="0000FF"/>
                      <w:sz w:val="21"/>
                      <w:szCs w:val="21"/>
                      <w:lang w:bidi="ar"/>
                    </w:rPr>
                    <w:t>（kg/h</w:t>
                  </w:r>
                  <w:r>
                    <w:rPr>
                      <w:rFonts w:hint="default" w:ascii="Times New Roman" w:hAnsi="Times New Roman" w:cs="Times New Roman"/>
                      <w:color w:val="0000FF"/>
                      <w:sz w:val="21"/>
                      <w:szCs w:val="21"/>
                      <w:lang w:eastAsia="zh-CN" w:bidi="ar"/>
                    </w:rPr>
                    <w:t>）</w:t>
                  </w:r>
                </w:p>
              </w:tc>
              <w:tc>
                <w:tcPr>
                  <w:tcW w:w="470" w:type="dxa"/>
                  <w:vMerge w:val="continue"/>
                  <w:tcBorders>
                    <w:tl2br w:val="nil"/>
                    <w:tr2bl w:val="nil"/>
                  </w:tcBorders>
                  <w:vAlign w:val="center"/>
                </w:tcPr>
                <w:p w14:paraId="56CF451A">
                  <w:pPr>
                    <w:pStyle w:val="30"/>
                    <w:spacing w:after="0"/>
                    <w:ind w:firstLine="0" w:firstLineChars="0"/>
                    <w:jc w:val="center"/>
                    <w:rPr>
                      <w:rFonts w:hint="default" w:ascii="Times New Roman" w:hAnsi="Times New Roman" w:cs="Times New Roman"/>
                      <w:color w:val="0000FF"/>
                      <w:sz w:val="21"/>
                      <w:szCs w:val="21"/>
                    </w:rPr>
                  </w:pPr>
                </w:p>
              </w:tc>
            </w:tr>
            <w:tr w14:paraId="55BF1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tcBorders>
                    <w:tl2br w:val="nil"/>
                    <w:tr2bl w:val="nil"/>
                  </w:tcBorders>
                  <w:vAlign w:val="center"/>
                </w:tcPr>
                <w:p w14:paraId="37EECB22">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DA001</w:t>
                  </w:r>
                </w:p>
              </w:tc>
              <w:tc>
                <w:tcPr>
                  <w:tcW w:w="999" w:type="dxa"/>
                  <w:tcBorders>
                    <w:tl2br w:val="nil"/>
                    <w:tr2bl w:val="nil"/>
                  </w:tcBorders>
                  <w:vAlign w:val="center"/>
                </w:tcPr>
                <w:p w14:paraId="57FDBDD3">
                  <w:pPr>
                    <w:widowControl/>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bidi="ar"/>
                    </w:rPr>
                    <w:t>抛丸颗粒物</w:t>
                  </w:r>
                </w:p>
              </w:tc>
              <w:tc>
                <w:tcPr>
                  <w:tcW w:w="846" w:type="dxa"/>
                  <w:tcBorders>
                    <w:tl2br w:val="nil"/>
                    <w:tr2bl w:val="nil"/>
                  </w:tcBorders>
                  <w:vAlign w:val="center"/>
                </w:tcPr>
                <w:p w14:paraId="2BBC0AAB">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255.76</w:t>
                  </w:r>
                </w:p>
              </w:tc>
              <w:tc>
                <w:tcPr>
                  <w:tcW w:w="785" w:type="dxa"/>
                  <w:tcBorders>
                    <w:tl2br w:val="nil"/>
                    <w:tr2bl w:val="nil"/>
                  </w:tcBorders>
                  <w:vAlign w:val="center"/>
                </w:tcPr>
                <w:p w14:paraId="0A6F835C">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8.44</w:t>
                  </w:r>
                </w:p>
              </w:tc>
              <w:tc>
                <w:tcPr>
                  <w:tcW w:w="1057" w:type="dxa"/>
                  <w:tcBorders>
                    <w:tl2br w:val="nil"/>
                    <w:tr2bl w:val="nil"/>
                  </w:tcBorders>
                  <w:vAlign w:val="center"/>
                </w:tcPr>
                <w:p w14:paraId="0FC613D0">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8.78</w:t>
                  </w:r>
                </w:p>
              </w:tc>
              <w:tc>
                <w:tcPr>
                  <w:tcW w:w="891" w:type="dxa"/>
                  <w:tcBorders>
                    <w:tl2br w:val="nil"/>
                    <w:tr2bl w:val="nil"/>
                  </w:tcBorders>
                  <w:vAlign w:val="center"/>
                </w:tcPr>
                <w:p w14:paraId="5134515A">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10.3</w:t>
                  </w:r>
                </w:p>
              </w:tc>
              <w:tc>
                <w:tcPr>
                  <w:tcW w:w="906" w:type="dxa"/>
                  <w:tcBorders>
                    <w:tl2br w:val="nil"/>
                    <w:tr2bl w:val="nil"/>
                  </w:tcBorders>
                  <w:vAlign w:val="center"/>
                </w:tcPr>
                <w:p w14:paraId="4515AC87">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0.34</w:t>
                  </w:r>
                </w:p>
              </w:tc>
              <w:tc>
                <w:tcPr>
                  <w:tcW w:w="952" w:type="dxa"/>
                  <w:tcBorders>
                    <w:tl2br w:val="nil"/>
                    <w:tr2bl w:val="nil"/>
                  </w:tcBorders>
                  <w:vAlign w:val="center"/>
                </w:tcPr>
                <w:p w14:paraId="4A89C155">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0.35</w:t>
                  </w:r>
                </w:p>
              </w:tc>
              <w:tc>
                <w:tcPr>
                  <w:tcW w:w="846" w:type="dxa"/>
                  <w:tcBorders>
                    <w:tl2br w:val="nil"/>
                    <w:tr2bl w:val="nil"/>
                  </w:tcBorders>
                  <w:vAlign w:val="center"/>
                </w:tcPr>
                <w:p w14:paraId="354FAECE">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11.03</w:t>
                  </w:r>
                </w:p>
              </w:tc>
              <w:tc>
                <w:tcPr>
                  <w:tcW w:w="470" w:type="dxa"/>
                  <w:tcBorders>
                    <w:tl2br w:val="nil"/>
                    <w:tr2bl w:val="nil"/>
                  </w:tcBorders>
                  <w:vAlign w:val="center"/>
                </w:tcPr>
                <w:p w14:paraId="330D7AE6">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达标</w:t>
                  </w:r>
                </w:p>
              </w:tc>
            </w:tr>
            <w:tr w14:paraId="7F64E3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restart"/>
                  <w:tcBorders>
                    <w:tl2br w:val="nil"/>
                    <w:tr2bl w:val="nil"/>
                  </w:tcBorders>
                  <w:vAlign w:val="center"/>
                </w:tcPr>
                <w:p w14:paraId="714067F4">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DA002</w:t>
                  </w:r>
                </w:p>
              </w:tc>
              <w:tc>
                <w:tcPr>
                  <w:tcW w:w="999" w:type="dxa"/>
                  <w:tcBorders>
                    <w:tl2br w:val="nil"/>
                    <w:tr2bl w:val="nil"/>
                  </w:tcBorders>
                  <w:vAlign w:val="center"/>
                </w:tcPr>
                <w:p w14:paraId="4830D9E5">
                  <w:pPr>
                    <w:widowControl/>
                    <w:jc w:val="center"/>
                    <w:rPr>
                      <w:rFonts w:hint="default" w:ascii="Times New Roman" w:hAnsi="Times New Roman" w:cs="Times New Roman"/>
                      <w:color w:val="0000FF"/>
                      <w:sz w:val="21"/>
                      <w:szCs w:val="21"/>
                      <w:lang w:val="en-US"/>
                    </w:rPr>
                  </w:pPr>
                  <w:r>
                    <w:rPr>
                      <w:rFonts w:hint="default" w:ascii="Times New Roman" w:hAnsi="Times New Roman" w:cs="Times New Roman"/>
                      <w:color w:val="0000FF"/>
                      <w:sz w:val="21"/>
                      <w:szCs w:val="21"/>
                      <w:lang w:val="en-US" w:bidi="ar"/>
                    </w:rPr>
                    <w:t>喷漆颗粒物</w:t>
                  </w:r>
                </w:p>
              </w:tc>
              <w:tc>
                <w:tcPr>
                  <w:tcW w:w="846" w:type="dxa"/>
                  <w:tcBorders>
                    <w:tl2br w:val="nil"/>
                    <w:tr2bl w:val="nil"/>
                  </w:tcBorders>
                  <w:vAlign w:val="center"/>
                </w:tcPr>
                <w:p w14:paraId="72ABDF19">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9.44</w:t>
                  </w:r>
                </w:p>
              </w:tc>
              <w:tc>
                <w:tcPr>
                  <w:tcW w:w="785" w:type="dxa"/>
                  <w:tcBorders>
                    <w:tl2br w:val="nil"/>
                    <w:tr2bl w:val="nil"/>
                  </w:tcBorders>
                  <w:vAlign w:val="center"/>
                </w:tcPr>
                <w:p w14:paraId="068139D9">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0.236</w:t>
                  </w:r>
                </w:p>
              </w:tc>
              <w:tc>
                <w:tcPr>
                  <w:tcW w:w="1057" w:type="dxa"/>
                  <w:tcBorders>
                    <w:tl2br w:val="nil"/>
                    <w:tr2bl w:val="nil"/>
                  </w:tcBorders>
                  <w:vAlign w:val="center"/>
                </w:tcPr>
                <w:p w14:paraId="1C6AA0E0">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92.19</w:t>
                  </w:r>
                </w:p>
              </w:tc>
              <w:tc>
                <w:tcPr>
                  <w:tcW w:w="891" w:type="dxa"/>
                  <w:tcBorders>
                    <w:tl2br w:val="nil"/>
                    <w:tr2bl w:val="nil"/>
                  </w:tcBorders>
                  <w:vAlign w:val="center"/>
                </w:tcPr>
                <w:p w14:paraId="3435FE8D">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0.898</w:t>
                  </w:r>
                </w:p>
              </w:tc>
              <w:tc>
                <w:tcPr>
                  <w:tcW w:w="906" w:type="dxa"/>
                  <w:tcBorders>
                    <w:tl2br w:val="nil"/>
                    <w:tr2bl w:val="nil"/>
                  </w:tcBorders>
                  <w:vAlign w:val="center"/>
                </w:tcPr>
                <w:p w14:paraId="46EE7628">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0.022</w:t>
                  </w:r>
                </w:p>
              </w:tc>
              <w:tc>
                <w:tcPr>
                  <w:tcW w:w="952" w:type="dxa"/>
                  <w:tcBorders>
                    <w:tl2br w:val="nil"/>
                    <w:tr2bl w:val="nil"/>
                  </w:tcBorders>
                  <w:vAlign w:val="center"/>
                </w:tcPr>
                <w:p w14:paraId="6DB0FBD8">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8.758</w:t>
                  </w:r>
                </w:p>
              </w:tc>
              <w:tc>
                <w:tcPr>
                  <w:tcW w:w="846" w:type="dxa"/>
                  <w:tcBorders>
                    <w:tl2br w:val="nil"/>
                    <w:tr2bl w:val="nil"/>
                  </w:tcBorders>
                  <w:vAlign w:val="center"/>
                </w:tcPr>
                <w:p w14:paraId="2EF2494A">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11.03</w:t>
                  </w:r>
                </w:p>
              </w:tc>
              <w:tc>
                <w:tcPr>
                  <w:tcW w:w="470" w:type="dxa"/>
                  <w:tcBorders>
                    <w:tl2br w:val="nil"/>
                    <w:tr2bl w:val="nil"/>
                  </w:tcBorders>
                  <w:vAlign w:val="center"/>
                </w:tcPr>
                <w:p w14:paraId="44E0BE90">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17DA79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continue"/>
                  <w:tcBorders>
                    <w:tl2br w:val="nil"/>
                    <w:tr2bl w:val="nil"/>
                  </w:tcBorders>
                  <w:vAlign w:val="center"/>
                </w:tcPr>
                <w:p w14:paraId="01675B33">
                  <w:pPr>
                    <w:pStyle w:val="30"/>
                    <w:spacing w:after="0"/>
                    <w:ind w:firstLine="0" w:firstLineChars="0"/>
                    <w:jc w:val="center"/>
                    <w:rPr>
                      <w:rFonts w:hint="default" w:ascii="Times New Roman" w:hAnsi="Times New Roman" w:cs="Times New Roman"/>
                      <w:color w:val="0000FF"/>
                      <w:sz w:val="21"/>
                      <w:szCs w:val="21"/>
                    </w:rPr>
                  </w:pPr>
                </w:p>
              </w:tc>
              <w:tc>
                <w:tcPr>
                  <w:tcW w:w="999" w:type="dxa"/>
                  <w:tcBorders>
                    <w:tl2br w:val="nil"/>
                    <w:tr2bl w:val="nil"/>
                  </w:tcBorders>
                  <w:vAlign w:val="center"/>
                </w:tcPr>
                <w:p w14:paraId="49A11A4B">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苯系物</w:t>
                  </w:r>
                </w:p>
              </w:tc>
              <w:tc>
                <w:tcPr>
                  <w:tcW w:w="846" w:type="dxa"/>
                  <w:tcBorders>
                    <w:tl2br w:val="nil"/>
                    <w:tr2bl w:val="nil"/>
                  </w:tcBorders>
                  <w:vAlign w:val="center"/>
                </w:tcPr>
                <w:p w14:paraId="4231FCF1">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32</w:t>
                  </w:r>
                </w:p>
              </w:tc>
              <w:tc>
                <w:tcPr>
                  <w:tcW w:w="785" w:type="dxa"/>
                  <w:tcBorders>
                    <w:tl2br w:val="nil"/>
                    <w:tr2bl w:val="nil"/>
                  </w:tcBorders>
                  <w:vAlign w:val="center"/>
                </w:tcPr>
                <w:p w14:paraId="2818D0F7">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0.08</w:t>
                  </w:r>
                </w:p>
              </w:tc>
              <w:tc>
                <w:tcPr>
                  <w:tcW w:w="1057" w:type="dxa"/>
                  <w:tcBorders>
                    <w:tl2br w:val="nil"/>
                    <w:tr2bl w:val="nil"/>
                  </w:tcBorders>
                  <w:vAlign w:val="center"/>
                </w:tcPr>
                <w:p w14:paraId="7CC32915">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31.291</w:t>
                  </w:r>
                </w:p>
              </w:tc>
              <w:tc>
                <w:tcPr>
                  <w:tcW w:w="891" w:type="dxa"/>
                  <w:tcBorders>
                    <w:tl2br w:val="nil"/>
                    <w:tr2bl w:val="nil"/>
                  </w:tcBorders>
                  <w:vAlign w:val="center"/>
                </w:tcPr>
                <w:p w14:paraId="0E6ADF74">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0.6</w:t>
                  </w:r>
                </w:p>
              </w:tc>
              <w:tc>
                <w:tcPr>
                  <w:tcW w:w="906" w:type="dxa"/>
                  <w:tcBorders>
                    <w:tl2br w:val="nil"/>
                    <w:tr2bl w:val="nil"/>
                  </w:tcBorders>
                  <w:vAlign w:val="center"/>
                </w:tcPr>
                <w:p w14:paraId="4BA37E90">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0.015</w:t>
                  </w:r>
                </w:p>
              </w:tc>
              <w:tc>
                <w:tcPr>
                  <w:tcW w:w="952" w:type="dxa"/>
                  <w:tcBorders>
                    <w:tl2br w:val="nil"/>
                    <w:tr2bl w:val="nil"/>
                  </w:tcBorders>
                  <w:vAlign w:val="center"/>
                </w:tcPr>
                <w:p w14:paraId="0B0452C1">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5.946</w:t>
                  </w:r>
                </w:p>
              </w:tc>
              <w:tc>
                <w:tcPr>
                  <w:tcW w:w="846" w:type="dxa"/>
                  <w:tcBorders>
                    <w:tl2br w:val="nil"/>
                    <w:tr2bl w:val="nil"/>
                  </w:tcBorders>
                  <w:vAlign w:val="center"/>
                </w:tcPr>
                <w:p w14:paraId="09AA14B6">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4.5</w:t>
                  </w:r>
                </w:p>
              </w:tc>
              <w:tc>
                <w:tcPr>
                  <w:tcW w:w="470" w:type="dxa"/>
                  <w:tcBorders>
                    <w:tl2br w:val="nil"/>
                    <w:tr2bl w:val="nil"/>
                  </w:tcBorders>
                  <w:vAlign w:val="center"/>
                </w:tcPr>
                <w:p w14:paraId="43391FB1">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6F4F90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continue"/>
                  <w:tcBorders>
                    <w:tl2br w:val="nil"/>
                    <w:tr2bl w:val="nil"/>
                  </w:tcBorders>
                  <w:vAlign w:val="center"/>
                </w:tcPr>
                <w:p w14:paraId="404EAE13">
                  <w:pPr>
                    <w:pStyle w:val="30"/>
                    <w:spacing w:after="0"/>
                    <w:ind w:firstLine="0" w:firstLineChars="0"/>
                    <w:jc w:val="center"/>
                    <w:rPr>
                      <w:rFonts w:hint="default" w:ascii="Times New Roman" w:hAnsi="Times New Roman" w:cs="Times New Roman"/>
                      <w:color w:val="0000FF"/>
                      <w:sz w:val="21"/>
                      <w:szCs w:val="21"/>
                    </w:rPr>
                  </w:pPr>
                </w:p>
              </w:tc>
              <w:tc>
                <w:tcPr>
                  <w:tcW w:w="999" w:type="dxa"/>
                  <w:tcBorders>
                    <w:tl2br w:val="nil"/>
                    <w:tr2bl w:val="nil"/>
                  </w:tcBorders>
                  <w:vAlign w:val="center"/>
                </w:tcPr>
                <w:p w14:paraId="3001D2A8">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非甲烷总烃</w:t>
                  </w:r>
                </w:p>
              </w:tc>
              <w:tc>
                <w:tcPr>
                  <w:tcW w:w="846" w:type="dxa"/>
                  <w:tcBorders>
                    <w:tl2br w:val="nil"/>
                    <w:tr2bl w:val="nil"/>
                  </w:tcBorders>
                  <w:vAlign w:val="center"/>
                </w:tcPr>
                <w:p w14:paraId="0FFFF307">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9.84</w:t>
                  </w:r>
                </w:p>
              </w:tc>
              <w:tc>
                <w:tcPr>
                  <w:tcW w:w="785" w:type="dxa"/>
                  <w:tcBorders>
                    <w:tl2br w:val="nil"/>
                    <w:tr2bl w:val="nil"/>
                  </w:tcBorders>
                  <w:vAlign w:val="center"/>
                </w:tcPr>
                <w:p w14:paraId="044C6741">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0.246</w:t>
                  </w:r>
                </w:p>
              </w:tc>
              <w:tc>
                <w:tcPr>
                  <w:tcW w:w="1057" w:type="dxa"/>
                  <w:tcBorders>
                    <w:tl2br w:val="nil"/>
                    <w:tr2bl w:val="nil"/>
                  </w:tcBorders>
                  <w:vAlign w:val="center"/>
                </w:tcPr>
                <w:p w14:paraId="2C425076">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96</w:t>
                  </w:r>
                </w:p>
              </w:tc>
              <w:tc>
                <w:tcPr>
                  <w:tcW w:w="891" w:type="dxa"/>
                  <w:tcBorders>
                    <w:tl2br w:val="nil"/>
                    <w:tr2bl w:val="nil"/>
                  </w:tcBorders>
                  <w:vAlign w:val="center"/>
                </w:tcPr>
                <w:p w14:paraId="6B9F18DB">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1.88</w:t>
                  </w:r>
                </w:p>
              </w:tc>
              <w:tc>
                <w:tcPr>
                  <w:tcW w:w="906" w:type="dxa"/>
                  <w:tcBorders>
                    <w:tl2br w:val="nil"/>
                    <w:tr2bl w:val="nil"/>
                  </w:tcBorders>
                  <w:vAlign w:val="center"/>
                </w:tcPr>
                <w:p w14:paraId="4D2009F2">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0.047</w:t>
                  </w:r>
                </w:p>
              </w:tc>
              <w:tc>
                <w:tcPr>
                  <w:tcW w:w="952" w:type="dxa"/>
                  <w:tcBorders>
                    <w:tl2br w:val="nil"/>
                    <w:tr2bl w:val="nil"/>
                  </w:tcBorders>
                  <w:vAlign w:val="center"/>
                </w:tcPr>
                <w:p w14:paraId="21143247">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18.24</w:t>
                  </w:r>
                </w:p>
              </w:tc>
              <w:tc>
                <w:tcPr>
                  <w:tcW w:w="846" w:type="dxa"/>
                  <w:tcBorders>
                    <w:tl2br w:val="nil"/>
                    <w:tr2bl w:val="nil"/>
                  </w:tcBorders>
                  <w:vAlign w:val="center"/>
                </w:tcPr>
                <w:p w14:paraId="70DA6911">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7.98</w:t>
                  </w:r>
                </w:p>
              </w:tc>
              <w:tc>
                <w:tcPr>
                  <w:tcW w:w="470" w:type="dxa"/>
                  <w:tcBorders>
                    <w:tl2br w:val="nil"/>
                    <w:tr2bl w:val="nil"/>
                  </w:tcBorders>
                  <w:vAlign w:val="center"/>
                </w:tcPr>
                <w:p w14:paraId="19241821">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351941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continue"/>
                  <w:tcBorders>
                    <w:tl2br w:val="nil"/>
                    <w:tr2bl w:val="nil"/>
                  </w:tcBorders>
                  <w:vAlign w:val="center"/>
                </w:tcPr>
                <w:p w14:paraId="7949D420">
                  <w:pPr>
                    <w:pStyle w:val="30"/>
                    <w:spacing w:after="0"/>
                    <w:ind w:firstLine="0" w:firstLineChars="0"/>
                    <w:jc w:val="center"/>
                    <w:rPr>
                      <w:rFonts w:hint="default" w:ascii="Times New Roman" w:hAnsi="Times New Roman" w:cs="Times New Roman"/>
                      <w:color w:val="0000FF"/>
                      <w:sz w:val="21"/>
                      <w:szCs w:val="21"/>
                    </w:rPr>
                  </w:pPr>
                </w:p>
              </w:tc>
              <w:tc>
                <w:tcPr>
                  <w:tcW w:w="999" w:type="dxa"/>
                  <w:tcBorders>
                    <w:tl2br w:val="nil"/>
                    <w:tr2bl w:val="nil"/>
                  </w:tcBorders>
                  <w:vAlign w:val="center"/>
                </w:tcPr>
                <w:p w14:paraId="2A75DE90">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TVOC</w:t>
                  </w:r>
                </w:p>
              </w:tc>
              <w:tc>
                <w:tcPr>
                  <w:tcW w:w="846" w:type="dxa"/>
                  <w:tcBorders>
                    <w:tl2br w:val="nil"/>
                    <w:tr2bl w:val="nil"/>
                  </w:tcBorders>
                  <w:vAlign w:val="center"/>
                </w:tcPr>
                <w:p w14:paraId="587B92E4">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11.84</w:t>
                  </w:r>
                </w:p>
              </w:tc>
              <w:tc>
                <w:tcPr>
                  <w:tcW w:w="785" w:type="dxa"/>
                  <w:tcBorders>
                    <w:tl2br w:val="nil"/>
                    <w:tr2bl w:val="nil"/>
                  </w:tcBorders>
                  <w:vAlign w:val="center"/>
                </w:tcPr>
                <w:p w14:paraId="441C6CF0">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0.296</w:t>
                  </w:r>
                </w:p>
              </w:tc>
              <w:tc>
                <w:tcPr>
                  <w:tcW w:w="1057" w:type="dxa"/>
                  <w:tcBorders>
                    <w:tl2br w:val="nil"/>
                    <w:tr2bl w:val="nil"/>
                  </w:tcBorders>
                  <w:vAlign w:val="center"/>
                </w:tcPr>
                <w:p w14:paraId="5D13B612">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115.5</w:t>
                  </w:r>
                </w:p>
              </w:tc>
              <w:tc>
                <w:tcPr>
                  <w:tcW w:w="891" w:type="dxa"/>
                  <w:tcBorders>
                    <w:tl2br w:val="nil"/>
                    <w:tr2bl w:val="nil"/>
                  </w:tcBorders>
                  <w:vAlign w:val="center"/>
                </w:tcPr>
                <w:p w14:paraId="52F30484">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2.24</w:t>
                  </w:r>
                </w:p>
              </w:tc>
              <w:tc>
                <w:tcPr>
                  <w:tcW w:w="906" w:type="dxa"/>
                  <w:tcBorders>
                    <w:tl2br w:val="nil"/>
                    <w:tr2bl w:val="nil"/>
                  </w:tcBorders>
                  <w:vAlign w:val="center"/>
                </w:tcPr>
                <w:p w14:paraId="6DA0F368">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0.056</w:t>
                  </w:r>
                </w:p>
              </w:tc>
              <w:tc>
                <w:tcPr>
                  <w:tcW w:w="952" w:type="dxa"/>
                  <w:tcBorders>
                    <w:tl2br w:val="nil"/>
                    <w:tr2bl w:val="nil"/>
                  </w:tcBorders>
                  <w:vAlign w:val="center"/>
                </w:tcPr>
                <w:p w14:paraId="4737958D">
                  <w:pPr>
                    <w:pStyle w:val="30"/>
                    <w:spacing w:after="0"/>
                    <w:ind w:firstLine="0" w:firstLineChars="0"/>
                    <w:jc w:val="center"/>
                    <w:rPr>
                      <w:rFonts w:hint="eastAsia" w:ascii="Times New Roman" w:hAnsi="Times New Roman" w:eastAsia="宋体" w:cs="Times New Roman"/>
                      <w:color w:val="0000FF"/>
                      <w:sz w:val="21"/>
                      <w:szCs w:val="21"/>
                      <w:lang w:eastAsia="zh-CN"/>
                    </w:rPr>
                  </w:pPr>
                  <w:r>
                    <w:rPr>
                      <w:rFonts w:hint="eastAsia" w:ascii="Times New Roman" w:hAnsi="Times New Roman" w:cs="Times New Roman"/>
                      <w:color w:val="0000FF"/>
                      <w:sz w:val="21"/>
                      <w:szCs w:val="21"/>
                      <w:lang w:eastAsia="zh-CN"/>
                    </w:rPr>
                    <w:t>24.186</w:t>
                  </w:r>
                </w:p>
              </w:tc>
              <w:tc>
                <w:tcPr>
                  <w:tcW w:w="846" w:type="dxa"/>
                  <w:tcBorders>
                    <w:tl2br w:val="nil"/>
                    <w:tr2bl w:val="nil"/>
                  </w:tcBorders>
                  <w:vAlign w:val="center"/>
                </w:tcPr>
                <w:p w14:paraId="17D2370A">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10.74</w:t>
                  </w:r>
                </w:p>
              </w:tc>
              <w:tc>
                <w:tcPr>
                  <w:tcW w:w="470" w:type="dxa"/>
                  <w:tcBorders>
                    <w:tl2br w:val="nil"/>
                    <w:tr2bl w:val="nil"/>
                  </w:tcBorders>
                  <w:vAlign w:val="center"/>
                </w:tcPr>
                <w:p w14:paraId="33384DB9">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33170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restart"/>
                  <w:tcBorders>
                    <w:tl2br w:val="nil"/>
                    <w:tr2bl w:val="nil"/>
                  </w:tcBorders>
                  <w:vAlign w:val="center"/>
                </w:tcPr>
                <w:p w14:paraId="62EB677F">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DA003</w:t>
                  </w:r>
                </w:p>
              </w:tc>
              <w:tc>
                <w:tcPr>
                  <w:tcW w:w="999" w:type="dxa"/>
                  <w:tcBorders>
                    <w:tl2br w:val="nil"/>
                    <w:tr2bl w:val="nil"/>
                  </w:tcBorders>
                  <w:vAlign w:val="center"/>
                </w:tcPr>
                <w:p w14:paraId="2B617023">
                  <w:pPr>
                    <w:widowControl/>
                    <w:jc w:val="center"/>
                    <w:rPr>
                      <w:rFonts w:hint="default" w:ascii="Times New Roman" w:hAnsi="Times New Roman" w:cs="Times New Roman"/>
                      <w:color w:val="0000FF"/>
                      <w:sz w:val="21"/>
                      <w:szCs w:val="21"/>
                      <w:lang w:val="en-US"/>
                    </w:rPr>
                  </w:pPr>
                  <w:r>
                    <w:rPr>
                      <w:rFonts w:hint="default" w:ascii="Times New Roman" w:hAnsi="Times New Roman" w:cs="Times New Roman"/>
                      <w:color w:val="0000FF"/>
                      <w:sz w:val="21"/>
                      <w:szCs w:val="21"/>
                      <w:lang w:val="en-US" w:bidi="ar"/>
                    </w:rPr>
                    <w:t>喷漆颗粒物</w:t>
                  </w:r>
                </w:p>
              </w:tc>
              <w:tc>
                <w:tcPr>
                  <w:tcW w:w="846" w:type="dxa"/>
                  <w:tcBorders>
                    <w:tl2br w:val="nil"/>
                    <w:tr2bl w:val="nil"/>
                  </w:tcBorders>
                  <w:vAlign w:val="center"/>
                </w:tcPr>
                <w:p w14:paraId="3CB836F9">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175.88</w:t>
                  </w:r>
                </w:p>
              </w:tc>
              <w:tc>
                <w:tcPr>
                  <w:tcW w:w="785" w:type="dxa"/>
                  <w:tcBorders>
                    <w:tl2br w:val="nil"/>
                    <w:tr2bl w:val="nil"/>
                  </w:tcBorders>
                  <w:vAlign w:val="center"/>
                </w:tcPr>
                <w:p w14:paraId="40903329">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4.397</w:t>
                  </w:r>
                </w:p>
              </w:tc>
              <w:tc>
                <w:tcPr>
                  <w:tcW w:w="1057" w:type="dxa"/>
                  <w:tcBorders>
                    <w:tl2br w:val="nil"/>
                    <w:tr2bl w:val="nil"/>
                  </w:tcBorders>
                  <w:vAlign w:val="center"/>
                </w:tcPr>
                <w:p w14:paraId="708875D6">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1714.734</w:t>
                  </w:r>
                </w:p>
              </w:tc>
              <w:tc>
                <w:tcPr>
                  <w:tcW w:w="891" w:type="dxa"/>
                  <w:tcBorders>
                    <w:tl2br w:val="nil"/>
                    <w:tr2bl w:val="nil"/>
                  </w:tcBorders>
                  <w:vAlign w:val="center"/>
                </w:tcPr>
                <w:p w14:paraId="656510AA">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15.91</w:t>
                  </w:r>
                </w:p>
              </w:tc>
              <w:tc>
                <w:tcPr>
                  <w:tcW w:w="906" w:type="dxa"/>
                  <w:tcBorders>
                    <w:tl2br w:val="nil"/>
                    <w:tr2bl w:val="nil"/>
                  </w:tcBorders>
                  <w:vAlign w:val="center"/>
                </w:tcPr>
                <w:p w14:paraId="737FAA18">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0.398</w:t>
                  </w:r>
                </w:p>
              </w:tc>
              <w:tc>
                <w:tcPr>
                  <w:tcW w:w="952" w:type="dxa"/>
                  <w:tcBorders>
                    <w:tl2br w:val="nil"/>
                    <w:tr2bl w:val="nil"/>
                  </w:tcBorders>
                  <w:vAlign w:val="center"/>
                </w:tcPr>
                <w:p w14:paraId="0947949A">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155.14</w:t>
                  </w:r>
                </w:p>
              </w:tc>
              <w:tc>
                <w:tcPr>
                  <w:tcW w:w="846" w:type="dxa"/>
                  <w:tcBorders>
                    <w:tl2br w:val="nil"/>
                    <w:tr2bl w:val="nil"/>
                  </w:tcBorders>
                  <w:vAlign w:val="center"/>
                </w:tcPr>
                <w:p w14:paraId="7E965458">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11.03</w:t>
                  </w:r>
                </w:p>
              </w:tc>
              <w:tc>
                <w:tcPr>
                  <w:tcW w:w="470" w:type="dxa"/>
                  <w:tcBorders>
                    <w:tl2br w:val="nil"/>
                    <w:tr2bl w:val="nil"/>
                  </w:tcBorders>
                  <w:vAlign w:val="center"/>
                </w:tcPr>
                <w:p w14:paraId="146B25AB">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7CC50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continue"/>
                  <w:tcBorders>
                    <w:tl2br w:val="nil"/>
                    <w:tr2bl w:val="nil"/>
                  </w:tcBorders>
                  <w:vAlign w:val="center"/>
                </w:tcPr>
                <w:p w14:paraId="607293D1">
                  <w:pPr>
                    <w:pStyle w:val="30"/>
                    <w:spacing w:after="0"/>
                    <w:ind w:firstLine="0" w:firstLineChars="0"/>
                    <w:jc w:val="center"/>
                    <w:rPr>
                      <w:rFonts w:hint="default" w:ascii="Times New Roman" w:hAnsi="Times New Roman" w:cs="Times New Roman"/>
                      <w:color w:val="0000FF"/>
                      <w:sz w:val="21"/>
                      <w:szCs w:val="21"/>
                    </w:rPr>
                  </w:pPr>
                </w:p>
              </w:tc>
              <w:tc>
                <w:tcPr>
                  <w:tcW w:w="999" w:type="dxa"/>
                  <w:tcBorders>
                    <w:tl2br w:val="nil"/>
                    <w:tr2bl w:val="nil"/>
                  </w:tcBorders>
                  <w:vAlign w:val="center"/>
                </w:tcPr>
                <w:p w14:paraId="3EA2F124">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苯系物</w:t>
                  </w:r>
                </w:p>
              </w:tc>
              <w:tc>
                <w:tcPr>
                  <w:tcW w:w="846" w:type="dxa"/>
                  <w:tcBorders>
                    <w:tl2br w:val="nil"/>
                    <w:tr2bl w:val="nil"/>
                  </w:tcBorders>
                  <w:vAlign w:val="center"/>
                </w:tcPr>
                <w:p w14:paraId="0ED4FFF2">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61.64</w:t>
                  </w:r>
                </w:p>
              </w:tc>
              <w:tc>
                <w:tcPr>
                  <w:tcW w:w="785" w:type="dxa"/>
                  <w:tcBorders>
                    <w:tl2br w:val="nil"/>
                    <w:tr2bl w:val="nil"/>
                  </w:tcBorders>
                  <w:vAlign w:val="center"/>
                </w:tcPr>
                <w:p w14:paraId="14B91801">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1.541</w:t>
                  </w:r>
                </w:p>
              </w:tc>
              <w:tc>
                <w:tcPr>
                  <w:tcW w:w="1057" w:type="dxa"/>
                  <w:tcBorders>
                    <w:tl2br w:val="nil"/>
                    <w:tr2bl w:val="nil"/>
                  </w:tcBorders>
                  <w:vAlign w:val="center"/>
                </w:tcPr>
                <w:p w14:paraId="5C3005EA">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601.264</w:t>
                  </w:r>
                </w:p>
              </w:tc>
              <w:tc>
                <w:tcPr>
                  <w:tcW w:w="891" w:type="dxa"/>
                  <w:tcBorders>
                    <w:tl2br w:val="nil"/>
                    <w:tr2bl w:val="nil"/>
                  </w:tcBorders>
                  <w:vAlign w:val="center"/>
                </w:tcPr>
                <w:p w14:paraId="2FE5F6DD">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11.72</w:t>
                  </w:r>
                </w:p>
              </w:tc>
              <w:tc>
                <w:tcPr>
                  <w:tcW w:w="906" w:type="dxa"/>
                  <w:tcBorders>
                    <w:tl2br w:val="nil"/>
                    <w:tr2bl w:val="nil"/>
                  </w:tcBorders>
                  <w:vAlign w:val="center"/>
                </w:tcPr>
                <w:p w14:paraId="4FB187D9">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0.293</w:t>
                  </w:r>
                </w:p>
              </w:tc>
              <w:tc>
                <w:tcPr>
                  <w:tcW w:w="952" w:type="dxa"/>
                  <w:tcBorders>
                    <w:tl2br w:val="nil"/>
                    <w:tr2bl w:val="nil"/>
                  </w:tcBorders>
                  <w:vAlign w:val="center"/>
                </w:tcPr>
                <w:p w14:paraId="5908E5F6">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114.241</w:t>
                  </w:r>
                </w:p>
              </w:tc>
              <w:tc>
                <w:tcPr>
                  <w:tcW w:w="846" w:type="dxa"/>
                  <w:tcBorders>
                    <w:tl2br w:val="nil"/>
                    <w:tr2bl w:val="nil"/>
                  </w:tcBorders>
                  <w:vAlign w:val="center"/>
                </w:tcPr>
                <w:p w14:paraId="58A5EC53">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4.5</w:t>
                  </w:r>
                </w:p>
              </w:tc>
              <w:tc>
                <w:tcPr>
                  <w:tcW w:w="470" w:type="dxa"/>
                  <w:tcBorders>
                    <w:tl2br w:val="nil"/>
                    <w:tr2bl w:val="nil"/>
                  </w:tcBorders>
                  <w:vAlign w:val="center"/>
                </w:tcPr>
                <w:p w14:paraId="35440EC0">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6DA41F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continue"/>
                  <w:tcBorders>
                    <w:tl2br w:val="nil"/>
                    <w:tr2bl w:val="nil"/>
                  </w:tcBorders>
                  <w:vAlign w:val="center"/>
                </w:tcPr>
                <w:p w14:paraId="1EBF4C35">
                  <w:pPr>
                    <w:pStyle w:val="30"/>
                    <w:spacing w:after="0"/>
                    <w:ind w:firstLine="0" w:firstLineChars="0"/>
                    <w:jc w:val="center"/>
                    <w:rPr>
                      <w:rFonts w:hint="default" w:ascii="Times New Roman" w:hAnsi="Times New Roman" w:cs="Times New Roman"/>
                      <w:color w:val="0000FF"/>
                      <w:sz w:val="21"/>
                      <w:szCs w:val="21"/>
                    </w:rPr>
                  </w:pPr>
                </w:p>
              </w:tc>
              <w:tc>
                <w:tcPr>
                  <w:tcW w:w="999" w:type="dxa"/>
                  <w:tcBorders>
                    <w:tl2br w:val="nil"/>
                    <w:tr2bl w:val="nil"/>
                  </w:tcBorders>
                  <w:vAlign w:val="center"/>
                </w:tcPr>
                <w:p w14:paraId="0416272C">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非甲烷总烃</w:t>
                  </w:r>
                </w:p>
              </w:tc>
              <w:tc>
                <w:tcPr>
                  <w:tcW w:w="846" w:type="dxa"/>
                  <w:tcBorders>
                    <w:tl2br w:val="nil"/>
                    <w:tr2bl w:val="nil"/>
                  </w:tcBorders>
                  <w:vAlign w:val="center"/>
                </w:tcPr>
                <w:p w14:paraId="053828B3">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183.12</w:t>
                  </w:r>
                </w:p>
              </w:tc>
              <w:tc>
                <w:tcPr>
                  <w:tcW w:w="785" w:type="dxa"/>
                  <w:tcBorders>
                    <w:tl2br w:val="nil"/>
                    <w:tr2bl w:val="nil"/>
                  </w:tcBorders>
                  <w:vAlign w:val="center"/>
                </w:tcPr>
                <w:p w14:paraId="3F78103F">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4.578</w:t>
                  </w:r>
                </w:p>
              </w:tc>
              <w:tc>
                <w:tcPr>
                  <w:tcW w:w="1057" w:type="dxa"/>
                  <w:tcBorders>
                    <w:tl2br w:val="nil"/>
                    <w:tr2bl w:val="nil"/>
                  </w:tcBorders>
                  <w:vAlign w:val="center"/>
                </w:tcPr>
                <w:p w14:paraId="5EA8C237">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1785.6</w:t>
                  </w:r>
                </w:p>
              </w:tc>
              <w:tc>
                <w:tcPr>
                  <w:tcW w:w="891" w:type="dxa"/>
                  <w:tcBorders>
                    <w:tl2br w:val="nil"/>
                    <w:tr2bl w:val="nil"/>
                  </w:tcBorders>
                  <w:vAlign w:val="center"/>
                </w:tcPr>
                <w:p w14:paraId="7E104689">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34.8</w:t>
                  </w:r>
                </w:p>
              </w:tc>
              <w:tc>
                <w:tcPr>
                  <w:tcW w:w="906" w:type="dxa"/>
                  <w:tcBorders>
                    <w:tl2br w:val="nil"/>
                    <w:tr2bl w:val="nil"/>
                  </w:tcBorders>
                  <w:vAlign w:val="center"/>
                </w:tcPr>
                <w:p w14:paraId="36B76993">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0.87</w:t>
                  </w:r>
                </w:p>
              </w:tc>
              <w:tc>
                <w:tcPr>
                  <w:tcW w:w="952" w:type="dxa"/>
                  <w:tcBorders>
                    <w:tl2br w:val="nil"/>
                    <w:tr2bl w:val="nil"/>
                  </w:tcBorders>
                  <w:vAlign w:val="center"/>
                </w:tcPr>
                <w:p w14:paraId="4248B012">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339.264</w:t>
                  </w:r>
                </w:p>
              </w:tc>
              <w:tc>
                <w:tcPr>
                  <w:tcW w:w="846" w:type="dxa"/>
                  <w:tcBorders>
                    <w:tl2br w:val="nil"/>
                    <w:tr2bl w:val="nil"/>
                  </w:tcBorders>
                  <w:vAlign w:val="center"/>
                </w:tcPr>
                <w:p w14:paraId="794F249F">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7.98</w:t>
                  </w:r>
                </w:p>
              </w:tc>
              <w:tc>
                <w:tcPr>
                  <w:tcW w:w="470" w:type="dxa"/>
                  <w:tcBorders>
                    <w:tl2br w:val="nil"/>
                    <w:tr2bl w:val="nil"/>
                  </w:tcBorders>
                  <w:vAlign w:val="center"/>
                </w:tcPr>
                <w:p w14:paraId="5B342586">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52E5BF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continue"/>
                  <w:tcBorders>
                    <w:tl2br w:val="nil"/>
                    <w:tr2bl w:val="nil"/>
                  </w:tcBorders>
                  <w:vAlign w:val="center"/>
                </w:tcPr>
                <w:p w14:paraId="6E92CC23">
                  <w:pPr>
                    <w:pStyle w:val="30"/>
                    <w:spacing w:after="0"/>
                    <w:ind w:firstLine="0" w:firstLineChars="0"/>
                    <w:jc w:val="center"/>
                    <w:rPr>
                      <w:rFonts w:hint="default" w:ascii="Times New Roman" w:hAnsi="Times New Roman" w:cs="Times New Roman"/>
                      <w:color w:val="0000FF"/>
                      <w:sz w:val="21"/>
                      <w:szCs w:val="21"/>
                    </w:rPr>
                  </w:pPr>
                </w:p>
              </w:tc>
              <w:tc>
                <w:tcPr>
                  <w:tcW w:w="999" w:type="dxa"/>
                  <w:tcBorders>
                    <w:tl2br w:val="nil"/>
                    <w:tr2bl w:val="nil"/>
                  </w:tcBorders>
                  <w:vAlign w:val="center"/>
                </w:tcPr>
                <w:p w14:paraId="62C618B9">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TVOC</w:t>
                  </w:r>
                </w:p>
              </w:tc>
              <w:tc>
                <w:tcPr>
                  <w:tcW w:w="846" w:type="dxa"/>
                  <w:tcBorders>
                    <w:tl2br w:val="nil"/>
                    <w:tr2bl w:val="nil"/>
                  </w:tcBorders>
                  <w:vAlign w:val="center"/>
                </w:tcPr>
                <w:p w14:paraId="6E70AF9B">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220.32</w:t>
                  </w:r>
                </w:p>
              </w:tc>
              <w:tc>
                <w:tcPr>
                  <w:tcW w:w="785" w:type="dxa"/>
                  <w:tcBorders>
                    <w:tl2br w:val="nil"/>
                    <w:tr2bl w:val="nil"/>
                  </w:tcBorders>
                  <w:vAlign w:val="center"/>
                </w:tcPr>
                <w:p w14:paraId="47D690D2">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5.508</w:t>
                  </w:r>
                </w:p>
              </w:tc>
              <w:tc>
                <w:tcPr>
                  <w:tcW w:w="1057" w:type="dxa"/>
                  <w:tcBorders>
                    <w:tl2br w:val="nil"/>
                    <w:tr2bl w:val="nil"/>
                  </w:tcBorders>
                  <w:vAlign w:val="center"/>
                </w:tcPr>
                <w:p w14:paraId="7E2DDA48">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2148.3</w:t>
                  </w:r>
                </w:p>
              </w:tc>
              <w:tc>
                <w:tcPr>
                  <w:tcW w:w="891" w:type="dxa"/>
                  <w:tcBorders>
                    <w:tl2br w:val="nil"/>
                    <w:tr2bl w:val="nil"/>
                  </w:tcBorders>
                  <w:vAlign w:val="center"/>
                </w:tcPr>
                <w:p w14:paraId="6BA8A6CC">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41.88</w:t>
                  </w:r>
                </w:p>
              </w:tc>
              <w:tc>
                <w:tcPr>
                  <w:tcW w:w="906" w:type="dxa"/>
                  <w:tcBorders>
                    <w:tl2br w:val="nil"/>
                    <w:tr2bl w:val="nil"/>
                  </w:tcBorders>
                  <w:vAlign w:val="center"/>
                </w:tcPr>
                <w:p w14:paraId="067BB33F">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1.047</w:t>
                  </w:r>
                </w:p>
              </w:tc>
              <w:tc>
                <w:tcPr>
                  <w:tcW w:w="952" w:type="dxa"/>
                  <w:tcBorders>
                    <w:tl2br w:val="nil"/>
                    <w:tr2bl w:val="nil"/>
                  </w:tcBorders>
                  <w:vAlign w:val="center"/>
                </w:tcPr>
                <w:p w14:paraId="14DB97D5">
                  <w:pPr>
                    <w:pStyle w:val="30"/>
                    <w:spacing w:after="0"/>
                    <w:ind w:firstLine="0" w:firstLineChars="0"/>
                    <w:jc w:val="center"/>
                    <w:rPr>
                      <w:rFonts w:hint="eastAsia" w:ascii="Times New Roman" w:hAnsi="Times New Roman" w:eastAsia="宋体" w:cs="Times New Roman"/>
                      <w:color w:val="0000FF"/>
                      <w:sz w:val="21"/>
                      <w:szCs w:val="21"/>
                      <w:lang w:eastAsia="zh-CN"/>
                    </w:rPr>
                  </w:pPr>
                  <w:r>
                    <w:rPr>
                      <w:rFonts w:hint="eastAsia" w:ascii="Times New Roman" w:hAnsi="Times New Roman" w:cs="Times New Roman"/>
                      <w:color w:val="0000FF"/>
                      <w:sz w:val="21"/>
                      <w:szCs w:val="21"/>
                      <w:lang w:eastAsia="zh-CN"/>
                    </w:rPr>
                    <w:t>453.505</w:t>
                  </w:r>
                </w:p>
              </w:tc>
              <w:tc>
                <w:tcPr>
                  <w:tcW w:w="846" w:type="dxa"/>
                  <w:tcBorders>
                    <w:tl2br w:val="nil"/>
                    <w:tr2bl w:val="nil"/>
                  </w:tcBorders>
                  <w:vAlign w:val="center"/>
                </w:tcPr>
                <w:p w14:paraId="01EC27FC">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10.74</w:t>
                  </w:r>
                </w:p>
              </w:tc>
              <w:tc>
                <w:tcPr>
                  <w:tcW w:w="470" w:type="dxa"/>
                  <w:tcBorders>
                    <w:tl2br w:val="nil"/>
                    <w:tr2bl w:val="nil"/>
                  </w:tcBorders>
                  <w:vAlign w:val="center"/>
                </w:tcPr>
                <w:p w14:paraId="3AA41820">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6A1642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restart"/>
                  <w:tcBorders>
                    <w:tl2br w:val="nil"/>
                    <w:tr2bl w:val="nil"/>
                  </w:tcBorders>
                  <w:vAlign w:val="center"/>
                </w:tcPr>
                <w:p w14:paraId="6907A8E7">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DA004</w:t>
                  </w:r>
                </w:p>
              </w:tc>
              <w:tc>
                <w:tcPr>
                  <w:tcW w:w="999" w:type="dxa"/>
                  <w:tcBorders>
                    <w:tl2br w:val="nil"/>
                    <w:tr2bl w:val="nil"/>
                  </w:tcBorders>
                  <w:vAlign w:val="center"/>
                </w:tcPr>
                <w:p w14:paraId="6B6B6896">
                  <w:pPr>
                    <w:widowControl/>
                    <w:jc w:val="center"/>
                    <w:rPr>
                      <w:rFonts w:hint="default" w:ascii="Times New Roman" w:hAnsi="Times New Roman" w:cs="Times New Roman"/>
                      <w:color w:val="0000FF"/>
                      <w:sz w:val="21"/>
                      <w:szCs w:val="21"/>
                      <w:lang w:val="en-US"/>
                    </w:rPr>
                  </w:pPr>
                  <w:r>
                    <w:rPr>
                      <w:rFonts w:hint="default" w:ascii="Times New Roman" w:hAnsi="Times New Roman" w:cs="Times New Roman"/>
                      <w:color w:val="0000FF"/>
                      <w:sz w:val="21"/>
                      <w:szCs w:val="21"/>
                      <w:lang w:val="en-US" w:bidi="ar"/>
                    </w:rPr>
                    <w:t>喷漆颗粒物</w:t>
                  </w:r>
                </w:p>
              </w:tc>
              <w:tc>
                <w:tcPr>
                  <w:tcW w:w="846" w:type="dxa"/>
                  <w:tcBorders>
                    <w:tl2br w:val="nil"/>
                    <w:tr2bl w:val="nil"/>
                  </w:tcBorders>
                  <w:vAlign w:val="center"/>
                </w:tcPr>
                <w:p w14:paraId="750026E2">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3.8</w:t>
                  </w:r>
                </w:p>
              </w:tc>
              <w:tc>
                <w:tcPr>
                  <w:tcW w:w="785" w:type="dxa"/>
                  <w:tcBorders>
                    <w:tl2br w:val="nil"/>
                    <w:tr2bl w:val="nil"/>
                  </w:tcBorders>
                  <w:vAlign w:val="center"/>
                </w:tcPr>
                <w:p w14:paraId="1CE202C3">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0.095</w:t>
                  </w:r>
                </w:p>
              </w:tc>
              <w:tc>
                <w:tcPr>
                  <w:tcW w:w="1057" w:type="dxa"/>
                  <w:tcBorders>
                    <w:tl2br w:val="nil"/>
                    <w:tr2bl w:val="nil"/>
                  </w:tcBorders>
                  <w:vAlign w:val="center"/>
                </w:tcPr>
                <w:p w14:paraId="45398B06">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36.876</w:t>
                  </w:r>
                </w:p>
              </w:tc>
              <w:tc>
                <w:tcPr>
                  <w:tcW w:w="891" w:type="dxa"/>
                  <w:tcBorders>
                    <w:tl2br w:val="nil"/>
                    <w:tr2bl w:val="nil"/>
                  </w:tcBorders>
                  <w:vAlign w:val="center"/>
                </w:tcPr>
                <w:p w14:paraId="600D7E8E">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0.34</w:t>
                  </w:r>
                </w:p>
              </w:tc>
              <w:tc>
                <w:tcPr>
                  <w:tcW w:w="906" w:type="dxa"/>
                  <w:tcBorders>
                    <w:tl2br w:val="nil"/>
                    <w:tr2bl w:val="nil"/>
                  </w:tcBorders>
                  <w:vAlign w:val="center"/>
                </w:tcPr>
                <w:p w14:paraId="699C0D14">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0.009</w:t>
                  </w:r>
                </w:p>
              </w:tc>
              <w:tc>
                <w:tcPr>
                  <w:tcW w:w="952" w:type="dxa"/>
                  <w:tcBorders>
                    <w:tl2br w:val="nil"/>
                    <w:tr2bl w:val="nil"/>
                  </w:tcBorders>
                  <w:vAlign w:val="center"/>
                </w:tcPr>
                <w:p w14:paraId="1FF5492D">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3.3364</w:t>
                  </w:r>
                </w:p>
              </w:tc>
              <w:tc>
                <w:tcPr>
                  <w:tcW w:w="846" w:type="dxa"/>
                  <w:tcBorders>
                    <w:tl2br w:val="nil"/>
                    <w:tr2bl w:val="nil"/>
                  </w:tcBorders>
                  <w:vAlign w:val="center"/>
                </w:tcPr>
                <w:p w14:paraId="1803E8B8">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11.03</w:t>
                  </w:r>
                </w:p>
              </w:tc>
              <w:tc>
                <w:tcPr>
                  <w:tcW w:w="470" w:type="dxa"/>
                  <w:tcBorders>
                    <w:tl2br w:val="nil"/>
                    <w:tr2bl w:val="nil"/>
                  </w:tcBorders>
                  <w:vAlign w:val="center"/>
                </w:tcPr>
                <w:p w14:paraId="6AF59E2E">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5F32D6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continue"/>
                  <w:tcBorders>
                    <w:tl2br w:val="nil"/>
                    <w:tr2bl w:val="nil"/>
                  </w:tcBorders>
                  <w:vAlign w:val="center"/>
                </w:tcPr>
                <w:p w14:paraId="2F404FD7">
                  <w:pPr>
                    <w:pStyle w:val="30"/>
                    <w:spacing w:after="0"/>
                    <w:ind w:firstLine="0" w:firstLineChars="0"/>
                    <w:jc w:val="center"/>
                    <w:rPr>
                      <w:rFonts w:hint="default" w:ascii="Times New Roman" w:hAnsi="Times New Roman" w:cs="Times New Roman"/>
                      <w:color w:val="0000FF"/>
                      <w:sz w:val="21"/>
                      <w:szCs w:val="21"/>
                    </w:rPr>
                  </w:pPr>
                </w:p>
              </w:tc>
              <w:tc>
                <w:tcPr>
                  <w:tcW w:w="999" w:type="dxa"/>
                  <w:tcBorders>
                    <w:tl2br w:val="nil"/>
                    <w:tr2bl w:val="nil"/>
                  </w:tcBorders>
                  <w:vAlign w:val="center"/>
                </w:tcPr>
                <w:p w14:paraId="18371930">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苯系物</w:t>
                  </w:r>
                </w:p>
              </w:tc>
              <w:tc>
                <w:tcPr>
                  <w:tcW w:w="846" w:type="dxa"/>
                  <w:tcBorders>
                    <w:tl2br w:val="nil"/>
                    <w:tr2bl w:val="nil"/>
                  </w:tcBorders>
                  <w:vAlign w:val="center"/>
                </w:tcPr>
                <w:p w14:paraId="44F0B1FA">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1.28</w:t>
                  </w:r>
                </w:p>
              </w:tc>
              <w:tc>
                <w:tcPr>
                  <w:tcW w:w="785" w:type="dxa"/>
                  <w:tcBorders>
                    <w:tl2br w:val="nil"/>
                    <w:tr2bl w:val="nil"/>
                  </w:tcBorders>
                  <w:vAlign w:val="center"/>
                </w:tcPr>
                <w:p w14:paraId="6A6BE79A">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0.032</w:t>
                  </w:r>
                </w:p>
              </w:tc>
              <w:tc>
                <w:tcPr>
                  <w:tcW w:w="1057" w:type="dxa"/>
                  <w:tcBorders>
                    <w:tl2br w:val="nil"/>
                    <w:tr2bl w:val="nil"/>
                  </w:tcBorders>
                  <w:vAlign w:val="center"/>
                </w:tcPr>
                <w:p w14:paraId="158039D4">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12.516</w:t>
                  </w:r>
                </w:p>
              </w:tc>
              <w:tc>
                <w:tcPr>
                  <w:tcW w:w="891" w:type="dxa"/>
                  <w:tcBorders>
                    <w:tl2br w:val="nil"/>
                    <w:tr2bl w:val="nil"/>
                  </w:tcBorders>
                  <w:vAlign w:val="center"/>
                </w:tcPr>
                <w:p w14:paraId="4A00D465">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0.244</w:t>
                  </w:r>
                </w:p>
              </w:tc>
              <w:tc>
                <w:tcPr>
                  <w:tcW w:w="906" w:type="dxa"/>
                  <w:tcBorders>
                    <w:tl2br w:val="nil"/>
                    <w:tr2bl w:val="nil"/>
                  </w:tcBorders>
                  <w:vAlign w:val="center"/>
                </w:tcPr>
                <w:p w14:paraId="530D59E4">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0.0061</w:t>
                  </w:r>
                </w:p>
              </w:tc>
              <w:tc>
                <w:tcPr>
                  <w:tcW w:w="952" w:type="dxa"/>
                  <w:tcBorders>
                    <w:tl2br w:val="nil"/>
                    <w:tr2bl w:val="nil"/>
                  </w:tcBorders>
                  <w:vAlign w:val="center"/>
                </w:tcPr>
                <w:p w14:paraId="62F38E6F">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2.378</w:t>
                  </w:r>
                </w:p>
              </w:tc>
              <w:tc>
                <w:tcPr>
                  <w:tcW w:w="846" w:type="dxa"/>
                  <w:tcBorders>
                    <w:tl2br w:val="nil"/>
                    <w:tr2bl w:val="nil"/>
                  </w:tcBorders>
                  <w:vAlign w:val="center"/>
                </w:tcPr>
                <w:p w14:paraId="7CD0A994">
                  <w:pPr>
                    <w:pStyle w:val="30"/>
                    <w:spacing w:after="0"/>
                    <w:ind w:firstLine="0" w:firstLineChars="0"/>
                    <w:jc w:val="center"/>
                    <w:rPr>
                      <w:rFonts w:hint="default" w:ascii="Times New Roman" w:hAnsi="Times New Roman" w:eastAsia="宋体" w:cs="Times New Roman"/>
                      <w:color w:val="0000FF"/>
                      <w:sz w:val="21"/>
                      <w:szCs w:val="21"/>
                      <w:lang w:val="en-US" w:eastAsia="zh-CN"/>
                    </w:rPr>
                  </w:pPr>
                  <w:r>
                    <w:rPr>
                      <w:rFonts w:hint="eastAsia" w:ascii="Times New Roman" w:hAnsi="Times New Roman" w:cs="Times New Roman"/>
                      <w:color w:val="0000FF"/>
                      <w:sz w:val="21"/>
                      <w:szCs w:val="21"/>
                      <w:lang w:val="en-US" w:eastAsia="zh-CN"/>
                    </w:rPr>
                    <w:t>4.5</w:t>
                  </w:r>
                </w:p>
              </w:tc>
              <w:tc>
                <w:tcPr>
                  <w:tcW w:w="470" w:type="dxa"/>
                  <w:tcBorders>
                    <w:tl2br w:val="nil"/>
                    <w:tr2bl w:val="nil"/>
                  </w:tcBorders>
                  <w:vAlign w:val="center"/>
                </w:tcPr>
                <w:p w14:paraId="53F4FA89">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4E6C3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continue"/>
                  <w:tcBorders>
                    <w:tl2br w:val="nil"/>
                    <w:tr2bl w:val="nil"/>
                  </w:tcBorders>
                  <w:vAlign w:val="center"/>
                </w:tcPr>
                <w:p w14:paraId="5B20D340">
                  <w:pPr>
                    <w:pStyle w:val="30"/>
                    <w:spacing w:after="0"/>
                    <w:ind w:firstLine="0" w:firstLineChars="0"/>
                    <w:jc w:val="center"/>
                    <w:rPr>
                      <w:rFonts w:hint="default" w:ascii="Times New Roman" w:hAnsi="Times New Roman" w:cs="Times New Roman"/>
                      <w:color w:val="0000FF"/>
                      <w:sz w:val="21"/>
                      <w:szCs w:val="21"/>
                    </w:rPr>
                  </w:pPr>
                </w:p>
              </w:tc>
              <w:tc>
                <w:tcPr>
                  <w:tcW w:w="999" w:type="dxa"/>
                  <w:tcBorders>
                    <w:tl2br w:val="nil"/>
                    <w:tr2bl w:val="nil"/>
                  </w:tcBorders>
                  <w:vAlign w:val="center"/>
                </w:tcPr>
                <w:p w14:paraId="2D292ECA">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非甲烷总烃</w:t>
                  </w:r>
                </w:p>
              </w:tc>
              <w:tc>
                <w:tcPr>
                  <w:tcW w:w="846" w:type="dxa"/>
                  <w:tcBorders>
                    <w:tl2br w:val="nil"/>
                    <w:tr2bl w:val="nil"/>
                  </w:tcBorders>
                  <w:vAlign w:val="center"/>
                </w:tcPr>
                <w:p w14:paraId="65A13577">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3.92</w:t>
                  </w:r>
                </w:p>
              </w:tc>
              <w:tc>
                <w:tcPr>
                  <w:tcW w:w="785" w:type="dxa"/>
                  <w:tcBorders>
                    <w:tl2br w:val="nil"/>
                    <w:tr2bl w:val="nil"/>
                  </w:tcBorders>
                  <w:vAlign w:val="center"/>
                </w:tcPr>
                <w:p w14:paraId="2CA74A2A">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0.098</w:t>
                  </w:r>
                </w:p>
              </w:tc>
              <w:tc>
                <w:tcPr>
                  <w:tcW w:w="1057" w:type="dxa"/>
                  <w:tcBorders>
                    <w:tl2br w:val="nil"/>
                    <w:tr2bl w:val="nil"/>
                  </w:tcBorders>
                  <w:vAlign w:val="center"/>
                </w:tcPr>
                <w:p w14:paraId="3E48AC48">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38.4</w:t>
                  </w:r>
                </w:p>
              </w:tc>
              <w:tc>
                <w:tcPr>
                  <w:tcW w:w="891" w:type="dxa"/>
                  <w:tcBorders>
                    <w:tl2br w:val="nil"/>
                    <w:tr2bl w:val="nil"/>
                  </w:tcBorders>
                  <w:vAlign w:val="center"/>
                </w:tcPr>
                <w:p w14:paraId="22233778">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7.48</w:t>
                  </w:r>
                </w:p>
              </w:tc>
              <w:tc>
                <w:tcPr>
                  <w:tcW w:w="906" w:type="dxa"/>
                  <w:tcBorders>
                    <w:tl2br w:val="nil"/>
                    <w:tr2bl w:val="nil"/>
                  </w:tcBorders>
                  <w:vAlign w:val="center"/>
                </w:tcPr>
                <w:p w14:paraId="27E34043">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0.0187</w:t>
                  </w:r>
                </w:p>
              </w:tc>
              <w:tc>
                <w:tcPr>
                  <w:tcW w:w="952" w:type="dxa"/>
                  <w:tcBorders>
                    <w:tl2br w:val="nil"/>
                    <w:tr2bl w:val="nil"/>
                  </w:tcBorders>
                  <w:vAlign w:val="center"/>
                </w:tcPr>
                <w:p w14:paraId="4B9E5C17">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7.296</w:t>
                  </w:r>
                </w:p>
              </w:tc>
              <w:tc>
                <w:tcPr>
                  <w:tcW w:w="846" w:type="dxa"/>
                  <w:tcBorders>
                    <w:tl2br w:val="nil"/>
                    <w:tr2bl w:val="nil"/>
                  </w:tcBorders>
                  <w:vAlign w:val="center"/>
                </w:tcPr>
                <w:p w14:paraId="4E0CF7C3">
                  <w:pPr>
                    <w:pStyle w:val="30"/>
                    <w:spacing w:after="0"/>
                    <w:ind w:firstLine="0" w:firstLineChars="0"/>
                    <w:jc w:val="center"/>
                    <w:rPr>
                      <w:rFonts w:hint="default" w:ascii="Times New Roman" w:hAnsi="Times New Roman" w:cs="Times New Roman"/>
                      <w:color w:val="0000FF"/>
                      <w:sz w:val="21"/>
                      <w:szCs w:val="21"/>
                    </w:rPr>
                  </w:pPr>
                  <w:r>
                    <w:rPr>
                      <w:rFonts w:hint="eastAsia" w:ascii="Times New Roman" w:hAnsi="Times New Roman" w:cs="Times New Roman"/>
                      <w:color w:val="0000FF"/>
                      <w:sz w:val="21"/>
                      <w:szCs w:val="21"/>
                      <w:lang w:val="en-US" w:eastAsia="zh-CN"/>
                    </w:rPr>
                    <w:t>7.98</w:t>
                  </w:r>
                </w:p>
              </w:tc>
              <w:tc>
                <w:tcPr>
                  <w:tcW w:w="470" w:type="dxa"/>
                  <w:tcBorders>
                    <w:tl2br w:val="nil"/>
                    <w:tr2bl w:val="nil"/>
                  </w:tcBorders>
                  <w:vAlign w:val="center"/>
                </w:tcPr>
                <w:p w14:paraId="4225E4DD">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r w14:paraId="0F0364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1" w:type="dxa"/>
                  <w:vMerge w:val="continue"/>
                  <w:tcBorders>
                    <w:tl2br w:val="nil"/>
                    <w:tr2bl w:val="nil"/>
                  </w:tcBorders>
                  <w:vAlign w:val="center"/>
                </w:tcPr>
                <w:p w14:paraId="50AC89C4">
                  <w:pPr>
                    <w:pStyle w:val="30"/>
                    <w:spacing w:after="0"/>
                    <w:ind w:firstLine="0" w:firstLineChars="0"/>
                    <w:jc w:val="center"/>
                    <w:rPr>
                      <w:rFonts w:hint="default" w:ascii="Times New Roman" w:hAnsi="Times New Roman" w:cs="Times New Roman"/>
                      <w:color w:val="0000FF"/>
                      <w:sz w:val="21"/>
                      <w:szCs w:val="21"/>
                    </w:rPr>
                  </w:pPr>
                </w:p>
              </w:tc>
              <w:tc>
                <w:tcPr>
                  <w:tcW w:w="999" w:type="dxa"/>
                  <w:tcBorders>
                    <w:tl2br w:val="nil"/>
                    <w:tr2bl w:val="nil"/>
                  </w:tcBorders>
                  <w:vAlign w:val="center"/>
                </w:tcPr>
                <w:p w14:paraId="0C19E122">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TVOC</w:t>
                  </w:r>
                </w:p>
              </w:tc>
              <w:tc>
                <w:tcPr>
                  <w:tcW w:w="846" w:type="dxa"/>
                  <w:tcBorders>
                    <w:tl2br w:val="nil"/>
                    <w:tr2bl w:val="nil"/>
                  </w:tcBorders>
                  <w:vAlign w:val="center"/>
                </w:tcPr>
                <w:p w14:paraId="53124502">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4.72</w:t>
                  </w:r>
                </w:p>
              </w:tc>
              <w:tc>
                <w:tcPr>
                  <w:tcW w:w="785" w:type="dxa"/>
                  <w:tcBorders>
                    <w:tl2br w:val="nil"/>
                    <w:tr2bl w:val="nil"/>
                  </w:tcBorders>
                  <w:vAlign w:val="center"/>
                </w:tcPr>
                <w:p w14:paraId="6D026A26">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0.118</w:t>
                  </w:r>
                </w:p>
              </w:tc>
              <w:tc>
                <w:tcPr>
                  <w:tcW w:w="1057" w:type="dxa"/>
                  <w:tcBorders>
                    <w:tl2br w:val="nil"/>
                    <w:tr2bl w:val="nil"/>
                  </w:tcBorders>
                  <w:vAlign w:val="center"/>
                </w:tcPr>
                <w:p w14:paraId="40E23B8B">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46.2</w:t>
                  </w:r>
                </w:p>
              </w:tc>
              <w:tc>
                <w:tcPr>
                  <w:tcW w:w="891" w:type="dxa"/>
                  <w:tcBorders>
                    <w:tl2br w:val="nil"/>
                    <w:tr2bl w:val="nil"/>
                  </w:tcBorders>
                  <w:vAlign w:val="center"/>
                </w:tcPr>
                <w:p w14:paraId="0FF4B897">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0.92</w:t>
                  </w:r>
                </w:p>
              </w:tc>
              <w:tc>
                <w:tcPr>
                  <w:tcW w:w="906" w:type="dxa"/>
                  <w:tcBorders>
                    <w:tl2br w:val="nil"/>
                    <w:tr2bl w:val="nil"/>
                  </w:tcBorders>
                  <w:vAlign w:val="center"/>
                </w:tcPr>
                <w:p w14:paraId="4A86E814">
                  <w:pPr>
                    <w:pStyle w:val="30"/>
                    <w:spacing w:after="0"/>
                    <w:ind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0.023</w:t>
                  </w:r>
                </w:p>
              </w:tc>
              <w:tc>
                <w:tcPr>
                  <w:tcW w:w="952" w:type="dxa"/>
                  <w:tcBorders>
                    <w:tl2br w:val="nil"/>
                    <w:tr2bl w:val="nil"/>
                  </w:tcBorders>
                  <w:vAlign w:val="center"/>
                </w:tcPr>
                <w:p w14:paraId="0DDF3593">
                  <w:pPr>
                    <w:pStyle w:val="30"/>
                    <w:spacing w:after="0"/>
                    <w:ind w:firstLine="0" w:firstLineChars="0"/>
                    <w:jc w:val="center"/>
                    <w:rPr>
                      <w:rFonts w:hint="eastAsia" w:ascii="Times New Roman" w:hAnsi="Times New Roman" w:eastAsia="宋体" w:cs="Times New Roman"/>
                      <w:color w:val="0000FF"/>
                      <w:sz w:val="21"/>
                      <w:szCs w:val="21"/>
                      <w:lang w:eastAsia="zh-CN"/>
                    </w:rPr>
                  </w:pPr>
                  <w:r>
                    <w:rPr>
                      <w:rFonts w:hint="eastAsia" w:ascii="Times New Roman" w:hAnsi="Times New Roman" w:cs="Times New Roman"/>
                      <w:color w:val="0000FF"/>
                      <w:sz w:val="21"/>
                      <w:szCs w:val="21"/>
                      <w:lang w:eastAsia="zh-CN"/>
                    </w:rPr>
                    <w:t>9.674</w:t>
                  </w:r>
                </w:p>
              </w:tc>
              <w:tc>
                <w:tcPr>
                  <w:tcW w:w="846" w:type="dxa"/>
                  <w:tcBorders>
                    <w:tl2br w:val="nil"/>
                    <w:tr2bl w:val="nil"/>
                  </w:tcBorders>
                  <w:vAlign w:val="center"/>
                </w:tcPr>
                <w:p w14:paraId="7B0705BF">
                  <w:pPr>
                    <w:pStyle w:val="30"/>
                    <w:spacing w:after="0"/>
                    <w:ind w:firstLine="0" w:firstLineChars="0"/>
                    <w:jc w:val="center"/>
                    <w:rPr>
                      <w:rFonts w:hint="default" w:ascii="Times New Roman" w:hAnsi="Times New Roman" w:cs="Times New Roman"/>
                      <w:color w:val="0000FF"/>
                      <w:sz w:val="21"/>
                      <w:szCs w:val="21"/>
                    </w:rPr>
                  </w:pPr>
                  <w:r>
                    <w:rPr>
                      <w:rFonts w:hint="eastAsia" w:ascii="Times New Roman" w:hAnsi="Times New Roman" w:cs="Times New Roman"/>
                      <w:color w:val="0000FF"/>
                      <w:sz w:val="21"/>
                      <w:szCs w:val="21"/>
                      <w:lang w:val="en-US" w:eastAsia="zh-CN"/>
                    </w:rPr>
                    <w:t>10.74</w:t>
                  </w:r>
                </w:p>
              </w:tc>
              <w:tc>
                <w:tcPr>
                  <w:tcW w:w="470" w:type="dxa"/>
                  <w:tcBorders>
                    <w:tl2br w:val="nil"/>
                    <w:tr2bl w:val="nil"/>
                  </w:tcBorders>
                  <w:vAlign w:val="center"/>
                </w:tcPr>
                <w:p w14:paraId="012B3DB3">
                  <w:pPr>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rPr>
                    <w:t>达标</w:t>
                  </w:r>
                </w:p>
              </w:tc>
            </w:tr>
          </w:tbl>
          <w:p w14:paraId="660F28A8">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本项目大气污染物排放量核算见下表：</w:t>
            </w:r>
          </w:p>
          <w:p w14:paraId="16B07E4B">
            <w:pPr>
              <w:widowControl/>
              <w:jc w:val="center"/>
              <w:rPr>
                <w:rFonts w:ascii="Times New Roman" w:hAnsi="Times New Roman" w:cs="Times New Roman"/>
                <w:sz w:val="21"/>
                <w:szCs w:val="21"/>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eastAsia="zh-CN" w:bidi="ar"/>
              </w:rPr>
              <w:t>5</w:t>
            </w:r>
            <w:r>
              <w:rPr>
                <w:rFonts w:hint="eastAsia" w:ascii="Times New Roman" w:hAnsi="Times New Roman" w:cs="Times New Roman"/>
                <w:b/>
                <w:bCs/>
                <w:sz w:val="21"/>
                <w:szCs w:val="21"/>
                <w:lang w:val="en-US" w:bidi="ar"/>
              </w:rPr>
              <w:t xml:space="preserve"> </w:t>
            </w:r>
            <w:r>
              <w:rPr>
                <w:rFonts w:ascii="Times New Roman" w:hAnsi="Times New Roman" w:cs="Times New Roman"/>
                <w:b/>
                <w:bCs/>
                <w:sz w:val="21"/>
                <w:szCs w:val="21"/>
                <w:lang w:val="en-US" w:bidi="ar"/>
              </w:rPr>
              <w:t>大气污染物有组织排放量核算表</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5"/>
              <w:gridCol w:w="1502"/>
              <w:gridCol w:w="1312"/>
              <w:gridCol w:w="1603"/>
              <w:gridCol w:w="1603"/>
              <w:gridCol w:w="1618"/>
            </w:tblGrid>
            <w:tr w14:paraId="097A0F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tcBorders>
                    <w:tl2br w:val="nil"/>
                    <w:tr2bl w:val="nil"/>
                  </w:tcBorders>
                  <w:vAlign w:val="center"/>
                </w:tcPr>
                <w:p w14:paraId="21B7F67C">
                  <w:pPr>
                    <w:pStyle w:val="30"/>
                    <w:spacing w:after="0"/>
                    <w:ind w:firstLine="0" w:firstLineChars="0"/>
                    <w:jc w:val="center"/>
                    <w:rPr>
                      <w:rFonts w:ascii="Times New Roman" w:hAnsi="Times New Roman" w:cs="Times New Roman"/>
                    </w:rPr>
                  </w:pPr>
                  <w:r>
                    <w:rPr>
                      <w:rFonts w:ascii="Times New Roman" w:hAnsi="Times New Roman" w:cs="Times New Roman"/>
                    </w:rPr>
                    <w:t>序号</w:t>
                  </w:r>
                </w:p>
              </w:tc>
              <w:tc>
                <w:tcPr>
                  <w:tcW w:w="1507" w:type="dxa"/>
                  <w:tcBorders>
                    <w:tl2br w:val="nil"/>
                    <w:tr2bl w:val="nil"/>
                  </w:tcBorders>
                  <w:vAlign w:val="center"/>
                </w:tcPr>
                <w:p w14:paraId="6F0055CA">
                  <w:pPr>
                    <w:widowControl/>
                    <w:jc w:val="center"/>
                    <w:rPr>
                      <w:rFonts w:ascii="Times New Roman" w:hAnsi="Times New Roman" w:cs="Times New Roman"/>
                      <w:sz w:val="21"/>
                      <w:szCs w:val="21"/>
                    </w:rPr>
                  </w:pPr>
                  <w:r>
                    <w:rPr>
                      <w:rFonts w:ascii="Times New Roman" w:hAnsi="Times New Roman" w:cs="Times New Roman"/>
                      <w:sz w:val="21"/>
                      <w:szCs w:val="21"/>
                      <w:lang w:val="en-US" w:bidi="ar"/>
                    </w:rPr>
                    <w:t>排放口编号</w:t>
                  </w:r>
                </w:p>
              </w:tc>
              <w:tc>
                <w:tcPr>
                  <w:tcW w:w="1316" w:type="dxa"/>
                  <w:tcBorders>
                    <w:tl2br w:val="nil"/>
                    <w:tr2bl w:val="nil"/>
                  </w:tcBorders>
                  <w:vAlign w:val="center"/>
                </w:tcPr>
                <w:p w14:paraId="1FA3CD3C">
                  <w:pPr>
                    <w:pStyle w:val="30"/>
                    <w:spacing w:after="0"/>
                    <w:ind w:firstLine="0" w:firstLineChars="0"/>
                    <w:jc w:val="center"/>
                    <w:rPr>
                      <w:rFonts w:ascii="Times New Roman" w:hAnsi="Times New Roman" w:cs="Times New Roman"/>
                    </w:rPr>
                  </w:pPr>
                  <w:r>
                    <w:rPr>
                      <w:rFonts w:ascii="Times New Roman" w:hAnsi="Times New Roman" w:cs="Times New Roman"/>
                    </w:rPr>
                    <w:t>污染物</w:t>
                  </w:r>
                </w:p>
              </w:tc>
              <w:tc>
                <w:tcPr>
                  <w:tcW w:w="1609" w:type="dxa"/>
                  <w:tcBorders>
                    <w:tl2br w:val="nil"/>
                    <w:tr2bl w:val="nil"/>
                  </w:tcBorders>
                  <w:vAlign w:val="center"/>
                </w:tcPr>
                <w:p w14:paraId="2BEB5D1F">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核算排放浓度/ </w:t>
                  </w:r>
                </w:p>
                <w:p w14:paraId="764FDA85">
                  <w:pPr>
                    <w:widowControl/>
                    <w:jc w:val="center"/>
                    <w:rPr>
                      <w:rFonts w:ascii="Times New Roman" w:hAnsi="Times New Roman" w:cs="Times New Roman"/>
                      <w:sz w:val="21"/>
                      <w:szCs w:val="21"/>
                    </w:rPr>
                  </w:pPr>
                  <w:r>
                    <w:rPr>
                      <w:rFonts w:ascii="Times New Roman" w:hAnsi="Times New Roman" w:cs="Times New Roman"/>
                      <w:sz w:val="21"/>
                      <w:szCs w:val="21"/>
                      <w:lang w:val="en-US" w:bidi="ar"/>
                    </w:rPr>
                    <w:t>（mg/m</w:t>
                  </w:r>
                  <w:r>
                    <w:rPr>
                      <w:rFonts w:ascii="Times New Roman" w:hAnsi="Times New Roman" w:cs="Times New Roman"/>
                      <w:sz w:val="21"/>
                      <w:szCs w:val="21"/>
                      <w:vertAlign w:val="superscript"/>
                      <w:lang w:val="en-US" w:bidi="ar"/>
                    </w:rPr>
                    <w:t>3</w:t>
                  </w:r>
                  <w:r>
                    <w:rPr>
                      <w:rFonts w:ascii="Times New Roman" w:hAnsi="Times New Roman" w:cs="Times New Roman"/>
                      <w:sz w:val="21"/>
                      <w:szCs w:val="21"/>
                      <w:lang w:val="en-US" w:bidi="ar"/>
                    </w:rPr>
                    <w:t>）</w:t>
                  </w:r>
                </w:p>
              </w:tc>
              <w:tc>
                <w:tcPr>
                  <w:tcW w:w="1609" w:type="dxa"/>
                  <w:tcBorders>
                    <w:tl2br w:val="nil"/>
                    <w:tr2bl w:val="nil"/>
                  </w:tcBorders>
                  <w:vAlign w:val="center"/>
                </w:tcPr>
                <w:p w14:paraId="5168DFAF">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核算排放速 </w:t>
                  </w:r>
                </w:p>
                <w:p w14:paraId="79D12A2E">
                  <w:pPr>
                    <w:widowControl/>
                    <w:jc w:val="center"/>
                    <w:rPr>
                      <w:rFonts w:ascii="Times New Roman" w:hAnsi="Times New Roman" w:cs="Times New Roman"/>
                      <w:sz w:val="21"/>
                      <w:szCs w:val="21"/>
                    </w:rPr>
                  </w:pPr>
                  <w:r>
                    <w:rPr>
                      <w:rFonts w:ascii="Times New Roman" w:hAnsi="Times New Roman" w:cs="Times New Roman"/>
                      <w:sz w:val="21"/>
                      <w:szCs w:val="21"/>
                      <w:lang w:val="en-US" w:bidi="ar"/>
                    </w:rPr>
                    <w:t>率/（kg/h）</w:t>
                  </w:r>
                </w:p>
              </w:tc>
              <w:tc>
                <w:tcPr>
                  <w:tcW w:w="1623" w:type="dxa"/>
                  <w:tcBorders>
                    <w:tl2br w:val="nil"/>
                    <w:tr2bl w:val="nil"/>
                  </w:tcBorders>
                  <w:vAlign w:val="center"/>
                </w:tcPr>
                <w:p w14:paraId="4DD75253">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核算年排放量 </w:t>
                  </w:r>
                </w:p>
                <w:p w14:paraId="646D941A">
                  <w:pPr>
                    <w:widowControl/>
                    <w:jc w:val="center"/>
                    <w:rPr>
                      <w:rFonts w:ascii="Times New Roman" w:hAnsi="Times New Roman" w:cs="Times New Roman"/>
                      <w:sz w:val="21"/>
                      <w:szCs w:val="21"/>
                    </w:rPr>
                  </w:pPr>
                  <w:r>
                    <w:rPr>
                      <w:rFonts w:ascii="Times New Roman" w:hAnsi="Times New Roman" w:cs="Times New Roman"/>
                      <w:sz w:val="21"/>
                      <w:szCs w:val="21"/>
                      <w:lang w:val="en-US" w:bidi="ar"/>
                    </w:rPr>
                    <w:t>（kg/a）</w:t>
                  </w:r>
                </w:p>
              </w:tc>
            </w:tr>
            <w:tr w14:paraId="6A60B1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tcBorders>
                    <w:tl2br w:val="nil"/>
                    <w:tr2bl w:val="nil"/>
                  </w:tcBorders>
                  <w:vAlign w:val="center"/>
                </w:tcPr>
                <w:p w14:paraId="607E5049">
                  <w:pPr>
                    <w:pStyle w:val="30"/>
                    <w:spacing w:after="0" w:line="360" w:lineRule="auto"/>
                    <w:ind w:firstLine="0" w:firstLineChars="0"/>
                    <w:jc w:val="center"/>
                    <w:rPr>
                      <w:rFonts w:ascii="Times New Roman" w:hAnsi="Times New Roman" w:cs="Times New Roman"/>
                    </w:rPr>
                  </w:pPr>
                  <w:r>
                    <w:rPr>
                      <w:rFonts w:ascii="Times New Roman" w:hAnsi="Times New Roman" w:cs="Times New Roman"/>
                    </w:rPr>
                    <w:t>1</w:t>
                  </w:r>
                </w:p>
              </w:tc>
              <w:tc>
                <w:tcPr>
                  <w:tcW w:w="1507" w:type="dxa"/>
                  <w:tcBorders>
                    <w:tl2br w:val="nil"/>
                    <w:tr2bl w:val="nil"/>
                  </w:tcBorders>
                  <w:vAlign w:val="center"/>
                </w:tcPr>
                <w:p w14:paraId="18335671">
                  <w:pPr>
                    <w:widowControl/>
                    <w:spacing w:line="360" w:lineRule="auto"/>
                    <w:jc w:val="center"/>
                    <w:rPr>
                      <w:rFonts w:ascii="Times New Roman" w:hAnsi="Times New Roman" w:cs="Times New Roman"/>
                      <w:sz w:val="21"/>
                      <w:szCs w:val="21"/>
                    </w:rPr>
                  </w:pPr>
                  <w:r>
                    <w:rPr>
                      <w:rFonts w:ascii="Times New Roman" w:hAnsi="Times New Roman" w:cs="Times New Roman"/>
                      <w:sz w:val="21"/>
                      <w:szCs w:val="21"/>
                      <w:lang w:val="en-US" w:bidi="ar"/>
                    </w:rPr>
                    <w:t>排气筒DA001</w:t>
                  </w:r>
                </w:p>
              </w:tc>
              <w:tc>
                <w:tcPr>
                  <w:tcW w:w="1316" w:type="dxa"/>
                  <w:tcBorders>
                    <w:tl2br w:val="nil"/>
                    <w:tr2bl w:val="nil"/>
                  </w:tcBorders>
                  <w:vAlign w:val="center"/>
                </w:tcPr>
                <w:p w14:paraId="3993A85B">
                  <w:pPr>
                    <w:widowControl/>
                    <w:jc w:val="center"/>
                    <w:rPr>
                      <w:rFonts w:ascii="Times New Roman" w:hAnsi="Times New Roman" w:cs="Times New Roman"/>
                      <w:sz w:val="21"/>
                      <w:szCs w:val="21"/>
                    </w:rPr>
                  </w:pPr>
                  <w:r>
                    <w:rPr>
                      <w:rFonts w:hint="eastAsia" w:ascii="Times New Roman" w:hAnsi="Times New Roman" w:cs="Times New Roman"/>
                      <w:sz w:val="21"/>
                      <w:szCs w:val="21"/>
                      <w:lang w:val="en-US" w:bidi="ar"/>
                    </w:rPr>
                    <w:t>抛丸</w:t>
                  </w:r>
                  <w:r>
                    <w:rPr>
                      <w:rFonts w:ascii="Times New Roman" w:hAnsi="Times New Roman" w:cs="Times New Roman"/>
                      <w:sz w:val="21"/>
                      <w:szCs w:val="21"/>
                      <w:lang w:val="en-US" w:bidi="ar"/>
                    </w:rPr>
                    <w:t>颗粒物</w:t>
                  </w:r>
                </w:p>
              </w:tc>
              <w:tc>
                <w:tcPr>
                  <w:tcW w:w="1609" w:type="dxa"/>
                  <w:tcBorders>
                    <w:tl2br w:val="nil"/>
                    <w:tr2bl w:val="nil"/>
                  </w:tcBorders>
                  <w:vAlign w:val="center"/>
                </w:tcPr>
                <w:p w14:paraId="1A140AF3">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10.3</w:t>
                  </w:r>
                </w:p>
              </w:tc>
              <w:tc>
                <w:tcPr>
                  <w:tcW w:w="1609" w:type="dxa"/>
                  <w:tcBorders>
                    <w:tl2br w:val="nil"/>
                    <w:tr2bl w:val="nil"/>
                  </w:tcBorders>
                  <w:vAlign w:val="center"/>
                </w:tcPr>
                <w:p w14:paraId="547EF4D6">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0.34</w:t>
                  </w:r>
                </w:p>
              </w:tc>
              <w:tc>
                <w:tcPr>
                  <w:tcW w:w="1623" w:type="dxa"/>
                  <w:tcBorders>
                    <w:tl2br w:val="nil"/>
                    <w:tr2bl w:val="nil"/>
                  </w:tcBorders>
                  <w:vAlign w:val="center"/>
                </w:tcPr>
                <w:p w14:paraId="7612A6C9">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0.35</w:t>
                  </w:r>
                </w:p>
              </w:tc>
            </w:tr>
            <w:tr w14:paraId="453AA0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restart"/>
                  <w:tcBorders>
                    <w:tl2br w:val="nil"/>
                    <w:tr2bl w:val="nil"/>
                  </w:tcBorders>
                  <w:vAlign w:val="center"/>
                </w:tcPr>
                <w:p w14:paraId="185AA3E1">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2</w:t>
                  </w:r>
                </w:p>
              </w:tc>
              <w:tc>
                <w:tcPr>
                  <w:tcW w:w="1507" w:type="dxa"/>
                  <w:vMerge w:val="restart"/>
                  <w:tcBorders>
                    <w:tl2br w:val="nil"/>
                    <w:tr2bl w:val="nil"/>
                  </w:tcBorders>
                  <w:vAlign w:val="center"/>
                </w:tcPr>
                <w:p w14:paraId="08F40491">
                  <w:pPr>
                    <w:pStyle w:val="30"/>
                    <w:spacing w:after="0" w:line="360" w:lineRule="auto"/>
                    <w:ind w:firstLine="0" w:firstLineChars="0"/>
                    <w:jc w:val="center"/>
                    <w:rPr>
                      <w:rFonts w:ascii="Times New Roman" w:hAnsi="Times New Roman" w:cs="Times New Roman"/>
                    </w:rPr>
                  </w:pPr>
                  <w:r>
                    <w:rPr>
                      <w:rFonts w:ascii="Times New Roman" w:hAnsi="Times New Roman" w:cs="Times New Roman"/>
                      <w:lang w:bidi="ar"/>
                    </w:rPr>
                    <w:t>排气筒DA00</w:t>
                  </w:r>
                  <w:r>
                    <w:rPr>
                      <w:rFonts w:hint="eastAsia" w:ascii="Times New Roman" w:hAnsi="Times New Roman" w:cs="Times New Roman"/>
                      <w:lang w:bidi="ar"/>
                    </w:rPr>
                    <w:t>2</w:t>
                  </w:r>
                </w:p>
              </w:tc>
              <w:tc>
                <w:tcPr>
                  <w:tcW w:w="1316" w:type="dxa"/>
                  <w:tcBorders>
                    <w:tl2br w:val="nil"/>
                    <w:tr2bl w:val="nil"/>
                  </w:tcBorders>
                  <w:vAlign w:val="center"/>
                </w:tcPr>
                <w:p w14:paraId="75CA0840">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bidi="ar"/>
                    </w:rPr>
                    <w:t>喷漆颗粒物</w:t>
                  </w:r>
                </w:p>
              </w:tc>
              <w:tc>
                <w:tcPr>
                  <w:tcW w:w="1609" w:type="dxa"/>
                  <w:tcBorders>
                    <w:tl2br w:val="nil"/>
                    <w:tr2bl w:val="nil"/>
                  </w:tcBorders>
                  <w:vAlign w:val="center"/>
                </w:tcPr>
                <w:p w14:paraId="65F526FD">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0.898</w:t>
                  </w:r>
                </w:p>
              </w:tc>
              <w:tc>
                <w:tcPr>
                  <w:tcW w:w="1609" w:type="dxa"/>
                  <w:tcBorders>
                    <w:tl2br w:val="nil"/>
                    <w:tr2bl w:val="nil"/>
                  </w:tcBorders>
                  <w:vAlign w:val="center"/>
                </w:tcPr>
                <w:p w14:paraId="434F81E4">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0.022</w:t>
                  </w:r>
                </w:p>
              </w:tc>
              <w:tc>
                <w:tcPr>
                  <w:tcW w:w="1623" w:type="dxa"/>
                  <w:tcBorders>
                    <w:tl2br w:val="nil"/>
                    <w:tr2bl w:val="nil"/>
                  </w:tcBorders>
                  <w:vAlign w:val="center"/>
                </w:tcPr>
                <w:p w14:paraId="6EB978F4">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8.758</w:t>
                  </w:r>
                </w:p>
              </w:tc>
            </w:tr>
            <w:tr w14:paraId="33C41A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tcBorders>
                    <w:tl2br w:val="nil"/>
                    <w:tr2bl w:val="nil"/>
                  </w:tcBorders>
                  <w:vAlign w:val="center"/>
                </w:tcPr>
                <w:p w14:paraId="2403E4C3">
                  <w:pPr>
                    <w:pStyle w:val="30"/>
                    <w:spacing w:after="0" w:line="360" w:lineRule="auto"/>
                    <w:ind w:firstLine="0" w:firstLineChars="0"/>
                    <w:jc w:val="center"/>
                    <w:rPr>
                      <w:rFonts w:ascii="Times New Roman" w:hAnsi="Times New Roman" w:cs="Times New Roman"/>
                    </w:rPr>
                  </w:pPr>
                </w:p>
              </w:tc>
              <w:tc>
                <w:tcPr>
                  <w:tcW w:w="1507" w:type="dxa"/>
                  <w:vMerge w:val="continue"/>
                  <w:tcBorders>
                    <w:tl2br w:val="nil"/>
                    <w:tr2bl w:val="nil"/>
                  </w:tcBorders>
                  <w:vAlign w:val="center"/>
                </w:tcPr>
                <w:p w14:paraId="6BB9F01C">
                  <w:pPr>
                    <w:pStyle w:val="30"/>
                    <w:spacing w:after="0" w:line="360" w:lineRule="auto"/>
                    <w:ind w:firstLine="0" w:firstLineChars="0"/>
                    <w:jc w:val="center"/>
                    <w:rPr>
                      <w:rFonts w:ascii="Times New Roman" w:hAnsi="Times New Roman" w:cs="Times New Roman"/>
                    </w:rPr>
                  </w:pPr>
                </w:p>
              </w:tc>
              <w:tc>
                <w:tcPr>
                  <w:tcW w:w="1316" w:type="dxa"/>
                  <w:tcBorders>
                    <w:tl2br w:val="nil"/>
                    <w:tr2bl w:val="nil"/>
                  </w:tcBorders>
                  <w:vAlign w:val="center"/>
                </w:tcPr>
                <w:p w14:paraId="69E239E3">
                  <w:pPr>
                    <w:pStyle w:val="30"/>
                    <w:spacing w:after="0"/>
                    <w:ind w:firstLine="0" w:firstLineChars="0"/>
                    <w:jc w:val="center"/>
                    <w:rPr>
                      <w:rFonts w:ascii="Times New Roman" w:hAnsi="Times New Roman" w:cs="Times New Roman"/>
                    </w:rPr>
                  </w:pPr>
                  <w:r>
                    <w:rPr>
                      <w:rFonts w:hint="eastAsia" w:ascii="Times New Roman" w:hAnsi="Times New Roman" w:cs="Times New Roman"/>
                    </w:rPr>
                    <w:t>苯系物</w:t>
                  </w:r>
                </w:p>
              </w:tc>
              <w:tc>
                <w:tcPr>
                  <w:tcW w:w="1609" w:type="dxa"/>
                  <w:tcBorders>
                    <w:tl2br w:val="nil"/>
                    <w:tr2bl w:val="nil"/>
                  </w:tcBorders>
                  <w:vAlign w:val="center"/>
                </w:tcPr>
                <w:p w14:paraId="4D31316F">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0.6</w:t>
                  </w:r>
                </w:p>
              </w:tc>
              <w:tc>
                <w:tcPr>
                  <w:tcW w:w="1609" w:type="dxa"/>
                  <w:tcBorders>
                    <w:tl2br w:val="nil"/>
                    <w:tr2bl w:val="nil"/>
                  </w:tcBorders>
                  <w:vAlign w:val="center"/>
                </w:tcPr>
                <w:p w14:paraId="44480FA3">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0.015</w:t>
                  </w:r>
                </w:p>
              </w:tc>
              <w:tc>
                <w:tcPr>
                  <w:tcW w:w="1623" w:type="dxa"/>
                  <w:tcBorders>
                    <w:tl2br w:val="nil"/>
                    <w:tr2bl w:val="nil"/>
                  </w:tcBorders>
                  <w:vAlign w:val="center"/>
                </w:tcPr>
                <w:p w14:paraId="5BDD7D7E">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5.946</w:t>
                  </w:r>
                </w:p>
              </w:tc>
            </w:tr>
            <w:tr w14:paraId="25AD79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tcBorders>
                    <w:tl2br w:val="nil"/>
                    <w:tr2bl w:val="nil"/>
                  </w:tcBorders>
                  <w:vAlign w:val="center"/>
                </w:tcPr>
                <w:p w14:paraId="3E8DBCDD">
                  <w:pPr>
                    <w:pStyle w:val="30"/>
                    <w:spacing w:after="0" w:line="360" w:lineRule="auto"/>
                    <w:ind w:firstLine="0" w:firstLineChars="0"/>
                    <w:jc w:val="center"/>
                    <w:rPr>
                      <w:rFonts w:ascii="Times New Roman" w:hAnsi="Times New Roman" w:cs="Times New Roman"/>
                    </w:rPr>
                  </w:pPr>
                </w:p>
              </w:tc>
              <w:tc>
                <w:tcPr>
                  <w:tcW w:w="1507" w:type="dxa"/>
                  <w:vMerge w:val="continue"/>
                  <w:tcBorders>
                    <w:tl2br w:val="nil"/>
                    <w:tr2bl w:val="nil"/>
                  </w:tcBorders>
                  <w:vAlign w:val="center"/>
                </w:tcPr>
                <w:p w14:paraId="4FA27AC7">
                  <w:pPr>
                    <w:pStyle w:val="30"/>
                    <w:spacing w:after="0" w:line="360" w:lineRule="auto"/>
                    <w:ind w:firstLine="0" w:firstLineChars="0"/>
                    <w:jc w:val="center"/>
                    <w:rPr>
                      <w:rFonts w:ascii="Times New Roman" w:hAnsi="Times New Roman" w:cs="Times New Roman"/>
                    </w:rPr>
                  </w:pPr>
                </w:p>
              </w:tc>
              <w:tc>
                <w:tcPr>
                  <w:tcW w:w="1316" w:type="dxa"/>
                  <w:tcBorders>
                    <w:tl2br w:val="nil"/>
                    <w:tr2bl w:val="nil"/>
                  </w:tcBorders>
                  <w:vAlign w:val="center"/>
                </w:tcPr>
                <w:p w14:paraId="5DDF4099">
                  <w:pPr>
                    <w:pStyle w:val="30"/>
                    <w:spacing w:after="0"/>
                    <w:ind w:firstLine="0" w:firstLineChars="0"/>
                    <w:jc w:val="center"/>
                    <w:rPr>
                      <w:rFonts w:ascii="Times New Roman" w:hAnsi="Times New Roman" w:cs="Times New Roman"/>
                    </w:rPr>
                  </w:pPr>
                  <w:r>
                    <w:rPr>
                      <w:rFonts w:hint="eastAsia" w:ascii="Times New Roman" w:hAnsi="Times New Roman" w:cs="Times New Roman"/>
                    </w:rPr>
                    <w:t>非甲烷总烃</w:t>
                  </w:r>
                </w:p>
              </w:tc>
              <w:tc>
                <w:tcPr>
                  <w:tcW w:w="1609" w:type="dxa"/>
                  <w:tcBorders>
                    <w:tl2br w:val="nil"/>
                    <w:tr2bl w:val="nil"/>
                  </w:tcBorders>
                  <w:vAlign w:val="center"/>
                </w:tcPr>
                <w:p w14:paraId="6D52C8F0">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1.88</w:t>
                  </w:r>
                </w:p>
              </w:tc>
              <w:tc>
                <w:tcPr>
                  <w:tcW w:w="1609" w:type="dxa"/>
                  <w:tcBorders>
                    <w:tl2br w:val="nil"/>
                    <w:tr2bl w:val="nil"/>
                  </w:tcBorders>
                  <w:vAlign w:val="center"/>
                </w:tcPr>
                <w:p w14:paraId="6FE71B4B">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0.047</w:t>
                  </w:r>
                </w:p>
              </w:tc>
              <w:tc>
                <w:tcPr>
                  <w:tcW w:w="1623" w:type="dxa"/>
                  <w:tcBorders>
                    <w:tl2br w:val="nil"/>
                    <w:tr2bl w:val="nil"/>
                  </w:tcBorders>
                  <w:vAlign w:val="center"/>
                </w:tcPr>
                <w:p w14:paraId="48A8AE78">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18.24</w:t>
                  </w:r>
                </w:p>
              </w:tc>
            </w:tr>
            <w:tr w14:paraId="17801D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tcBorders>
                    <w:tl2br w:val="nil"/>
                    <w:tr2bl w:val="nil"/>
                  </w:tcBorders>
                  <w:vAlign w:val="center"/>
                </w:tcPr>
                <w:p w14:paraId="64747E56">
                  <w:pPr>
                    <w:pStyle w:val="30"/>
                    <w:spacing w:after="0" w:line="360" w:lineRule="auto"/>
                    <w:ind w:firstLine="0" w:firstLineChars="0"/>
                    <w:jc w:val="center"/>
                    <w:rPr>
                      <w:rFonts w:ascii="Times New Roman" w:hAnsi="Times New Roman" w:cs="Times New Roman"/>
                    </w:rPr>
                  </w:pPr>
                </w:p>
              </w:tc>
              <w:tc>
                <w:tcPr>
                  <w:tcW w:w="1507" w:type="dxa"/>
                  <w:vMerge w:val="continue"/>
                  <w:tcBorders>
                    <w:tl2br w:val="nil"/>
                    <w:tr2bl w:val="nil"/>
                  </w:tcBorders>
                  <w:vAlign w:val="center"/>
                </w:tcPr>
                <w:p w14:paraId="2160FB19">
                  <w:pPr>
                    <w:pStyle w:val="30"/>
                    <w:spacing w:after="0" w:line="360" w:lineRule="auto"/>
                    <w:ind w:firstLine="0" w:firstLineChars="0"/>
                    <w:jc w:val="center"/>
                    <w:rPr>
                      <w:rFonts w:ascii="Times New Roman" w:hAnsi="Times New Roman" w:cs="Times New Roman"/>
                    </w:rPr>
                  </w:pPr>
                </w:p>
              </w:tc>
              <w:tc>
                <w:tcPr>
                  <w:tcW w:w="1316" w:type="dxa"/>
                  <w:tcBorders>
                    <w:tl2br w:val="nil"/>
                    <w:tr2bl w:val="nil"/>
                  </w:tcBorders>
                  <w:vAlign w:val="center"/>
                </w:tcPr>
                <w:p w14:paraId="6038C43F">
                  <w:pPr>
                    <w:pStyle w:val="30"/>
                    <w:spacing w:after="0"/>
                    <w:ind w:firstLine="0" w:firstLineChars="0"/>
                    <w:jc w:val="center"/>
                    <w:rPr>
                      <w:rFonts w:ascii="Times New Roman" w:hAnsi="Times New Roman" w:cs="Times New Roman"/>
                    </w:rPr>
                  </w:pPr>
                  <w:r>
                    <w:rPr>
                      <w:rFonts w:hint="eastAsia" w:ascii="Times New Roman" w:hAnsi="Times New Roman" w:cs="Times New Roman"/>
                    </w:rPr>
                    <w:t>TVOC</w:t>
                  </w:r>
                </w:p>
              </w:tc>
              <w:tc>
                <w:tcPr>
                  <w:tcW w:w="1609" w:type="dxa"/>
                  <w:tcBorders>
                    <w:tl2br w:val="nil"/>
                    <w:tr2bl w:val="nil"/>
                  </w:tcBorders>
                  <w:vAlign w:val="center"/>
                </w:tcPr>
                <w:p w14:paraId="67B6703A">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2.24</w:t>
                  </w:r>
                </w:p>
              </w:tc>
              <w:tc>
                <w:tcPr>
                  <w:tcW w:w="1609" w:type="dxa"/>
                  <w:tcBorders>
                    <w:tl2br w:val="nil"/>
                    <w:tr2bl w:val="nil"/>
                  </w:tcBorders>
                  <w:vAlign w:val="center"/>
                </w:tcPr>
                <w:p w14:paraId="102B8A18">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0.056</w:t>
                  </w:r>
                </w:p>
              </w:tc>
              <w:tc>
                <w:tcPr>
                  <w:tcW w:w="1623" w:type="dxa"/>
                  <w:tcBorders>
                    <w:tl2br w:val="nil"/>
                    <w:tr2bl w:val="nil"/>
                  </w:tcBorders>
                  <w:vAlign w:val="center"/>
                </w:tcPr>
                <w:p w14:paraId="00817296">
                  <w:pPr>
                    <w:pStyle w:val="30"/>
                    <w:spacing w:after="0" w:line="360" w:lineRule="auto"/>
                    <w:ind w:firstLine="0" w:firstLineChars="0"/>
                    <w:jc w:val="center"/>
                    <w:rPr>
                      <w:rFonts w:hint="eastAsia" w:ascii="Times New Roman" w:hAnsi="Times New Roman" w:eastAsia="宋体" w:cs="Times New Roman"/>
                      <w:lang w:eastAsia="zh-CN"/>
                    </w:rPr>
                  </w:pPr>
                  <w:r>
                    <w:rPr>
                      <w:rFonts w:hint="eastAsia" w:ascii="Times New Roman" w:hAnsi="Times New Roman" w:cs="Times New Roman"/>
                      <w:lang w:eastAsia="zh-CN"/>
                    </w:rPr>
                    <w:t>24.186</w:t>
                  </w:r>
                </w:p>
              </w:tc>
            </w:tr>
            <w:tr w14:paraId="72C70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restart"/>
                  <w:tcBorders>
                    <w:tl2br w:val="nil"/>
                    <w:tr2bl w:val="nil"/>
                  </w:tcBorders>
                  <w:vAlign w:val="center"/>
                </w:tcPr>
                <w:p w14:paraId="6A719C6F">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3</w:t>
                  </w:r>
                </w:p>
              </w:tc>
              <w:tc>
                <w:tcPr>
                  <w:tcW w:w="1507" w:type="dxa"/>
                  <w:vMerge w:val="restart"/>
                  <w:tcBorders>
                    <w:tl2br w:val="nil"/>
                    <w:tr2bl w:val="nil"/>
                  </w:tcBorders>
                  <w:vAlign w:val="center"/>
                </w:tcPr>
                <w:p w14:paraId="6B572ACD">
                  <w:pPr>
                    <w:pStyle w:val="30"/>
                    <w:spacing w:after="0" w:line="360" w:lineRule="auto"/>
                    <w:ind w:firstLine="0" w:firstLineChars="0"/>
                    <w:jc w:val="center"/>
                    <w:rPr>
                      <w:rFonts w:ascii="Times New Roman" w:hAnsi="Times New Roman" w:cs="Times New Roman"/>
                    </w:rPr>
                  </w:pPr>
                  <w:r>
                    <w:rPr>
                      <w:rFonts w:ascii="Times New Roman" w:hAnsi="Times New Roman" w:cs="Times New Roman"/>
                      <w:lang w:bidi="ar"/>
                    </w:rPr>
                    <w:t>排气筒DA00</w:t>
                  </w:r>
                  <w:r>
                    <w:rPr>
                      <w:rFonts w:hint="eastAsia" w:ascii="Times New Roman" w:hAnsi="Times New Roman" w:cs="Times New Roman"/>
                      <w:lang w:bidi="ar"/>
                    </w:rPr>
                    <w:t>3</w:t>
                  </w:r>
                </w:p>
              </w:tc>
              <w:tc>
                <w:tcPr>
                  <w:tcW w:w="1316" w:type="dxa"/>
                  <w:tcBorders>
                    <w:tl2br w:val="nil"/>
                    <w:tr2bl w:val="nil"/>
                  </w:tcBorders>
                  <w:vAlign w:val="center"/>
                </w:tcPr>
                <w:p w14:paraId="163F051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bidi="ar"/>
                    </w:rPr>
                    <w:t>喷漆颗粒物</w:t>
                  </w:r>
                </w:p>
              </w:tc>
              <w:tc>
                <w:tcPr>
                  <w:tcW w:w="1609" w:type="dxa"/>
                  <w:tcBorders>
                    <w:tl2br w:val="nil"/>
                    <w:tr2bl w:val="nil"/>
                  </w:tcBorders>
                  <w:vAlign w:val="center"/>
                </w:tcPr>
                <w:p w14:paraId="59DB7649">
                  <w:pPr>
                    <w:pStyle w:val="30"/>
                    <w:spacing w:after="0" w:line="360" w:lineRule="auto"/>
                    <w:ind w:firstLine="0" w:firstLineChars="0"/>
                    <w:jc w:val="center"/>
                    <w:rPr>
                      <w:rFonts w:ascii="Times New Roman" w:hAnsi="Times New Roman" w:cs="Times New Roman"/>
                      <w:color w:val="FF0000"/>
                    </w:rPr>
                  </w:pPr>
                  <w:r>
                    <w:rPr>
                      <w:rFonts w:hint="eastAsia" w:ascii="Times New Roman" w:hAnsi="Times New Roman" w:cs="Times New Roman"/>
                      <w:color w:val="FF0000"/>
                    </w:rPr>
                    <w:t>15.91</w:t>
                  </w:r>
                </w:p>
              </w:tc>
              <w:tc>
                <w:tcPr>
                  <w:tcW w:w="1609" w:type="dxa"/>
                  <w:tcBorders>
                    <w:tl2br w:val="nil"/>
                    <w:tr2bl w:val="nil"/>
                  </w:tcBorders>
                  <w:vAlign w:val="center"/>
                </w:tcPr>
                <w:p w14:paraId="40A385D5">
                  <w:pPr>
                    <w:pStyle w:val="30"/>
                    <w:spacing w:after="0" w:line="360" w:lineRule="auto"/>
                    <w:ind w:firstLine="0" w:firstLineChars="0"/>
                    <w:jc w:val="center"/>
                    <w:rPr>
                      <w:rFonts w:ascii="Times New Roman" w:hAnsi="Times New Roman" w:cs="Times New Roman"/>
                      <w:color w:val="FF0000"/>
                    </w:rPr>
                  </w:pPr>
                  <w:r>
                    <w:rPr>
                      <w:rFonts w:hint="eastAsia" w:ascii="Times New Roman" w:hAnsi="Times New Roman" w:cs="Times New Roman"/>
                      <w:color w:val="FF0000"/>
                    </w:rPr>
                    <w:t>0.398</w:t>
                  </w:r>
                </w:p>
              </w:tc>
              <w:tc>
                <w:tcPr>
                  <w:tcW w:w="1623" w:type="dxa"/>
                  <w:tcBorders>
                    <w:tl2br w:val="nil"/>
                    <w:tr2bl w:val="nil"/>
                  </w:tcBorders>
                  <w:vAlign w:val="center"/>
                </w:tcPr>
                <w:p w14:paraId="56D8A4F9">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color w:val="FF0000"/>
                    </w:rPr>
                    <w:t>155.14</w:t>
                  </w:r>
                </w:p>
              </w:tc>
            </w:tr>
            <w:tr w14:paraId="3AD530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57" w:type="dxa"/>
                  <w:vMerge w:val="continue"/>
                  <w:tcBorders>
                    <w:tl2br w:val="nil"/>
                    <w:tr2bl w:val="nil"/>
                  </w:tcBorders>
                  <w:vAlign w:val="center"/>
                </w:tcPr>
                <w:p w14:paraId="35C81073">
                  <w:pPr>
                    <w:pStyle w:val="30"/>
                    <w:spacing w:after="0" w:line="360" w:lineRule="auto"/>
                    <w:ind w:firstLine="0" w:firstLineChars="0"/>
                    <w:jc w:val="center"/>
                    <w:rPr>
                      <w:rFonts w:ascii="Times New Roman" w:hAnsi="Times New Roman" w:cs="Times New Roman"/>
                    </w:rPr>
                  </w:pPr>
                </w:p>
              </w:tc>
              <w:tc>
                <w:tcPr>
                  <w:tcW w:w="1507" w:type="dxa"/>
                  <w:vMerge w:val="continue"/>
                  <w:tcBorders>
                    <w:tl2br w:val="nil"/>
                    <w:tr2bl w:val="nil"/>
                  </w:tcBorders>
                  <w:vAlign w:val="center"/>
                </w:tcPr>
                <w:p w14:paraId="1D34C499">
                  <w:pPr>
                    <w:pStyle w:val="30"/>
                    <w:spacing w:after="0" w:line="360" w:lineRule="auto"/>
                    <w:ind w:firstLine="0" w:firstLineChars="0"/>
                    <w:jc w:val="center"/>
                    <w:rPr>
                      <w:rFonts w:ascii="Times New Roman" w:hAnsi="Times New Roman" w:cs="Times New Roman"/>
                    </w:rPr>
                  </w:pPr>
                </w:p>
              </w:tc>
              <w:tc>
                <w:tcPr>
                  <w:tcW w:w="1316" w:type="dxa"/>
                  <w:tcBorders>
                    <w:tl2br w:val="nil"/>
                    <w:tr2bl w:val="nil"/>
                  </w:tcBorders>
                  <w:vAlign w:val="center"/>
                </w:tcPr>
                <w:p w14:paraId="121FBCFC">
                  <w:pPr>
                    <w:pStyle w:val="30"/>
                    <w:spacing w:after="0"/>
                    <w:ind w:firstLine="0" w:firstLineChars="0"/>
                    <w:jc w:val="center"/>
                    <w:rPr>
                      <w:rFonts w:ascii="Times New Roman" w:hAnsi="Times New Roman" w:cs="Times New Roman"/>
                    </w:rPr>
                  </w:pPr>
                  <w:r>
                    <w:rPr>
                      <w:rFonts w:hint="eastAsia" w:ascii="Times New Roman" w:hAnsi="Times New Roman" w:cs="Times New Roman"/>
                    </w:rPr>
                    <w:t>苯系物</w:t>
                  </w:r>
                </w:p>
              </w:tc>
              <w:tc>
                <w:tcPr>
                  <w:tcW w:w="1609" w:type="dxa"/>
                  <w:tcBorders>
                    <w:tl2br w:val="nil"/>
                    <w:tr2bl w:val="nil"/>
                  </w:tcBorders>
                  <w:vAlign w:val="center"/>
                </w:tcPr>
                <w:p w14:paraId="12A16286">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color w:val="FF0000"/>
                    </w:rPr>
                    <w:t>11.72</w:t>
                  </w:r>
                </w:p>
              </w:tc>
              <w:tc>
                <w:tcPr>
                  <w:tcW w:w="1609" w:type="dxa"/>
                  <w:tcBorders>
                    <w:tl2br w:val="nil"/>
                    <w:tr2bl w:val="nil"/>
                  </w:tcBorders>
                  <w:vAlign w:val="center"/>
                </w:tcPr>
                <w:p w14:paraId="460C0AD2">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color w:val="FF0000"/>
                    </w:rPr>
                    <w:t>0.293</w:t>
                  </w:r>
                </w:p>
              </w:tc>
              <w:tc>
                <w:tcPr>
                  <w:tcW w:w="1623" w:type="dxa"/>
                  <w:tcBorders>
                    <w:tl2br w:val="nil"/>
                    <w:tr2bl w:val="nil"/>
                  </w:tcBorders>
                  <w:vAlign w:val="center"/>
                </w:tcPr>
                <w:p w14:paraId="34D1A98B">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color w:val="FF0000"/>
                    </w:rPr>
                    <w:t>114.241</w:t>
                  </w:r>
                </w:p>
              </w:tc>
            </w:tr>
            <w:tr w14:paraId="3CE1FF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tcBorders>
                    <w:tl2br w:val="nil"/>
                    <w:tr2bl w:val="nil"/>
                  </w:tcBorders>
                  <w:vAlign w:val="center"/>
                </w:tcPr>
                <w:p w14:paraId="738BF4EF">
                  <w:pPr>
                    <w:pStyle w:val="30"/>
                    <w:spacing w:after="0" w:line="360" w:lineRule="auto"/>
                    <w:ind w:firstLine="0" w:firstLineChars="0"/>
                    <w:jc w:val="center"/>
                    <w:rPr>
                      <w:rFonts w:ascii="Times New Roman" w:hAnsi="Times New Roman" w:cs="Times New Roman"/>
                    </w:rPr>
                  </w:pPr>
                </w:p>
              </w:tc>
              <w:tc>
                <w:tcPr>
                  <w:tcW w:w="1507" w:type="dxa"/>
                  <w:vMerge w:val="continue"/>
                  <w:tcBorders>
                    <w:tl2br w:val="nil"/>
                    <w:tr2bl w:val="nil"/>
                  </w:tcBorders>
                  <w:vAlign w:val="center"/>
                </w:tcPr>
                <w:p w14:paraId="7CB93701">
                  <w:pPr>
                    <w:pStyle w:val="30"/>
                    <w:spacing w:after="0" w:line="360" w:lineRule="auto"/>
                    <w:ind w:firstLine="0" w:firstLineChars="0"/>
                    <w:jc w:val="center"/>
                    <w:rPr>
                      <w:rFonts w:ascii="Times New Roman" w:hAnsi="Times New Roman" w:cs="Times New Roman"/>
                    </w:rPr>
                  </w:pPr>
                </w:p>
              </w:tc>
              <w:tc>
                <w:tcPr>
                  <w:tcW w:w="1316" w:type="dxa"/>
                  <w:tcBorders>
                    <w:tl2br w:val="nil"/>
                    <w:tr2bl w:val="nil"/>
                  </w:tcBorders>
                  <w:vAlign w:val="center"/>
                </w:tcPr>
                <w:p w14:paraId="661E1630">
                  <w:pPr>
                    <w:pStyle w:val="30"/>
                    <w:spacing w:after="0"/>
                    <w:ind w:firstLine="0" w:firstLineChars="0"/>
                    <w:jc w:val="center"/>
                    <w:rPr>
                      <w:rFonts w:ascii="Times New Roman" w:hAnsi="Times New Roman" w:cs="Times New Roman"/>
                    </w:rPr>
                  </w:pPr>
                  <w:r>
                    <w:rPr>
                      <w:rFonts w:hint="eastAsia" w:ascii="Times New Roman" w:hAnsi="Times New Roman" w:cs="Times New Roman"/>
                    </w:rPr>
                    <w:t>非甲烷总烃</w:t>
                  </w:r>
                </w:p>
              </w:tc>
              <w:tc>
                <w:tcPr>
                  <w:tcW w:w="1609" w:type="dxa"/>
                  <w:tcBorders>
                    <w:tl2br w:val="nil"/>
                    <w:tr2bl w:val="nil"/>
                  </w:tcBorders>
                  <w:vAlign w:val="center"/>
                </w:tcPr>
                <w:p w14:paraId="14AC933B">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34.8</w:t>
                  </w:r>
                </w:p>
              </w:tc>
              <w:tc>
                <w:tcPr>
                  <w:tcW w:w="1609" w:type="dxa"/>
                  <w:tcBorders>
                    <w:tl2br w:val="nil"/>
                    <w:tr2bl w:val="nil"/>
                  </w:tcBorders>
                  <w:vAlign w:val="center"/>
                </w:tcPr>
                <w:p w14:paraId="7798CD75">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0.87</w:t>
                  </w:r>
                </w:p>
              </w:tc>
              <w:tc>
                <w:tcPr>
                  <w:tcW w:w="1623" w:type="dxa"/>
                  <w:tcBorders>
                    <w:tl2br w:val="nil"/>
                    <w:tr2bl w:val="nil"/>
                  </w:tcBorders>
                  <w:vAlign w:val="center"/>
                </w:tcPr>
                <w:p w14:paraId="72805C07">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339.264</w:t>
                  </w:r>
                </w:p>
              </w:tc>
            </w:tr>
            <w:tr w14:paraId="2CCB45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tcBorders>
                    <w:tl2br w:val="nil"/>
                    <w:tr2bl w:val="nil"/>
                  </w:tcBorders>
                  <w:vAlign w:val="center"/>
                </w:tcPr>
                <w:p w14:paraId="23B9337F">
                  <w:pPr>
                    <w:pStyle w:val="30"/>
                    <w:spacing w:after="0" w:line="360" w:lineRule="auto"/>
                    <w:ind w:firstLine="0" w:firstLineChars="0"/>
                    <w:jc w:val="center"/>
                    <w:rPr>
                      <w:rFonts w:ascii="Times New Roman" w:hAnsi="Times New Roman" w:cs="Times New Roman"/>
                    </w:rPr>
                  </w:pPr>
                </w:p>
              </w:tc>
              <w:tc>
                <w:tcPr>
                  <w:tcW w:w="1507" w:type="dxa"/>
                  <w:vMerge w:val="continue"/>
                  <w:tcBorders>
                    <w:tl2br w:val="nil"/>
                    <w:tr2bl w:val="nil"/>
                  </w:tcBorders>
                  <w:vAlign w:val="center"/>
                </w:tcPr>
                <w:p w14:paraId="63A5D9FE">
                  <w:pPr>
                    <w:pStyle w:val="30"/>
                    <w:spacing w:after="0" w:line="360" w:lineRule="auto"/>
                    <w:ind w:firstLine="0" w:firstLineChars="0"/>
                    <w:jc w:val="center"/>
                    <w:rPr>
                      <w:rFonts w:ascii="Times New Roman" w:hAnsi="Times New Roman" w:cs="Times New Roman"/>
                    </w:rPr>
                  </w:pPr>
                </w:p>
              </w:tc>
              <w:tc>
                <w:tcPr>
                  <w:tcW w:w="1316" w:type="dxa"/>
                  <w:tcBorders>
                    <w:tl2br w:val="nil"/>
                    <w:tr2bl w:val="nil"/>
                  </w:tcBorders>
                  <w:vAlign w:val="center"/>
                </w:tcPr>
                <w:p w14:paraId="5A641D27">
                  <w:pPr>
                    <w:pStyle w:val="30"/>
                    <w:spacing w:after="0"/>
                    <w:ind w:firstLine="0" w:firstLineChars="0"/>
                    <w:jc w:val="center"/>
                    <w:rPr>
                      <w:rFonts w:ascii="Times New Roman" w:hAnsi="Times New Roman" w:cs="Times New Roman"/>
                    </w:rPr>
                  </w:pPr>
                  <w:r>
                    <w:rPr>
                      <w:rFonts w:hint="eastAsia" w:ascii="Times New Roman" w:hAnsi="Times New Roman" w:cs="Times New Roman"/>
                    </w:rPr>
                    <w:t>TVOC</w:t>
                  </w:r>
                </w:p>
              </w:tc>
              <w:tc>
                <w:tcPr>
                  <w:tcW w:w="1609" w:type="dxa"/>
                  <w:tcBorders>
                    <w:tl2br w:val="nil"/>
                    <w:tr2bl w:val="nil"/>
                  </w:tcBorders>
                  <w:vAlign w:val="center"/>
                </w:tcPr>
                <w:p w14:paraId="7118CB94">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41.88</w:t>
                  </w:r>
                </w:p>
              </w:tc>
              <w:tc>
                <w:tcPr>
                  <w:tcW w:w="1609" w:type="dxa"/>
                  <w:tcBorders>
                    <w:tl2br w:val="nil"/>
                    <w:tr2bl w:val="nil"/>
                  </w:tcBorders>
                  <w:vAlign w:val="center"/>
                </w:tcPr>
                <w:p w14:paraId="50F34E4C">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1.047</w:t>
                  </w:r>
                </w:p>
              </w:tc>
              <w:tc>
                <w:tcPr>
                  <w:tcW w:w="1623" w:type="dxa"/>
                  <w:tcBorders>
                    <w:tl2br w:val="nil"/>
                    <w:tr2bl w:val="nil"/>
                  </w:tcBorders>
                  <w:vAlign w:val="center"/>
                </w:tcPr>
                <w:p w14:paraId="010FEEF8">
                  <w:pPr>
                    <w:pStyle w:val="30"/>
                    <w:spacing w:after="0" w:line="360" w:lineRule="auto"/>
                    <w:ind w:firstLine="0" w:firstLineChars="0"/>
                    <w:jc w:val="center"/>
                    <w:rPr>
                      <w:rFonts w:hint="eastAsia" w:ascii="Times New Roman" w:hAnsi="Times New Roman" w:eastAsia="宋体" w:cs="Times New Roman"/>
                      <w:lang w:eastAsia="zh-CN"/>
                    </w:rPr>
                  </w:pPr>
                  <w:r>
                    <w:rPr>
                      <w:rFonts w:hint="eastAsia" w:ascii="Times New Roman" w:hAnsi="Times New Roman" w:cs="Times New Roman"/>
                      <w:lang w:eastAsia="zh-CN"/>
                    </w:rPr>
                    <w:t>453.505</w:t>
                  </w:r>
                </w:p>
              </w:tc>
            </w:tr>
            <w:tr w14:paraId="5FD289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restart"/>
                  <w:tcBorders>
                    <w:tl2br w:val="nil"/>
                    <w:tr2bl w:val="nil"/>
                  </w:tcBorders>
                  <w:vAlign w:val="center"/>
                </w:tcPr>
                <w:p w14:paraId="3227C820">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4</w:t>
                  </w:r>
                </w:p>
              </w:tc>
              <w:tc>
                <w:tcPr>
                  <w:tcW w:w="1507" w:type="dxa"/>
                  <w:vMerge w:val="restart"/>
                  <w:tcBorders>
                    <w:tl2br w:val="nil"/>
                    <w:tr2bl w:val="nil"/>
                  </w:tcBorders>
                  <w:vAlign w:val="center"/>
                </w:tcPr>
                <w:p w14:paraId="339A18C4">
                  <w:pPr>
                    <w:pStyle w:val="30"/>
                    <w:spacing w:after="0" w:line="360" w:lineRule="auto"/>
                    <w:ind w:firstLine="0" w:firstLineChars="0"/>
                    <w:jc w:val="center"/>
                    <w:rPr>
                      <w:rFonts w:ascii="Times New Roman" w:hAnsi="Times New Roman" w:cs="Times New Roman"/>
                    </w:rPr>
                  </w:pPr>
                  <w:r>
                    <w:rPr>
                      <w:rFonts w:ascii="Times New Roman" w:hAnsi="Times New Roman" w:cs="Times New Roman"/>
                      <w:lang w:bidi="ar"/>
                    </w:rPr>
                    <w:t>排气筒</w:t>
                  </w:r>
                  <w:r>
                    <w:rPr>
                      <w:rFonts w:hint="eastAsia" w:ascii="Times New Roman" w:hAnsi="Times New Roman" w:cs="Times New Roman"/>
                    </w:rPr>
                    <w:t>DA004</w:t>
                  </w:r>
                </w:p>
              </w:tc>
              <w:tc>
                <w:tcPr>
                  <w:tcW w:w="1316" w:type="dxa"/>
                  <w:tcBorders>
                    <w:tl2br w:val="nil"/>
                    <w:tr2bl w:val="nil"/>
                  </w:tcBorders>
                  <w:vAlign w:val="center"/>
                </w:tcPr>
                <w:p w14:paraId="14D816D9">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bidi="ar"/>
                    </w:rPr>
                    <w:t>喷漆颗粒物</w:t>
                  </w:r>
                </w:p>
              </w:tc>
              <w:tc>
                <w:tcPr>
                  <w:tcW w:w="1609" w:type="dxa"/>
                  <w:tcBorders>
                    <w:tl2br w:val="nil"/>
                    <w:tr2bl w:val="nil"/>
                  </w:tcBorders>
                  <w:vAlign w:val="center"/>
                </w:tcPr>
                <w:p w14:paraId="288EEFC2">
                  <w:pPr>
                    <w:pStyle w:val="30"/>
                    <w:spacing w:after="0" w:line="360" w:lineRule="auto"/>
                    <w:ind w:firstLine="0" w:firstLineChars="0"/>
                    <w:jc w:val="center"/>
                    <w:rPr>
                      <w:rFonts w:ascii="Times New Roman" w:hAnsi="Times New Roman" w:cs="Times New Roman"/>
                      <w:color w:val="FF0000"/>
                    </w:rPr>
                  </w:pPr>
                  <w:r>
                    <w:rPr>
                      <w:rFonts w:hint="eastAsia" w:ascii="Times New Roman" w:hAnsi="Times New Roman" w:cs="Times New Roman"/>
                      <w:color w:val="FF0000"/>
                    </w:rPr>
                    <w:t>0.34</w:t>
                  </w:r>
                </w:p>
              </w:tc>
              <w:tc>
                <w:tcPr>
                  <w:tcW w:w="1609" w:type="dxa"/>
                  <w:tcBorders>
                    <w:tl2br w:val="nil"/>
                    <w:tr2bl w:val="nil"/>
                  </w:tcBorders>
                  <w:vAlign w:val="center"/>
                </w:tcPr>
                <w:p w14:paraId="00B9E5B0">
                  <w:pPr>
                    <w:pStyle w:val="30"/>
                    <w:spacing w:after="0" w:line="360" w:lineRule="auto"/>
                    <w:ind w:firstLine="0" w:firstLineChars="0"/>
                    <w:jc w:val="center"/>
                    <w:rPr>
                      <w:rFonts w:ascii="Times New Roman" w:hAnsi="Times New Roman" w:cs="Times New Roman"/>
                      <w:color w:val="FF0000"/>
                    </w:rPr>
                  </w:pPr>
                  <w:r>
                    <w:rPr>
                      <w:rFonts w:hint="eastAsia" w:ascii="Times New Roman" w:hAnsi="Times New Roman" w:cs="Times New Roman"/>
                      <w:color w:val="FF0000"/>
                    </w:rPr>
                    <w:t>0.009</w:t>
                  </w:r>
                </w:p>
              </w:tc>
              <w:tc>
                <w:tcPr>
                  <w:tcW w:w="1623" w:type="dxa"/>
                  <w:tcBorders>
                    <w:tl2br w:val="nil"/>
                    <w:tr2bl w:val="nil"/>
                  </w:tcBorders>
                  <w:vAlign w:val="center"/>
                </w:tcPr>
                <w:p w14:paraId="7F0A2806">
                  <w:pPr>
                    <w:pStyle w:val="30"/>
                    <w:spacing w:after="0" w:line="360" w:lineRule="auto"/>
                    <w:ind w:firstLine="0" w:firstLineChars="0"/>
                    <w:jc w:val="center"/>
                    <w:rPr>
                      <w:rFonts w:ascii="Times New Roman" w:hAnsi="Times New Roman" w:cs="Times New Roman"/>
                      <w:color w:val="FF0000"/>
                    </w:rPr>
                  </w:pPr>
                  <w:r>
                    <w:rPr>
                      <w:rFonts w:hint="eastAsia" w:ascii="Times New Roman" w:hAnsi="Times New Roman" w:cs="Times New Roman"/>
                      <w:color w:val="FF0000"/>
                    </w:rPr>
                    <w:t>3.3364</w:t>
                  </w:r>
                </w:p>
              </w:tc>
            </w:tr>
            <w:tr w14:paraId="477BE4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tcBorders>
                    <w:tl2br w:val="nil"/>
                    <w:tr2bl w:val="nil"/>
                  </w:tcBorders>
                  <w:vAlign w:val="center"/>
                </w:tcPr>
                <w:p w14:paraId="791D587A">
                  <w:pPr>
                    <w:pStyle w:val="30"/>
                    <w:spacing w:after="0" w:line="360" w:lineRule="auto"/>
                    <w:ind w:firstLine="0" w:firstLineChars="0"/>
                    <w:jc w:val="center"/>
                    <w:rPr>
                      <w:rFonts w:ascii="Times New Roman" w:hAnsi="Times New Roman" w:cs="Times New Roman"/>
                    </w:rPr>
                  </w:pPr>
                </w:p>
              </w:tc>
              <w:tc>
                <w:tcPr>
                  <w:tcW w:w="1507" w:type="dxa"/>
                  <w:vMerge w:val="continue"/>
                  <w:tcBorders>
                    <w:tl2br w:val="nil"/>
                    <w:tr2bl w:val="nil"/>
                  </w:tcBorders>
                  <w:vAlign w:val="center"/>
                </w:tcPr>
                <w:p w14:paraId="2DF919C1">
                  <w:pPr>
                    <w:pStyle w:val="30"/>
                    <w:spacing w:after="0" w:line="360" w:lineRule="auto"/>
                    <w:ind w:firstLine="0" w:firstLineChars="0"/>
                    <w:jc w:val="center"/>
                    <w:rPr>
                      <w:rFonts w:ascii="Times New Roman" w:hAnsi="Times New Roman" w:cs="Times New Roman"/>
                    </w:rPr>
                  </w:pPr>
                </w:p>
              </w:tc>
              <w:tc>
                <w:tcPr>
                  <w:tcW w:w="1316" w:type="dxa"/>
                  <w:tcBorders>
                    <w:tl2br w:val="nil"/>
                    <w:tr2bl w:val="nil"/>
                  </w:tcBorders>
                  <w:vAlign w:val="center"/>
                </w:tcPr>
                <w:p w14:paraId="56E51AB9">
                  <w:pPr>
                    <w:pStyle w:val="30"/>
                    <w:spacing w:after="0"/>
                    <w:ind w:firstLine="0" w:firstLineChars="0"/>
                    <w:jc w:val="center"/>
                    <w:rPr>
                      <w:rFonts w:ascii="Times New Roman" w:hAnsi="Times New Roman" w:cs="Times New Roman"/>
                    </w:rPr>
                  </w:pPr>
                  <w:r>
                    <w:rPr>
                      <w:rFonts w:hint="eastAsia" w:ascii="Times New Roman" w:hAnsi="Times New Roman" w:cs="Times New Roman"/>
                    </w:rPr>
                    <w:t>苯系物</w:t>
                  </w:r>
                </w:p>
              </w:tc>
              <w:tc>
                <w:tcPr>
                  <w:tcW w:w="1609" w:type="dxa"/>
                  <w:tcBorders>
                    <w:tl2br w:val="nil"/>
                    <w:tr2bl w:val="nil"/>
                  </w:tcBorders>
                  <w:vAlign w:val="center"/>
                </w:tcPr>
                <w:p w14:paraId="47D729CB">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0.244</w:t>
                  </w:r>
                </w:p>
              </w:tc>
              <w:tc>
                <w:tcPr>
                  <w:tcW w:w="1609" w:type="dxa"/>
                  <w:tcBorders>
                    <w:tl2br w:val="nil"/>
                    <w:tr2bl w:val="nil"/>
                  </w:tcBorders>
                  <w:vAlign w:val="center"/>
                </w:tcPr>
                <w:p w14:paraId="7D767FB3">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0.0061</w:t>
                  </w:r>
                </w:p>
              </w:tc>
              <w:tc>
                <w:tcPr>
                  <w:tcW w:w="1623" w:type="dxa"/>
                  <w:tcBorders>
                    <w:tl2br w:val="nil"/>
                    <w:tr2bl w:val="nil"/>
                  </w:tcBorders>
                  <w:vAlign w:val="center"/>
                </w:tcPr>
                <w:p w14:paraId="66382FB7">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2.378</w:t>
                  </w:r>
                </w:p>
              </w:tc>
            </w:tr>
            <w:tr w14:paraId="61773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tcBorders>
                    <w:tl2br w:val="nil"/>
                    <w:tr2bl w:val="nil"/>
                  </w:tcBorders>
                  <w:vAlign w:val="center"/>
                </w:tcPr>
                <w:p w14:paraId="2EC156D1">
                  <w:pPr>
                    <w:pStyle w:val="30"/>
                    <w:spacing w:after="0" w:line="360" w:lineRule="auto"/>
                    <w:ind w:firstLine="0" w:firstLineChars="0"/>
                    <w:jc w:val="center"/>
                    <w:rPr>
                      <w:rFonts w:ascii="Times New Roman" w:hAnsi="Times New Roman" w:cs="Times New Roman"/>
                    </w:rPr>
                  </w:pPr>
                </w:p>
              </w:tc>
              <w:tc>
                <w:tcPr>
                  <w:tcW w:w="1507" w:type="dxa"/>
                  <w:vMerge w:val="continue"/>
                  <w:tcBorders>
                    <w:tl2br w:val="nil"/>
                    <w:tr2bl w:val="nil"/>
                  </w:tcBorders>
                  <w:vAlign w:val="center"/>
                </w:tcPr>
                <w:p w14:paraId="46738368">
                  <w:pPr>
                    <w:pStyle w:val="30"/>
                    <w:spacing w:after="0" w:line="360" w:lineRule="auto"/>
                    <w:ind w:firstLine="0" w:firstLineChars="0"/>
                    <w:jc w:val="center"/>
                    <w:rPr>
                      <w:rFonts w:ascii="Times New Roman" w:hAnsi="Times New Roman" w:cs="Times New Roman"/>
                    </w:rPr>
                  </w:pPr>
                </w:p>
              </w:tc>
              <w:tc>
                <w:tcPr>
                  <w:tcW w:w="1316" w:type="dxa"/>
                  <w:tcBorders>
                    <w:tl2br w:val="nil"/>
                    <w:tr2bl w:val="nil"/>
                  </w:tcBorders>
                  <w:vAlign w:val="center"/>
                </w:tcPr>
                <w:p w14:paraId="12A5E487">
                  <w:pPr>
                    <w:pStyle w:val="30"/>
                    <w:spacing w:after="0"/>
                    <w:ind w:firstLine="0" w:firstLineChars="0"/>
                    <w:jc w:val="center"/>
                    <w:rPr>
                      <w:rFonts w:ascii="Times New Roman" w:hAnsi="Times New Roman" w:cs="Times New Roman"/>
                    </w:rPr>
                  </w:pPr>
                  <w:r>
                    <w:rPr>
                      <w:rFonts w:hint="eastAsia" w:ascii="Times New Roman" w:hAnsi="Times New Roman" w:cs="Times New Roman"/>
                    </w:rPr>
                    <w:t>非甲烷总烃</w:t>
                  </w:r>
                </w:p>
              </w:tc>
              <w:tc>
                <w:tcPr>
                  <w:tcW w:w="1609" w:type="dxa"/>
                  <w:tcBorders>
                    <w:tl2br w:val="nil"/>
                    <w:tr2bl w:val="nil"/>
                  </w:tcBorders>
                  <w:vAlign w:val="center"/>
                </w:tcPr>
                <w:p w14:paraId="6AF29477">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7.48</w:t>
                  </w:r>
                </w:p>
              </w:tc>
              <w:tc>
                <w:tcPr>
                  <w:tcW w:w="1609" w:type="dxa"/>
                  <w:tcBorders>
                    <w:tl2br w:val="nil"/>
                    <w:tr2bl w:val="nil"/>
                  </w:tcBorders>
                  <w:vAlign w:val="center"/>
                </w:tcPr>
                <w:p w14:paraId="17505744">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0.0187</w:t>
                  </w:r>
                </w:p>
              </w:tc>
              <w:tc>
                <w:tcPr>
                  <w:tcW w:w="1623" w:type="dxa"/>
                  <w:tcBorders>
                    <w:tl2br w:val="nil"/>
                    <w:tr2bl w:val="nil"/>
                  </w:tcBorders>
                  <w:vAlign w:val="center"/>
                </w:tcPr>
                <w:p w14:paraId="532090DB">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7.296</w:t>
                  </w:r>
                </w:p>
              </w:tc>
            </w:tr>
            <w:tr w14:paraId="0142C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7" w:type="dxa"/>
                  <w:vMerge w:val="continue"/>
                  <w:tcBorders>
                    <w:tl2br w:val="nil"/>
                    <w:tr2bl w:val="nil"/>
                  </w:tcBorders>
                  <w:vAlign w:val="center"/>
                </w:tcPr>
                <w:p w14:paraId="4C3335CB">
                  <w:pPr>
                    <w:pStyle w:val="30"/>
                    <w:spacing w:after="0" w:line="360" w:lineRule="auto"/>
                    <w:ind w:firstLine="0" w:firstLineChars="0"/>
                    <w:jc w:val="center"/>
                    <w:rPr>
                      <w:rFonts w:ascii="Times New Roman" w:hAnsi="Times New Roman" w:cs="Times New Roman"/>
                    </w:rPr>
                  </w:pPr>
                </w:p>
              </w:tc>
              <w:tc>
                <w:tcPr>
                  <w:tcW w:w="1507" w:type="dxa"/>
                  <w:vMerge w:val="continue"/>
                  <w:tcBorders>
                    <w:tl2br w:val="nil"/>
                    <w:tr2bl w:val="nil"/>
                  </w:tcBorders>
                  <w:vAlign w:val="center"/>
                </w:tcPr>
                <w:p w14:paraId="21F22556">
                  <w:pPr>
                    <w:pStyle w:val="30"/>
                    <w:spacing w:after="0" w:line="360" w:lineRule="auto"/>
                    <w:ind w:firstLine="0" w:firstLineChars="0"/>
                    <w:jc w:val="center"/>
                    <w:rPr>
                      <w:rFonts w:ascii="Times New Roman" w:hAnsi="Times New Roman" w:cs="Times New Roman"/>
                    </w:rPr>
                  </w:pPr>
                </w:p>
              </w:tc>
              <w:tc>
                <w:tcPr>
                  <w:tcW w:w="1316" w:type="dxa"/>
                  <w:tcBorders>
                    <w:tl2br w:val="nil"/>
                    <w:tr2bl w:val="nil"/>
                  </w:tcBorders>
                  <w:vAlign w:val="center"/>
                </w:tcPr>
                <w:p w14:paraId="5CB66ACB">
                  <w:pPr>
                    <w:pStyle w:val="30"/>
                    <w:spacing w:after="0"/>
                    <w:ind w:firstLine="0" w:firstLineChars="0"/>
                    <w:jc w:val="center"/>
                    <w:rPr>
                      <w:rFonts w:ascii="Times New Roman" w:hAnsi="Times New Roman" w:cs="Times New Roman"/>
                    </w:rPr>
                  </w:pPr>
                  <w:r>
                    <w:rPr>
                      <w:rFonts w:hint="eastAsia" w:ascii="Times New Roman" w:hAnsi="Times New Roman" w:cs="Times New Roman"/>
                    </w:rPr>
                    <w:t>TVOC</w:t>
                  </w:r>
                </w:p>
              </w:tc>
              <w:tc>
                <w:tcPr>
                  <w:tcW w:w="1609" w:type="dxa"/>
                  <w:tcBorders>
                    <w:tl2br w:val="nil"/>
                    <w:tr2bl w:val="nil"/>
                  </w:tcBorders>
                  <w:vAlign w:val="center"/>
                </w:tcPr>
                <w:p w14:paraId="46EB3027">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0.92</w:t>
                  </w:r>
                </w:p>
              </w:tc>
              <w:tc>
                <w:tcPr>
                  <w:tcW w:w="1609" w:type="dxa"/>
                  <w:tcBorders>
                    <w:tl2br w:val="nil"/>
                    <w:tr2bl w:val="nil"/>
                  </w:tcBorders>
                  <w:vAlign w:val="center"/>
                </w:tcPr>
                <w:p w14:paraId="34BD9244">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0.023</w:t>
                  </w:r>
                </w:p>
              </w:tc>
              <w:tc>
                <w:tcPr>
                  <w:tcW w:w="1623" w:type="dxa"/>
                  <w:tcBorders>
                    <w:tl2br w:val="nil"/>
                    <w:tr2bl w:val="nil"/>
                  </w:tcBorders>
                  <w:vAlign w:val="center"/>
                </w:tcPr>
                <w:p w14:paraId="093DC4F4">
                  <w:pPr>
                    <w:pStyle w:val="30"/>
                    <w:spacing w:after="0" w:line="360" w:lineRule="auto"/>
                    <w:ind w:firstLine="0" w:firstLineChars="0"/>
                    <w:jc w:val="center"/>
                    <w:rPr>
                      <w:rFonts w:hint="eastAsia" w:ascii="Times New Roman" w:hAnsi="Times New Roman" w:eastAsia="宋体" w:cs="Times New Roman"/>
                      <w:lang w:eastAsia="zh-CN"/>
                    </w:rPr>
                  </w:pPr>
                  <w:r>
                    <w:rPr>
                      <w:rFonts w:hint="eastAsia" w:ascii="Times New Roman" w:hAnsi="Times New Roman" w:cs="Times New Roman"/>
                      <w:lang w:eastAsia="zh-CN"/>
                    </w:rPr>
                    <w:t>9.674</w:t>
                  </w:r>
                </w:p>
              </w:tc>
            </w:tr>
          </w:tbl>
          <w:p w14:paraId="0F8936C9">
            <w:pPr>
              <w:widowControl/>
              <w:jc w:val="center"/>
              <w:rPr>
                <w:rFonts w:ascii="Times New Roman" w:hAnsi="Times New Roman" w:cs="Times New Roman"/>
                <w:sz w:val="21"/>
                <w:szCs w:val="21"/>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eastAsia="zh-CN" w:bidi="ar"/>
              </w:rPr>
              <w:t>6</w:t>
            </w:r>
            <w:r>
              <w:rPr>
                <w:rFonts w:ascii="Times New Roman" w:hAnsi="Times New Roman" w:cs="Times New Roman"/>
                <w:b/>
                <w:bCs/>
                <w:sz w:val="21"/>
                <w:szCs w:val="21"/>
                <w:lang w:val="en-US" w:bidi="ar"/>
              </w:rPr>
              <w:t xml:space="preserve"> 本项目大气污染物无组织排放量核算表</w:t>
            </w:r>
          </w:p>
          <w:tbl>
            <w:tblPr>
              <w:tblStyle w:val="33"/>
              <w:tblW w:w="818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5"/>
              <w:gridCol w:w="900"/>
              <w:gridCol w:w="1005"/>
              <w:gridCol w:w="1884"/>
              <w:gridCol w:w="2655"/>
              <w:gridCol w:w="1122"/>
            </w:tblGrid>
            <w:tr w14:paraId="4B5665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615" w:type="dxa"/>
                  <w:vMerge w:val="restart"/>
                  <w:tcBorders>
                    <w:tl2br w:val="nil"/>
                    <w:tr2bl w:val="nil"/>
                  </w:tcBorders>
                  <w:vAlign w:val="center"/>
                </w:tcPr>
                <w:p w14:paraId="6296856E">
                  <w:pPr>
                    <w:pStyle w:val="30"/>
                    <w:spacing w:after="0"/>
                    <w:ind w:firstLine="0" w:firstLineChars="0"/>
                    <w:jc w:val="center"/>
                    <w:rPr>
                      <w:rFonts w:ascii="Times New Roman" w:hAnsi="Times New Roman" w:cs="Times New Roman"/>
                    </w:rPr>
                  </w:pPr>
                  <w:r>
                    <w:rPr>
                      <w:rFonts w:ascii="Times New Roman" w:hAnsi="Times New Roman" w:cs="Times New Roman"/>
                    </w:rPr>
                    <w:t>序号</w:t>
                  </w:r>
                </w:p>
              </w:tc>
              <w:tc>
                <w:tcPr>
                  <w:tcW w:w="900" w:type="dxa"/>
                  <w:vMerge w:val="restart"/>
                  <w:tcBorders>
                    <w:tl2br w:val="nil"/>
                    <w:tr2bl w:val="nil"/>
                  </w:tcBorders>
                  <w:vAlign w:val="center"/>
                </w:tcPr>
                <w:p w14:paraId="3E833B1C">
                  <w:pPr>
                    <w:pStyle w:val="30"/>
                    <w:spacing w:after="0"/>
                    <w:ind w:firstLine="0" w:firstLineChars="0"/>
                    <w:jc w:val="center"/>
                    <w:rPr>
                      <w:rFonts w:ascii="Times New Roman" w:hAnsi="Times New Roman" w:cs="Times New Roman"/>
                    </w:rPr>
                  </w:pPr>
                  <w:r>
                    <w:rPr>
                      <w:rFonts w:ascii="Times New Roman" w:hAnsi="Times New Roman" w:cs="Times New Roman"/>
                    </w:rPr>
                    <w:t>产污环节</w:t>
                  </w:r>
                </w:p>
              </w:tc>
              <w:tc>
                <w:tcPr>
                  <w:tcW w:w="1005" w:type="dxa"/>
                  <w:vMerge w:val="restart"/>
                  <w:tcBorders>
                    <w:tl2br w:val="nil"/>
                    <w:tr2bl w:val="nil"/>
                  </w:tcBorders>
                  <w:vAlign w:val="center"/>
                </w:tcPr>
                <w:p w14:paraId="0C20D707">
                  <w:pPr>
                    <w:widowControl/>
                    <w:jc w:val="center"/>
                    <w:rPr>
                      <w:rFonts w:ascii="Times New Roman" w:hAnsi="Times New Roman" w:cs="Times New Roman"/>
                      <w:sz w:val="21"/>
                      <w:szCs w:val="21"/>
                    </w:rPr>
                  </w:pPr>
                  <w:r>
                    <w:rPr>
                      <w:rFonts w:ascii="Times New Roman" w:hAnsi="Times New Roman" w:cs="Times New Roman"/>
                      <w:sz w:val="21"/>
                      <w:szCs w:val="21"/>
                      <w:lang w:val="en-US"/>
                    </w:rPr>
                    <w:t>污染物</w:t>
                  </w:r>
                </w:p>
              </w:tc>
              <w:tc>
                <w:tcPr>
                  <w:tcW w:w="1884" w:type="dxa"/>
                  <w:vMerge w:val="restart"/>
                  <w:tcBorders>
                    <w:bottom w:val="single" w:color="auto" w:sz="4" w:space="0"/>
                    <w:right w:val="single" w:color="auto" w:sz="4" w:space="0"/>
                  </w:tcBorders>
                  <w:vAlign w:val="center"/>
                </w:tcPr>
                <w:p w14:paraId="0D1224D2">
                  <w:pPr>
                    <w:widowControl/>
                    <w:jc w:val="center"/>
                    <w:rPr>
                      <w:rFonts w:ascii="Times New Roman" w:hAnsi="Times New Roman" w:cs="Times New Roman"/>
                      <w:sz w:val="21"/>
                      <w:szCs w:val="21"/>
                    </w:rPr>
                  </w:pPr>
                  <w:r>
                    <w:rPr>
                      <w:rFonts w:ascii="Times New Roman" w:hAnsi="Times New Roman" w:cs="Times New Roman"/>
                      <w:sz w:val="21"/>
                      <w:szCs w:val="21"/>
                      <w:lang w:val="en-US" w:bidi="ar"/>
                    </w:rPr>
                    <w:t>主要污染防治措施</w:t>
                  </w:r>
                </w:p>
              </w:tc>
              <w:tc>
                <w:tcPr>
                  <w:tcW w:w="3777" w:type="dxa"/>
                  <w:gridSpan w:val="2"/>
                  <w:tcBorders>
                    <w:left w:val="single" w:color="auto" w:sz="4" w:space="0"/>
                    <w:bottom w:val="single" w:color="auto" w:sz="4" w:space="0"/>
                  </w:tcBorders>
                  <w:vAlign w:val="center"/>
                </w:tcPr>
                <w:p w14:paraId="7644C240">
                  <w:pPr>
                    <w:widowControl/>
                    <w:jc w:val="center"/>
                    <w:rPr>
                      <w:rFonts w:ascii="Times New Roman" w:hAnsi="Times New Roman" w:cs="Times New Roman"/>
                      <w:sz w:val="21"/>
                      <w:szCs w:val="21"/>
                    </w:rPr>
                  </w:pPr>
                  <w:r>
                    <w:rPr>
                      <w:rFonts w:ascii="Times New Roman" w:hAnsi="Times New Roman" w:cs="Times New Roman"/>
                      <w:sz w:val="21"/>
                      <w:szCs w:val="21"/>
                      <w:lang w:val="en-US" w:bidi="ar"/>
                    </w:rPr>
                    <w:t>国家或地方污染物排放标准</w:t>
                  </w:r>
                </w:p>
              </w:tc>
            </w:tr>
            <w:tr w14:paraId="34512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615" w:type="dxa"/>
                  <w:vMerge w:val="continue"/>
                  <w:tcBorders>
                    <w:tl2br w:val="nil"/>
                    <w:tr2bl w:val="nil"/>
                  </w:tcBorders>
                  <w:vAlign w:val="center"/>
                </w:tcPr>
                <w:p w14:paraId="159777EC">
                  <w:pPr>
                    <w:pStyle w:val="30"/>
                    <w:spacing w:after="0"/>
                    <w:ind w:firstLine="0" w:firstLineChars="0"/>
                    <w:jc w:val="center"/>
                    <w:rPr>
                      <w:rFonts w:ascii="Times New Roman" w:hAnsi="Times New Roman" w:cs="Times New Roman"/>
                    </w:rPr>
                  </w:pPr>
                </w:p>
              </w:tc>
              <w:tc>
                <w:tcPr>
                  <w:tcW w:w="900" w:type="dxa"/>
                  <w:vMerge w:val="continue"/>
                  <w:tcBorders>
                    <w:tl2br w:val="nil"/>
                    <w:tr2bl w:val="nil"/>
                  </w:tcBorders>
                  <w:vAlign w:val="center"/>
                </w:tcPr>
                <w:p w14:paraId="0BAAD25A">
                  <w:pPr>
                    <w:pStyle w:val="30"/>
                    <w:spacing w:after="0"/>
                    <w:ind w:firstLine="0" w:firstLineChars="0"/>
                    <w:jc w:val="center"/>
                    <w:rPr>
                      <w:rFonts w:ascii="Times New Roman" w:hAnsi="Times New Roman" w:cs="Times New Roman"/>
                    </w:rPr>
                  </w:pPr>
                </w:p>
              </w:tc>
              <w:tc>
                <w:tcPr>
                  <w:tcW w:w="1005" w:type="dxa"/>
                  <w:vMerge w:val="continue"/>
                  <w:tcBorders>
                    <w:tl2br w:val="nil"/>
                    <w:tr2bl w:val="nil"/>
                  </w:tcBorders>
                  <w:vAlign w:val="center"/>
                </w:tcPr>
                <w:p w14:paraId="323D5C3F">
                  <w:pPr>
                    <w:widowControl/>
                    <w:jc w:val="center"/>
                    <w:rPr>
                      <w:rFonts w:ascii="Times New Roman" w:hAnsi="Times New Roman" w:cs="Times New Roman"/>
                      <w:sz w:val="21"/>
                      <w:szCs w:val="21"/>
                      <w:lang w:val="en-US"/>
                    </w:rPr>
                  </w:pPr>
                </w:p>
              </w:tc>
              <w:tc>
                <w:tcPr>
                  <w:tcW w:w="1884" w:type="dxa"/>
                  <w:vMerge w:val="continue"/>
                  <w:tcBorders>
                    <w:top w:val="single" w:color="auto" w:sz="4" w:space="0"/>
                    <w:bottom w:val="single" w:color="auto" w:sz="4" w:space="0"/>
                    <w:right w:val="single" w:color="auto" w:sz="4" w:space="0"/>
                  </w:tcBorders>
                  <w:vAlign w:val="center"/>
                </w:tcPr>
                <w:p w14:paraId="4FA8059D">
                  <w:pPr>
                    <w:widowControl/>
                    <w:jc w:val="center"/>
                    <w:rPr>
                      <w:rFonts w:ascii="Times New Roman" w:hAnsi="Times New Roman" w:cs="Times New Roman"/>
                      <w:sz w:val="21"/>
                      <w:szCs w:val="21"/>
                      <w:lang w:val="en-US" w:bidi="ar"/>
                    </w:rPr>
                  </w:pPr>
                </w:p>
              </w:tc>
              <w:tc>
                <w:tcPr>
                  <w:tcW w:w="2655" w:type="dxa"/>
                  <w:tcBorders>
                    <w:top w:val="single" w:color="auto" w:sz="4" w:space="0"/>
                    <w:left w:val="single" w:color="auto" w:sz="4" w:space="0"/>
                    <w:bottom w:val="single" w:color="auto" w:sz="4" w:space="0"/>
                    <w:right w:val="single" w:color="auto" w:sz="4" w:space="0"/>
                  </w:tcBorders>
                  <w:vAlign w:val="center"/>
                </w:tcPr>
                <w:p w14:paraId="0635F73F">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rPr>
                    <w:t>标准名称</w:t>
                  </w:r>
                </w:p>
              </w:tc>
              <w:tc>
                <w:tcPr>
                  <w:tcW w:w="1122" w:type="dxa"/>
                  <w:tcBorders>
                    <w:top w:val="single" w:color="auto" w:sz="4" w:space="0"/>
                    <w:left w:val="single" w:color="auto" w:sz="4" w:space="0"/>
                    <w:bottom w:val="single" w:color="auto" w:sz="4" w:space="0"/>
                  </w:tcBorders>
                  <w:vAlign w:val="center"/>
                </w:tcPr>
                <w:p w14:paraId="16B0CE86">
                  <w:pPr>
                    <w:widowControl/>
                    <w:jc w:val="center"/>
                    <w:rPr>
                      <w:rFonts w:ascii="Times New Roman" w:hAnsi="Times New Roman" w:cs="Times New Roman"/>
                      <w:sz w:val="21"/>
                      <w:szCs w:val="21"/>
                    </w:rPr>
                  </w:pPr>
                  <w:r>
                    <w:rPr>
                      <w:rFonts w:ascii="Times New Roman" w:hAnsi="Times New Roman" w:cs="Times New Roman"/>
                      <w:sz w:val="21"/>
                      <w:szCs w:val="21"/>
                      <w:lang w:val="en-US" w:bidi="ar"/>
                    </w:rPr>
                    <w:t>浓度限</w:t>
                  </w:r>
                </w:p>
                <w:p w14:paraId="3AB1EBE0">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值/mg/m</w:t>
                  </w:r>
                  <w:r>
                    <w:rPr>
                      <w:rFonts w:ascii="Times New Roman" w:hAnsi="Times New Roman" w:cs="Times New Roman"/>
                      <w:sz w:val="21"/>
                      <w:szCs w:val="21"/>
                      <w:vertAlign w:val="superscript"/>
                      <w:lang w:val="en-US" w:bidi="ar"/>
                    </w:rPr>
                    <w:t>3</w:t>
                  </w:r>
                </w:p>
              </w:tc>
            </w:tr>
            <w:tr w14:paraId="0FB22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5" w:type="dxa"/>
                  <w:vMerge w:val="restart"/>
                  <w:tcBorders>
                    <w:tl2br w:val="nil"/>
                    <w:tr2bl w:val="nil"/>
                  </w:tcBorders>
                  <w:vAlign w:val="center"/>
                </w:tcPr>
                <w:p w14:paraId="106A20AC">
                  <w:pPr>
                    <w:pStyle w:val="30"/>
                    <w:spacing w:after="0"/>
                    <w:ind w:firstLine="0" w:firstLineChars="0"/>
                    <w:jc w:val="center"/>
                    <w:rPr>
                      <w:rFonts w:ascii="Times New Roman" w:hAnsi="Times New Roman" w:cs="Times New Roman"/>
                    </w:rPr>
                  </w:pPr>
                  <w:r>
                    <w:rPr>
                      <w:rFonts w:ascii="Times New Roman" w:hAnsi="Times New Roman" w:cs="Times New Roman"/>
                    </w:rPr>
                    <w:t>1</w:t>
                  </w:r>
                </w:p>
              </w:tc>
              <w:tc>
                <w:tcPr>
                  <w:tcW w:w="900" w:type="dxa"/>
                  <w:vMerge w:val="restart"/>
                  <w:tcBorders>
                    <w:tl2br w:val="nil"/>
                    <w:tr2bl w:val="nil"/>
                  </w:tcBorders>
                  <w:vAlign w:val="center"/>
                </w:tcPr>
                <w:p w14:paraId="714EDB1D">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工件</w:t>
                  </w:r>
                </w:p>
                <w:p w14:paraId="2D01BA11">
                  <w:pPr>
                    <w:widowControl/>
                    <w:jc w:val="center"/>
                    <w:rPr>
                      <w:rFonts w:ascii="Times New Roman" w:hAnsi="Times New Roman" w:cs="Times New Roman"/>
                      <w:sz w:val="21"/>
                      <w:szCs w:val="21"/>
                    </w:rPr>
                  </w:pPr>
                  <w:r>
                    <w:rPr>
                      <w:rFonts w:hint="eastAsia" w:ascii="Times New Roman" w:hAnsi="Times New Roman" w:cs="Times New Roman"/>
                      <w:sz w:val="21"/>
                      <w:szCs w:val="21"/>
                      <w:lang w:val="en-US" w:bidi="ar"/>
                    </w:rPr>
                    <w:t>调漆、</w:t>
                  </w:r>
                  <w:r>
                    <w:rPr>
                      <w:rFonts w:ascii="Times New Roman" w:hAnsi="Times New Roman" w:cs="Times New Roman"/>
                      <w:sz w:val="21"/>
                      <w:szCs w:val="21"/>
                      <w:lang w:val="en-US" w:bidi="ar"/>
                    </w:rPr>
                    <w:t>喷漆</w:t>
                  </w:r>
                </w:p>
              </w:tc>
              <w:tc>
                <w:tcPr>
                  <w:tcW w:w="1005" w:type="dxa"/>
                  <w:tcBorders>
                    <w:tl2br w:val="nil"/>
                    <w:tr2bl w:val="nil"/>
                  </w:tcBorders>
                  <w:vAlign w:val="center"/>
                </w:tcPr>
                <w:p w14:paraId="7CCB4501">
                  <w:pPr>
                    <w:widowControl/>
                    <w:jc w:val="center"/>
                    <w:rPr>
                      <w:rFonts w:ascii="Times New Roman" w:hAnsi="Times New Roman" w:cs="Times New Roman"/>
                      <w:sz w:val="21"/>
                      <w:szCs w:val="21"/>
                    </w:rPr>
                  </w:pPr>
                  <w:r>
                    <w:rPr>
                      <w:rFonts w:ascii="Times New Roman" w:hAnsi="Times New Roman" w:cs="Times New Roman"/>
                      <w:sz w:val="21"/>
                      <w:szCs w:val="21"/>
                      <w:lang w:val="en-US" w:bidi="ar"/>
                    </w:rPr>
                    <w:t>颗粒物</w:t>
                  </w:r>
                </w:p>
              </w:tc>
              <w:tc>
                <w:tcPr>
                  <w:tcW w:w="1884" w:type="dxa"/>
                  <w:tcBorders>
                    <w:top w:val="single" w:color="auto" w:sz="4" w:space="0"/>
                    <w:right w:val="single" w:color="auto" w:sz="4" w:space="0"/>
                  </w:tcBorders>
                  <w:vAlign w:val="center"/>
                </w:tcPr>
                <w:p w14:paraId="7D57A06C">
                  <w:pPr>
                    <w:widowControl/>
                    <w:jc w:val="center"/>
                    <w:rPr>
                      <w:rFonts w:ascii="Times New Roman" w:hAnsi="Times New Roman" w:cs="Times New Roman"/>
                      <w:sz w:val="21"/>
                      <w:szCs w:val="21"/>
                    </w:rPr>
                  </w:pPr>
                  <w:r>
                    <w:rPr>
                      <w:rFonts w:ascii="Times New Roman" w:hAnsi="Times New Roman" w:cs="Times New Roman"/>
                      <w:sz w:val="21"/>
                      <w:szCs w:val="21"/>
                      <w:lang w:val="en-US" w:bidi="ar"/>
                    </w:rPr>
                    <w:t>加强车间、喷漆房通风</w:t>
                  </w:r>
                </w:p>
              </w:tc>
              <w:tc>
                <w:tcPr>
                  <w:tcW w:w="2655" w:type="dxa"/>
                  <w:tcBorders>
                    <w:top w:val="single" w:color="auto" w:sz="4" w:space="0"/>
                    <w:left w:val="single" w:color="auto" w:sz="4" w:space="0"/>
                    <w:right w:val="single" w:color="auto" w:sz="4" w:space="0"/>
                  </w:tcBorders>
                  <w:vAlign w:val="center"/>
                </w:tcPr>
                <w:p w14:paraId="03A2BE0E">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《大气污染物综合排放标准》（GB16297-1996）表2二级标准</w:t>
                  </w:r>
                </w:p>
              </w:tc>
              <w:tc>
                <w:tcPr>
                  <w:tcW w:w="1122" w:type="dxa"/>
                  <w:tcBorders>
                    <w:top w:val="single" w:color="auto" w:sz="4" w:space="0"/>
                    <w:left w:val="single" w:color="auto" w:sz="4" w:space="0"/>
                  </w:tcBorders>
                  <w:vAlign w:val="center"/>
                </w:tcPr>
                <w:p w14:paraId="1BBB3D54">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1.0</w:t>
                  </w:r>
                </w:p>
              </w:tc>
            </w:tr>
            <w:tr w14:paraId="3FE50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5" w:type="dxa"/>
                  <w:vMerge w:val="continue"/>
                  <w:tcBorders>
                    <w:tl2br w:val="nil"/>
                    <w:tr2bl w:val="nil"/>
                  </w:tcBorders>
                  <w:vAlign w:val="center"/>
                </w:tcPr>
                <w:p w14:paraId="3AE65AE9">
                  <w:pPr>
                    <w:pStyle w:val="30"/>
                    <w:spacing w:after="0"/>
                    <w:ind w:firstLine="0" w:firstLineChars="0"/>
                    <w:jc w:val="center"/>
                    <w:rPr>
                      <w:rFonts w:ascii="Times New Roman" w:hAnsi="Times New Roman" w:cs="Times New Roman"/>
                    </w:rPr>
                  </w:pPr>
                </w:p>
              </w:tc>
              <w:tc>
                <w:tcPr>
                  <w:tcW w:w="900" w:type="dxa"/>
                  <w:vMerge w:val="continue"/>
                  <w:tcBorders>
                    <w:tl2br w:val="nil"/>
                    <w:tr2bl w:val="nil"/>
                  </w:tcBorders>
                  <w:vAlign w:val="center"/>
                </w:tcPr>
                <w:p w14:paraId="195D7B61">
                  <w:pPr>
                    <w:widowControl/>
                    <w:jc w:val="center"/>
                    <w:rPr>
                      <w:rFonts w:ascii="Times New Roman" w:hAnsi="Times New Roman" w:cs="Times New Roman"/>
                      <w:sz w:val="21"/>
                      <w:szCs w:val="21"/>
                    </w:rPr>
                  </w:pPr>
                </w:p>
              </w:tc>
              <w:tc>
                <w:tcPr>
                  <w:tcW w:w="1005" w:type="dxa"/>
                  <w:tcBorders>
                    <w:tl2br w:val="nil"/>
                    <w:tr2bl w:val="nil"/>
                  </w:tcBorders>
                  <w:vAlign w:val="center"/>
                </w:tcPr>
                <w:p w14:paraId="57944A8F">
                  <w:pPr>
                    <w:pStyle w:val="30"/>
                    <w:spacing w:after="0"/>
                    <w:ind w:firstLine="0" w:firstLineChars="0"/>
                    <w:jc w:val="center"/>
                    <w:rPr>
                      <w:rFonts w:ascii="Times New Roman" w:hAnsi="Times New Roman" w:cs="Times New Roman"/>
                      <w:lang w:val="zh-CN"/>
                    </w:rPr>
                  </w:pPr>
                  <w:r>
                    <w:rPr>
                      <w:rFonts w:hint="eastAsia" w:ascii="Times New Roman" w:hAnsi="Times New Roman" w:cs="Times New Roman"/>
                    </w:rPr>
                    <w:t>苯系物</w:t>
                  </w:r>
                </w:p>
              </w:tc>
              <w:tc>
                <w:tcPr>
                  <w:tcW w:w="1884" w:type="dxa"/>
                  <w:tcBorders>
                    <w:tl2br w:val="nil"/>
                    <w:tr2bl w:val="nil"/>
                  </w:tcBorders>
                  <w:vAlign w:val="center"/>
                </w:tcPr>
                <w:p w14:paraId="51C55BD3">
                  <w:pPr>
                    <w:jc w:val="center"/>
                    <w:rPr>
                      <w:rFonts w:ascii="Times New Roman" w:hAnsi="Times New Roman" w:cs="Times New Roman"/>
                      <w:sz w:val="21"/>
                      <w:szCs w:val="21"/>
                    </w:rPr>
                  </w:pPr>
                  <w:r>
                    <w:rPr>
                      <w:rFonts w:ascii="Times New Roman" w:hAnsi="Times New Roman" w:cs="Times New Roman"/>
                      <w:sz w:val="21"/>
                      <w:szCs w:val="21"/>
                      <w:lang w:val="en-US" w:bidi="ar"/>
                    </w:rPr>
                    <w:t>加强车间、喷漆房通风</w:t>
                  </w:r>
                </w:p>
              </w:tc>
              <w:tc>
                <w:tcPr>
                  <w:tcW w:w="2655" w:type="dxa"/>
                  <w:vMerge w:val="restart"/>
                  <w:tcBorders>
                    <w:tl2br w:val="nil"/>
                    <w:tr2bl w:val="nil"/>
                  </w:tcBorders>
                  <w:vAlign w:val="center"/>
                </w:tcPr>
                <w:p w14:paraId="6F767AD6">
                  <w:pPr>
                    <w:widowControl/>
                    <w:jc w:val="center"/>
                    <w:rPr>
                      <w:rFonts w:ascii="Times New Roman" w:hAnsi="Times New Roman" w:cs="Times New Roman"/>
                      <w:sz w:val="21"/>
                      <w:szCs w:val="21"/>
                    </w:rPr>
                  </w:pPr>
                  <w:r>
                    <w:rPr>
                      <w:rFonts w:ascii="Times New Roman" w:hAnsi="Times New Roman" w:cs="Times New Roman"/>
                      <w:sz w:val="21"/>
                      <w:szCs w:val="21"/>
                      <w:lang w:val="en-US" w:bidi="ar"/>
                    </w:rPr>
                    <w:t>《工业涂装工序挥发性有机物排放标准》（DB21/3160-2019）表3的污染物浓度限值</w:t>
                  </w:r>
                </w:p>
              </w:tc>
              <w:tc>
                <w:tcPr>
                  <w:tcW w:w="1122" w:type="dxa"/>
                  <w:tcBorders>
                    <w:tl2br w:val="nil"/>
                    <w:tr2bl w:val="nil"/>
                  </w:tcBorders>
                  <w:vAlign w:val="center"/>
                </w:tcPr>
                <w:p w14:paraId="0DDED374">
                  <w:pPr>
                    <w:pStyle w:val="30"/>
                    <w:spacing w:after="0"/>
                    <w:ind w:firstLine="0" w:firstLineChars="0"/>
                    <w:jc w:val="center"/>
                    <w:rPr>
                      <w:rFonts w:ascii="Times New Roman" w:hAnsi="Times New Roman" w:cs="Times New Roman"/>
                    </w:rPr>
                  </w:pPr>
                  <w:r>
                    <w:rPr>
                      <w:rFonts w:ascii="Times New Roman" w:hAnsi="Times New Roman" w:cs="Times New Roman"/>
                    </w:rPr>
                    <w:t>2.0</w:t>
                  </w:r>
                </w:p>
              </w:tc>
            </w:tr>
            <w:tr w14:paraId="5F9FD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615" w:type="dxa"/>
                  <w:vMerge w:val="continue"/>
                  <w:tcBorders>
                    <w:tl2br w:val="nil"/>
                    <w:tr2bl w:val="nil"/>
                  </w:tcBorders>
                  <w:vAlign w:val="center"/>
                </w:tcPr>
                <w:p w14:paraId="58E8F0BA">
                  <w:pPr>
                    <w:pStyle w:val="30"/>
                    <w:spacing w:after="0"/>
                    <w:ind w:firstLine="0" w:firstLineChars="0"/>
                    <w:jc w:val="center"/>
                    <w:rPr>
                      <w:rFonts w:ascii="Times New Roman" w:hAnsi="Times New Roman" w:cs="Times New Roman"/>
                    </w:rPr>
                  </w:pPr>
                </w:p>
              </w:tc>
              <w:tc>
                <w:tcPr>
                  <w:tcW w:w="900" w:type="dxa"/>
                  <w:vMerge w:val="continue"/>
                  <w:tcBorders>
                    <w:tl2br w:val="nil"/>
                    <w:tr2bl w:val="nil"/>
                  </w:tcBorders>
                  <w:vAlign w:val="center"/>
                </w:tcPr>
                <w:p w14:paraId="0B198E5F">
                  <w:pPr>
                    <w:pStyle w:val="30"/>
                    <w:spacing w:after="0"/>
                    <w:ind w:firstLine="0" w:firstLineChars="0"/>
                    <w:jc w:val="center"/>
                    <w:rPr>
                      <w:rFonts w:ascii="Times New Roman" w:hAnsi="Times New Roman" w:cs="Times New Roman"/>
                    </w:rPr>
                  </w:pPr>
                </w:p>
              </w:tc>
              <w:tc>
                <w:tcPr>
                  <w:tcW w:w="1005" w:type="dxa"/>
                  <w:tcBorders>
                    <w:tl2br w:val="nil"/>
                    <w:tr2bl w:val="nil"/>
                  </w:tcBorders>
                  <w:vAlign w:val="center"/>
                </w:tcPr>
                <w:p w14:paraId="31029A66">
                  <w:pPr>
                    <w:pStyle w:val="30"/>
                    <w:spacing w:after="0"/>
                    <w:ind w:firstLine="0" w:firstLineChars="0"/>
                    <w:jc w:val="center"/>
                    <w:rPr>
                      <w:rFonts w:ascii="Times New Roman" w:hAnsi="Times New Roman" w:cs="Times New Roman"/>
                    </w:rPr>
                  </w:pPr>
                  <w:r>
                    <w:rPr>
                      <w:rFonts w:ascii="Times New Roman" w:hAnsi="Times New Roman" w:cs="Times New Roman"/>
                      <w:kern w:val="2"/>
                    </w:rPr>
                    <w:t>非甲烷总烃</w:t>
                  </w:r>
                </w:p>
              </w:tc>
              <w:tc>
                <w:tcPr>
                  <w:tcW w:w="1884" w:type="dxa"/>
                  <w:tcBorders>
                    <w:tl2br w:val="nil"/>
                    <w:tr2bl w:val="nil"/>
                  </w:tcBorders>
                  <w:vAlign w:val="center"/>
                </w:tcPr>
                <w:p w14:paraId="2956A2B8">
                  <w:pPr>
                    <w:jc w:val="center"/>
                    <w:rPr>
                      <w:rFonts w:ascii="Times New Roman" w:hAnsi="Times New Roman" w:cs="Times New Roman"/>
                      <w:sz w:val="21"/>
                      <w:szCs w:val="21"/>
                    </w:rPr>
                  </w:pPr>
                  <w:r>
                    <w:rPr>
                      <w:rFonts w:ascii="Times New Roman" w:hAnsi="Times New Roman" w:cs="Times New Roman"/>
                      <w:sz w:val="21"/>
                      <w:szCs w:val="21"/>
                      <w:lang w:val="en-US" w:bidi="ar"/>
                    </w:rPr>
                    <w:t>加强车间、喷漆房通风</w:t>
                  </w:r>
                </w:p>
              </w:tc>
              <w:tc>
                <w:tcPr>
                  <w:tcW w:w="2655" w:type="dxa"/>
                  <w:vMerge w:val="continue"/>
                  <w:tcBorders>
                    <w:tl2br w:val="nil"/>
                    <w:tr2bl w:val="nil"/>
                  </w:tcBorders>
                  <w:vAlign w:val="center"/>
                </w:tcPr>
                <w:p w14:paraId="54651BED">
                  <w:pPr>
                    <w:pStyle w:val="30"/>
                    <w:spacing w:after="0"/>
                    <w:ind w:firstLine="0" w:firstLineChars="0"/>
                    <w:jc w:val="center"/>
                    <w:rPr>
                      <w:rFonts w:ascii="Times New Roman" w:hAnsi="Times New Roman" w:cs="Times New Roman"/>
                    </w:rPr>
                  </w:pPr>
                </w:p>
              </w:tc>
              <w:tc>
                <w:tcPr>
                  <w:tcW w:w="1122" w:type="dxa"/>
                  <w:tcBorders>
                    <w:tl2br w:val="nil"/>
                    <w:tr2bl w:val="nil"/>
                  </w:tcBorders>
                  <w:vAlign w:val="center"/>
                </w:tcPr>
                <w:p w14:paraId="5AE3815E">
                  <w:pPr>
                    <w:pStyle w:val="30"/>
                    <w:spacing w:after="0"/>
                    <w:ind w:firstLine="0" w:firstLineChars="0"/>
                    <w:jc w:val="center"/>
                    <w:rPr>
                      <w:rFonts w:ascii="Times New Roman" w:hAnsi="Times New Roman" w:cs="Times New Roman"/>
                    </w:rPr>
                  </w:pPr>
                  <w:r>
                    <w:rPr>
                      <w:rFonts w:hint="eastAsia" w:ascii="Times New Roman" w:hAnsi="Times New Roman" w:cs="Times New Roman"/>
                    </w:rPr>
                    <w:t>4</w:t>
                  </w:r>
                  <w:r>
                    <w:rPr>
                      <w:rFonts w:ascii="Times New Roman" w:hAnsi="Times New Roman" w:cs="Times New Roman"/>
                    </w:rPr>
                    <w:t>.0</w:t>
                  </w:r>
                </w:p>
              </w:tc>
            </w:tr>
            <w:tr w14:paraId="6217A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15" w:type="dxa"/>
                  <w:vMerge w:val="continue"/>
                  <w:tcBorders>
                    <w:tl2br w:val="nil"/>
                    <w:tr2bl w:val="nil"/>
                  </w:tcBorders>
                  <w:vAlign w:val="center"/>
                </w:tcPr>
                <w:p w14:paraId="01FF2A50">
                  <w:pPr>
                    <w:pStyle w:val="30"/>
                    <w:spacing w:after="0"/>
                    <w:ind w:firstLine="0" w:firstLineChars="0"/>
                    <w:jc w:val="center"/>
                    <w:rPr>
                      <w:rFonts w:ascii="Times New Roman" w:hAnsi="Times New Roman" w:cs="Times New Roman"/>
                    </w:rPr>
                  </w:pPr>
                </w:p>
              </w:tc>
              <w:tc>
                <w:tcPr>
                  <w:tcW w:w="900" w:type="dxa"/>
                  <w:vMerge w:val="continue"/>
                  <w:tcBorders>
                    <w:tl2br w:val="nil"/>
                    <w:tr2bl w:val="nil"/>
                  </w:tcBorders>
                  <w:vAlign w:val="center"/>
                </w:tcPr>
                <w:p w14:paraId="441C1E65">
                  <w:pPr>
                    <w:pStyle w:val="30"/>
                    <w:spacing w:after="0"/>
                    <w:ind w:firstLine="0" w:firstLineChars="0"/>
                    <w:jc w:val="center"/>
                    <w:rPr>
                      <w:rFonts w:ascii="Times New Roman" w:hAnsi="Times New Roman" w:cs="Times New Roman"/>
                    </w:rPr>
                  </w:pPr>
                </w:p>
              </w:tc>
              <w:tc>
                <w:tcPr>
                  <w:tcW w:w="1005" w:type="dxa"/>
                  <w:tcBorders>
                    <w:tl2br w:val="nil"/>
                    <w:tr2bl w:val="nil"/>
                  </w:tcBorders>
                  <w:vAlign w:val="center"/>
                </w:tcPr>
                <w:p w14:paraId="6A6AD0C7">
                  <w:pPr>
                    <w:pStyle w:val="30"/>
                    <w:spacing w:after="0"/>
                    <w:ind w:firstLine="0" w:firstLineChars="0"/>
                    <w:jc w:val="center"/>
                    <w:rPr>
                      <w:rFonts w:ascii="Times New Roman" w:hAnsi="Times New Roman" w:cs="Times New Roman"/>
                    </w:rPr>
                  </w:pPr>
                  <w:r>
                    <w:rPr>
                      <w:rFonts w:ascii="Times New Roman" w:hAnsi="Times New Roman" w:cs="Times New Roman"/>
                      <w:kern w:val="2"/>
                    </w:rPr>
                    <w:t>TVOC</w:t>
                  </w:r>
                </w:p>
              </w:tc>
              <w:tc>
                <w:tcPr>
                  <w:tcW w:w="1884" w:type="dxa"/>
                  <w:tcBorders>
                    <w:tl2br w:val="nil"/>
                    <w:tr2bl w:val="nil"/>
                  </w:tcBorders>
                  <w:vAlign w:val="center"/>
                </w:tcPr>
                <w:p w14:paraId="7E45EF06">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加强车间、喷漆房通风</w:t>
                  </w:r>
                </w:p>
              </w:tc>
              <w:tc>
                <w:tcPr>
                  <w:tcW w:w="2655" w:type="dxa"/>
                  <w:vMerge w:val="continue"/>
                  <w:tcBorders>
                    <w:tl2br w:val="nil"/>
                    <w:tr2bl w:val="nil"/>
                  </w:tcBorders>
                  <w:vAlign w:val="center"/>
                </w:tcPr>
                <w:p w14:paraId="6558B2C6">
                  <w:pPr>
                    <w:pStyle w:val="30"/>
                    <w:spacing w:after="0"/>
                    <w:ind w:firstLine="0" w:firstLineChars="0"/>
                    <w:jc w:val="center"/>
                    <w:rPr>
                      <w:rFonts w:ascii="Times New Roman" w:hAnsi="Times New Roman" w:cs="Times New Roman"/>
                    </w:rPr>
                  </w:pPr>
                </w:p>
              </w:tc>
              <w:tc>
                <w:tcPr>
                  <w:tcW w:w="1122" w:type="dxa"/>
                  <w:tcBorders>
                    <w:tl2br w:val="nil"/>
                    <w:tr2bl w:val="nil"/>
                  </w:tcBorders>
                  <w:vAlign w:val="center"/>
                </w:tcPr>
                <w:p w14:paraId="2F224517">
                  <w:pPr>
                    <w:pStyle w:val="30"/>
                    <w:spacing w:after="0"/>
                    <w:ind w:firstLine="0" w:firstLineChars="0"/>
                    <w:jc w:val="center"/>
                    <w:rPr>
                      <w:rFonts w:ascii="Times New Roman" w:hAnsi="Times New Roman" w:cs="Times New Roman"/>
                    </w:rPr>
                  </w:pPr>
                  <w:r>
                    <w:rPr>
                      <w:rFonts w:hint="eastAsia" w:ascii="Times New Roman" w:hAnsi="Times New Roman" w:cs="Times New Roman"/>
                    </w:rPr>
                    <w:t>/</w:t>
                  </w:r>
                </w:p>
              </w:tc>
            </w:tr>
          </w:tbl>
          <w:p w14:paraId="5C79720D">
            <w:pPr>
              <w:widowControl/>
              <w:jc w:val="center"/>
              <w:rPr>
                <w:rFonts w:ascii="Times New Roman" w:hAnsi="Times New Roman" w:cs="Times New Roman"/>
                <w:b/>
                <w:bCs/>
                <w:sz w:val="21"/>
                <w:szCs w:val="21"/>
                <w:lang w:val="en-US" w:bidi="ar"/>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eastAsia="zh-CN" w:bidi="ar"/>
              </w:rPr>
              <w:t>7</w:t>
            </w:r>
            <w:r>
              <w:rPr>
                <w:rFonts w:ascii="Times New Roman" w:hAnsi="Times New Roman" w:cs="Times New Roman"/>
                <w:b/>
                <w:bCs/>
                <w:sz w:val="21"/>
                <w:szCs w:val="21"/>
                <w:lang w:val="en-US" w:bidi="ar"/>
              </w:rPr>
              <w:t xml:space="preserve"> 无组织废气排放源特征参数统计表</w:t>
            </w:r>
          </w:p>
          <w:tbl>
            <w:tblPr>
              <w:tblStyle w:val="33"/>
              <w:tblW w:w="827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9"/>
              <w:gridCol w:w="682"/>
              <w:gridCol w:w="682"/>
              <w:gridCol w:w="482"/>
              <w:gridCol w:w="504"/>
              <w:gridCol w:w="532"/>
              <w:gridCol w:w="491"/>
              <w:gridCol w:w="493"/>
              <w:gridCol w:w="540"/>
              <w:gridCol w:w="525"/>
              <w:gridCol w:w="753"/>
              <w:gridCol w:w="687"/>
              <w:gridCol w:w="720"/>
              <w:gridCol w:w="592"/>
            </w:tblGrid>
            <w:tr w14:paraId="6208AE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589" w:type="dxa"/>
                  <w:vMerge w:val="restart"/>
                  <w:tcBorders>
                    <w:tl2br w:val="nil"/>
                    <w:tr2bl w:val="nil"/>
                  </w:tcBorders>
                  <w:vAlign w:val="center"/>
                </w:tcPr>
                <w:p w14:paraId="4745D5ED">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名称</w:t>
                  </w:r>
                </w:p>
              </w:tc>
              <w:tc>
                <w:tcPr>
                  <w:tcW w:w="1364" w:type="dxa"/>
                  <w:gridSpan w:val="2"/>
                  <w:tcBorders>
                    <w:tl2br w:val="nil"/>
                    <w:tr2bl w:val="nil"/>
                  </w:tcBorders>
                  <w:vAlign w:val="center"/>
                </w:tcPr>
                <w:p w14:paraId="1AA85716">
                  <w:pPr>
                    <w:widowControl/>
                    <w:jc w:val="center"/>
                    <w:rPr>
                      <w:rFonts w:ascii="Times New Roman" w:hAnsi="Times New Roman" w:cs="Times New Roman"/>
                      <w:sz w:val="21"/>
                      <w:szCs w:val="21"/>
                    </w:rPr>
                  </w:pPr>
                  <w:r>
                    <w:rPr>
                      <w:rFonts w:ascii="Times New Roman" w:hAnsi="Times New Roman" w:cs="Times New Roman"/>
                      <w:sz w:val="21"/>
                      <w:szCs w:val="21"/>
                      <w:lang w:val="en-US" w:bidi="ar"/>
                    </w:rPr>
                    <w:t>面源中心坐标（UTM）</w:t>
                  </w:r>
                </w:p>
              </w:tc>
              <w:tc>
                <w:tcPr>
                  <w:tcW w:w="482" w:type="dxa"/>
                  <w:vMerge w:val="restart"/>
                  <w:tcBorders>
                    <w:tl2br w:val="nil"/>
                    <w:tr2bl w:val="nil"/>
                  </w:tcBorders>
                  <w:vAlign w:val="center"/>
                </w:tcPr>
                <w:p w14:paraId="326C6F00">
                  <w:pPr>
                    <w:widowControl/>
                    <w:jc w:val="center"/>
                    <w:rPr>
                      <w:rFonts w:ascii="Times New Roman" w:hAnsi="Times New Roman" w:cs="Times New Roman"/>
                      <w:sz w:val="21"/>
                      <w:szCs w:val="21"/>
                    </w:rPr>
                  </w:pPr>
                  <w:r>
                    <w:rPr>
                      <w:rFonts w:ascii="Times New Roman" w:hAnsi="Times New Roman" w:cs="Times New Roman"/>
                      <w:sz w:val="21"/>
                      <w:szCs w:val="21"/>
                      <w:lang w:val="en-US" w:bidi="ar"/>
                    </w:rPr>
                    <w:t>面</w:t>
                  </w:r>
                </w:p>
                <w:p w14:paraId="30BA18E4">
                  <w:pPr>
                    <w:widowControl/>
                    <w:jc w:val="center"/>
                    <w:rPr>
                      <w:rFonts w:ascii="Times New Roman" w:hAnsi="Times New Roman" w:cs="Times New Roman"/>
                      <w:sz w:val="21"/>
                      <w:szCs w:val="21"/>
                    </w:rPr>
                  </w:pPr>
                  <w:r>
                    <w:rPr>
                      <w:rFonts w:ascii="Times New Roman" w:hAnsi="Times New Roman" w:cs="Times New Roman"/>
                      <w:sz w:val="21"/>
                      <w:szCs w:val="21"/>
                      <w:lang w:val="en-US" w:bidi="ar"/>
                    </w:rPr>
                    <w:t>源</w:t>
                  </w:r>
                </w:p>
                <w:p w14:paraId="2A86B552">
                  <w:pPr>
                    <w:widowControl/>
                    <w:jc w:val="center"/>
                    <w:rPr>
                      <w:rFonts w:ascii="Times New Roman" w:hAnsi="Times New Roman" w:cs="Times New Roman"/>
                      <w:sz w:val="21"/>
                      <w:szCs w:val="21"/>
                    </w:rPr>
                  </w:pPr>
                  <w:r>
                    <w:rPr>
                      <w:rFonts w:ascii="Times New Roman" w:hAnsi="Times New Roman" w:cs="Times New Roman"/>
                      <w:sz w:val="21"/>
                      <w:szCs w:val="21"/>
                      <w:lang w:val="en-US" w:bidi="ar"/>
                    </w:rPr>
                    <w:t>海</w:t>
                  </w:r>
                </w:p>
                <w:p w14:paraId="37503147">
                  <w:pPr>
                    <w:widowControl/>
                    <w:jc w:val="center"/>
                    <w:rPr>
                      <w:rFonts w:ascii="Times New Roman" w:hAnsi="Times New Roman" w:cs="Times New Roman"/>
                      <w:sz w:val="21"/>
                      <w:szCs w:val="21"/>
                    </w:rPr>
                  </w:pPr>
                  <w:r>
                    <w:rPr>
                      <w:rFonts w:ascii="Times New Roman" w:hAnsi="Times New Roman" w:cs="Times New Roman"/>
                      <w:sz w:val="21"/>
                      <w:szCs w:val="21"/>
                      <w:lang w:val="en-US" w:bidi="ar"/>
                    </w:rPr>
                    <w:t>拔</w:t>
                  </w:r>
                </w:p>
                <w:p w14:paraId="62BC1A95">
                  <w:pPr>
                    <w:widowControl/>
                    <w:jc w:val="center"/>
                    <w:rPr>
                      <w:rFonts w:ascii="Times New Roman" w:hAnsi="Times New Roman" w:cs="Times New Roman"/>
                      <w:sz w:val="21"/>
                      <w:szCs w:val="21"/>
                    </w:rPr>
                  </w:pPr>
                  <w:r>
                    <w:rPr>
                      <w:rFonts w:ascii="Times New Roman" w:hAnsi="Times New Roman" w:cs="Times New Roman"/>
                      <w:sz w:val="21"/>
                      <w:szCs w:val="21"/>
                      <w:lang w:val="en-US" w:bidi="ar"/>
                    </w:rPr>
                    <w:t>高</w:t>
                  </w:r>
                </w:p>
                <w:p w14:paraId="4B9BC99D">
                  <w:pPr>
                    <w:widowControl/>
                    <w:jc w:val="center"/>
                    <w:rPr>
                      <w:rFonts w:ascii="Times New Roman" w:hAnsi="Times New Roman" w:cs="Times New Roman"/>
                      <w:sz w:val="21"/>
                      <w:szCs w:val="21"/>
                    </w:rPr>
                  </w:pPr>
                  <w:r>
                    <w:rPr>
                      <w:rFonts w:ascii="Times New Roman" w:hAnsi="Times New Roman" w:cs="Times New Roman"/>
                      <w:sz w:val="21"/>
                      <w:szCs w:val="21"/>
                      <w:lang w:val="en-US" w:bidi="ar"/>
                    </w:rPr>
                    <w:t>度</w:t>
                  </w:r>
                </w:p>
                <w:p w14:paraId="0D992C05">
                  <w:pPr>
                    <w:widowControl/>
                    <w:jc w:val="center"/>
                    <w:rPr>
                      <w:rFonts w:ascii="Times New Roman" w:hAnsi="Times New Roman" w:cs="Times New Roman"/>
                      <w:sz w:val="21"/>
                      <w:szCs w:val="21"/>
                    </w:rPr>
                  </w:pPr>
                  <w:r>
                    <w:rPr>
                      <w:rFonts w:ascii="Times New Roman" w:hAnsi="Times New Roman" w:cs="Times New Roman"/>
                      <w:sz w:val="21"/>
                      <w:szCs w:val="21"/>
                      <w:lang w:val="en-US" w:bidi="ar"/>
                    </w:rPr>
                    <w:t>/m</w:t>
                  </w:r>
                </w:p>
              </w:tc>
              <w:tc>
                <w:tcPr>
                  <w:tcW w:w="504" w:type="dxa"/>
                  <w:vMerge w:val="restart"/>
                  <w:tcBorders>
                    <w:tl2br w:val="nil"/>
                    <w:tr2bl w:val="nil"/>
                  </w:tcBorders>
                  <w:vAlign w:val="center"/>
                </w:tcPr>
                <w:p w14:paraId="10B19684">
                  <w:pPr>
                    <w:widowControl/>
                    <w:jc w:val="center"/>
                    <w:rPr>
                      <w:rFonts w:ascii="Times New Roman" w:hAnsi="Times New Roman" w:cs="Times New Roman"/>
                      <w:sz w:val="21"/>
                      <w:szCs w:val="21"/>
                    </w:rPr>
                  </w:pPr>
                  <w:r>
                    <w:rPr>
                      <w:rFonts w:ascii="Times New Roman" w:hAnsi="Times New Roman" w:cs="Times New Roman"/>
                      <w:sz w:val="21"/>
                      <w:szCs w:val="21"/>
                      <w:lang w:val="en-US" w:bidi="ar"/>
                    </w:rPr>
                    <w:t>面</w:t>
                  </w:r>
                </w:p>
                <w:p w14:paraId="743FFED3">
                  <w:pPr>
                    <w:widowControl/>
                    <w:jc w:val="center"/>
                    <w:rPr>
                      <w:rFonts w:ascii="Times New Roman" w:hAnsi="Times New Roman" w:cs="Times New Roman"/>
                      <w:sz w:val="21"/>
                      <w:szCs w:val="21"/>
                    </w:rPr>
                  </w:pPr>
                  <w:r>
                    <w:rPr>
                      <w:rFonts w:ascii="Times New Roman" w:hAnsi="Times New Roman" w:cs="Times New Roman"/>
                      <w:sz w:val="21"/>
                      <w:szCs w:val="21"/>
                      <w:lang w:val="en-US" w:bidi="ar"/>
                    </w:rPr>
                    <w:t>源</w:t>
                  </w:r>
                </w:p>
                <w:p w14:paraId="356DAB9E">
                  <w:pPr>
                    <w:widowControl/>
                    <w:jc w:val="center"/>
                    <w:rPr>
                      <w:rFonts w:ascii="Times New Roman" w:hAnsi="Times New Roman" w:cs="Times New Roman"/>
                      <w:sz w:val="21"/>
                      <w:szCs w:val="21"/>
                    </w:rPr>
                  </w:pPr>
                  <w:r>
                    <w:rPr>
                      <w:rFonts w:ascii="Times New Roman" w:hAnsi="Times New Roman" w:cs="Times New Roman"/>
                      <w:sz w:val="21"/>
                      <w:szCs w:val="21"/>
                      <w:lang w:val="en-US" w:bidi="ar"/>
                    </w:rPr>
                    <w:t>长</w:t>
                  </w:r>
                </w:p>
                <w:p w14:paraId="07BB140E">
                  <w:pPr>
                    <w:widowControl/>
                    <w:jc w:val="center"/>
                    <w:rPr>
                      <w:rFonts w:ascii="Times New Roman" w:hAnsi="Times New Roman" w:cs="Times New Roman"/>
                      <w:sz w:val="21"/>
                      <w:szCs w:val="21"/>
                    </w:rPr>
                  </w:pPr>
                  <w:r>
                    <w:rPr>
                      <w:rFonts w:ascii="Times New Roman" w:hAnsi="Times New Roman" w:cs="Times New Roman"/>
                      <w:sz w:val="21"/>
                      <w:szCs w:val="21"/>
                      <w:lang w:val="en-US" w:bidi="ar"/>
                    </w:rPr>
                    <w:t>度</w:t>
                  </w:r>
                </w:p>
                <w:p w14:paraId="78A7213C">
                  <w:pPr>
                    <w:widowControl/>
                    <w:jc w:val="center"/>
                    <w:rPr>
                      <w:rFonts w:ascii="Times New Roman" w:hAnsi="Times New Roman" w:cs="Times New Roman"/>
                      <w:sz w:val="21"/>
                      <w:szCs w:val="21"/>
                    </w:rPr>
                  </w:pPr>
                  <w:r>
                    <w:rPr>
                      <w:rFonts w:ascii="Times New Roman" w:hAnsi="Times New Roman" w:cs="Times New Roman"/>
                      <w:sz w:val="21"/>
                      <w:szCs w:val="21"/>
                      <w:lang w:val="en-US" w:bidi="ar"/>
                    </w:rPr>
                    <w:t>/m</w:t>
                  </w:r>
                </w:p>
              </w:tc>
              <w:tc>
                <w:tcPr>
                  <w:tcW w:w="532" w:type="dxa"/>
                  <w:vMerge w:val="restart"/>
                  <w:tcBorders>
                    <w:tl2br w:val="nil"/>
                    <w:tr2bl w:val="nil"/>
                  </w:tcBorders>
                  <w:vAlign w:val="center"/>
                </w:tcPr>
                <w:p w14:paraId="030ACC9D">
                  <w:pPr>
                    <w:widowControl/>
                    <w:jc w:val="center"/>
                    <w:rPr>
                      <w:rFonts w:ascii="Times New Roman" w:hAnsi="Times New Roman" w:cs="Times New Roman"/>
                      <w:sz w:val="21"/>
                      <w:szCs w:val="21"/>
                    </w:rPr>
                  </w:pPr>
                  <w:r>
                    <w:rPr>
                      <w:rFonts w:ascii="Times New Roman" w:hAnsi="Times New Roman" w:cs="Times New Roman"/>
                      <w:sz w:val="21"/>
                      <w:szCs w:val="21"/>
                      <w:lang w:val="en-US" w:bidi="ar"/>
                    </w:rPr>
                    <w:t>面</w:t>
                  </w:r>
                </w:p>
                <w:p w14:paraId="6E32A2B4">
                  <w:pPr>
                    <w:widowControl/>
                    <w:jc w:val="center"/>
                    <w:rPr>
                      <w:rFonts w:ascii="Times New Roman" w:hAnsi="Times New Roman" w:cs="Times New Roman"/>
                      <w:sz w:val="21"/>
                      <w:szCs w:val="21"/>
                    </w:rPr>
                  </w:pPr>
                  <w:r>
                    <w:rPr>
                      <w:rFonts w:ascii="Times New Roman" w:hAnsi="Times New Roman" w:cs="Times New Roman"/>
                      <w:sz w:val="21"/>
                      <w:szCs w:val="21"/>
                      <w:lang w:val="en-US" w:bidi="ar"/>
                    </w:rPr>
                    <w:t>源</w:t>
                  </w:r>
                </w:p>
                <w:p w14:paraId="733B71F8">
                  <w:pPr>
                    <w:widowControl/>
                    <w:jc w:val="center"/>
                    <w:rPr>
                      <w:rFonts w:ascii="Times New Roman" w:hAnsi="Times New Roman" w:cs="Times New Roman"/>
                      <w:sz w:val="21"/>
                      <w:szCs w:val="21"/>
                    </w:rPr>
                  </w:pPr>
                  <w:r>
                    <w:rPr>
                      <w:rFonts w:ascii="Times New Roman" w:hAnsi="Times New Roman" w:cs="Times New Roman"/>
                      <w:sz w:val="21"/>
                      <w:szCs w:val="21"/>
                      <w:lang w:val="en-US" w:bidi="ar"/>
                    </w:rPr>
                    <w:t>宽</w:t>
                  </w:r>
                </w:p>
                <w:p w14:paraId="778C6A8D">
                  <w:pPr>
                    <w:widowControl/>
                    <w:jc w:val="center"/>
                    <w:rPr>
                      <w:rFonts w:ascii="Times New Roman" w:hAnsi="Times New Roman" w:cs="Times New Roman"/>
                      <w:sz w:val="21"/>
                      <w:szCs w:val="21"/>
                    </w:rPr>
                  </w:pPr>
                  <w:r>
                    <w:rPr>
                      <w:rFonts w:ascii="Times New Roman" w:hAnsi="Times New Roman" w:cs="Times New Roman"/>
                      <w:sz w:val="21"/>
                      <w:szCs w:val="21"/>
                      <w:lang w:val="en-US" w:bidi="ar"/>
                    </w:rPr>
                    <w:t>度</w:t>
                  </w:r>
                </w:p>
                <w:p w14:paraId="0536625C">
                  <w:pPr>
                    <w:widowControl/>
                    <w:jc w:val="center"/>
                    <w:rPr>
                      <w:rFonts w:ascii="Times New Roman" w:hAnsi="Times New Roman" w:cs="Times New Roman"/>
                      <w:sz w:val="21"/>
                      <w:szCs w:val="21"/>
                    </w:rPr>
                  </w:pPr>
                  <w:r>
                    <w:rPr>
                      <w:rFonts w:ascii="Times New Roman" w:hAnsi="Times New Roman" w:cs="Times New Roman"/>
                      <w:sz w:val="21"/>
                      <w:szCs w:val="21"/>
                      <w:lang w:val="en-US" w:bidi="ar"/>
                    </w:rPr>
                    <w:t>/m</w:t>
                  </w:r>
                </w:p>
              </w:tc>
              <w:tc>
                <w:tcPr>
                  <w:tcW w:w="491" w:type="dxa"/>
                  <w:vMerge w:val="restart"/>
                  <w:tcBorders>
                    <w:tl2br w:val="nil"/>
                    <w:tr2bl w:val="nil"/>
                  </w:tcBorders>
                  <w:vAlign w:val="center"/>
                </w:tcPr>
                <w:p w14:paraId="6E8869BF">
                  <w:pPr>
                    <w:widowControl/>
                    <w:jc w:val="center"/>
                    <w:rPr>
                      <w:rFonts w:ascii="Times New Roman" w:hAnsi="Times New Roman" w:cs="Times New Roman"/>
                      <w:sz w:val="21"/>
                      <w:szCs w:val="21"/>
                    </w:rPr>
                  </w:pPr>
                  <w:r>
                    <w:rPr>
                      <w:rFonts w:ascii="Times New Roman" w:hAnsi="Times New Roman" w:cs="Times New Roman"/>
                      <w:sz w:val="21"/>
                      <w:szCs w:val="21"/>
                      <w:lang w:val="en-US" w:bidi="ar"/>
                    </w:rPr>
                    <w:t>与</w:t>
                  </w:r>
                </w:p>
                <w:p w14:paraId="6E017F72">
                  <w:pPr>
                    <w:widowControl/>
                    <w:jc w:val="center"/>
                    <w:rPr>
                      <w:rFonts w:ascii="Times New Roman" w:hAnsi="Times New Roman" w:cs="Times New Roman"/>
                      <w:sz w:val="21"/>
                      <w:szCs w:val="21"/>
                    </w:rPr>
                  </w:pPr>
                  <w:r>
                    <w:rPr>
                      <w:rFonts w:ascii="Times New Roman" w:hAnsi="Times New Roman" w:cs="Times New Roman"/>
                      <w:sz w:val="21"/>
                      <w:szCs w:val="21"/>
                      <w:lang w:val="en-US" w:bidi="ar"/>
                    </w:rPr>
                    <w:t>正</w:t>
                  </w:r>
                </w:p>
                <w:p w14:paraId="2CF7477E">
                  <w:pPr>
                    <w:widowControl/>
                    <w:jc w:val="center"/>
                    <w:rPr>
                      <w:rFonts w:ascii="Times New Roman" w:hAnsi="Times New Roman" w:cs="Times New Roman"/>
                      <w:sz w:val="21"/>
                      <w:szCs w:val="21"/>
                    </w:rPr>
                  </w:pPr>
                  <w:r>
                    <w:rPr>
                      <w:rFonts w:ascii="Times New Roman" w:hAnsi="Times New Roman" w:cs="Times New Roman"/>
                      <w:sz w:val="21"/>
                      <w:szCs w:val="21"/>
                      <w:lang w:val="en-US" w:bidi="ar"/>
                    </w:rPr>
                    <w:t>北</w:t>
                  </w:r>
                </w:p>
                <w:p w14:paraId="57DF6B0E">
                  <w:pPr>
                    <w:widowControl/>
                    <w:jc w:val="center"/>
                    <w:rPr>
                      <w:rFonts w:ascii="Times New Roman" w:hAnsi="Times New Roman" w:cs="Times New Roman"/>
                      <w:sz w:val="21"/>
                      <w:szCs w:val="21"/>
                    </w:rPr>
                  </w:pPr>
                  <w:r>
                    <w:rPr>
                      <w:rFonts w:ascii="Times New Roman" w:hAnsi="Times New Roman" w:cs="Times New Roman"/>
                      <w:sz w:val="21"/>
                      <w:szCs w:val="21"/>
                      <w:lang w:val="en-US" w:bidi="ar"/>
                    </w:rPr>
                    <w:t>向</w:t>
                  </w:r>
                </w:p>
                <w:p w14:paraId="41C4F43F">
                  <w:pPr>
                    <w:widowControl/>
                    <w:jc w:val="center"/>
                    <w:rPr>
                      <w:rFonts w:ascii="Times New Roman" w:hAnsi="Times New Roman" w:cs="Times New Roman"/>
                      <w:sz w:val="21"/>
                      <w:szCs w:val="21"/>
                    </w:rPr>
                  </w:pPr>
                  <w:r>
                    <w:rPr>
                      <w:rFonts w:ascii="Times New Roman" w:hAnsi="Times New Roman" w:cs="Times New Roman"/>
                      <w:sz w:val="21"/>
                      <w:szCs w:val="21"/>
                      <w:lang w:val="en-US" w:bidi="ar"/>
                    </w:rPr>
                    <w:t>夹</w:t>
                  </w:r>
                </w:p>
                <w:p w14:paraId="3A1867D1">
                  <w:pPr>
                    <w:widowControl/>
                    <w:jc w:val="center"/>
                    <w:rPr>
                      <w:rFonts w:ascii="Times New Roman" w:hAnsi="Times New Roman" w:cs="Times New Roman"/>
                      <w:sz w:val="21"/>
                      <w:szCs w:val="21"/>
                    </w:rPr>
                  </w:pPr>
                  <w:r>
                    <w:rPr>
                      <w:rFonts w:ascii="Times New Roman" w:hAnsi="Times New Roman" w:cs="Times New Roman"/>
                      <w:sz w:val="21"/>
                      <w:szCs w:val="21"/>
                      <w:lang w:val="en-US" w:bidi="ar"/>
                    </w:rPr>
                    <w:t>角</w:t>
                  </w:r>
                </w:p>
                <w:p w14:paraId="70788843">
                  <w:pPr>
                    <w:widowControl/>
                    <w:jc w:val="center"/>
                    <w:rPr>
                      <w:rFonts w:ascii="Times New Roman" w:hAnsi="Times New Roman" w:cs="Times New Roman"/>
                      <w:sz w:val="21"/>
                      <w:szCs w:val="21"/>
                    </w:rPr>
                  </w:pPr>
                  <w:r>
                    <w:rPr>
                      <w:rFonts w:ascii="Times New Roman" w:hAnsi="Times New Roman" w:cs="Times New Roman"/>
                      <w:sz w:val="21"/>
                      <w:szCs w:val="21"/>
                      <w:lang w:val="en-US" w:bidi="ar"/>
                    </w:rPr>
                    <w:t>/°</w:t>
                  </w:r>
                </w:p>
              </w:tc>
              <w:tc>
                <w:tcPr>
                  <w:tcW w:w="493" w:type="dxa"/>
                  <w:vMerge w:val="restart"/>
                  <w:tcBorders>
                    <w:tl2br w:val="nil"/>
                    <w:tr2bl w:val="nil"/>
                  </w:tcBorders>
                  <w:vAlign w:val="center"/>
                </w:tcPr>
                <w:p w14:paraId="6D6D1EFB">
                  <w:pPr>
                    <w:widowControl/>
                    <w:jc w:val="center"/>
                    <w:rPr>
                      <w:rFonts w:ascii="Times New Roman" w:hAnsi="Times New Roman" w:cs="Times New Roman"/>
                      <w:sz w:val="21"/>
                      <w:szCs w:val="21"/>
                    </w:rPr>
                  </w:pPr>
                  <w:r>
                    <w:rPr>
                      <w:rFonts w:ascii="Times New Roman" w:hAnsi="Times New Roman" w:cs="Times New Roman"/>
                      <w:sz w:val="21"/>
                      <w:szCs w:val="21"/>
                      <w:lang w:val="en-US" w:bidi="ar"/>
                    </w:rPr>
                    <w:t>面源</w:t>
                  </w:r>
                </w:p>
                <w:p w14:paraId="4A39A310">
                  <w:pPr>
                    <w:widowControl/>
                    <w:jc w:val="center"/>
                    <w:rPr>
                      <w:rFonts w:ascii="Times New Roman" w:hAnsi="Times New Roman" w:cs="Times New Roman"/>
                      <w:sz w:val="21"/>
                      <w:szCs w:val="21"/>
                    </w:rPr>
                  </w:pPr>
                  <w:r>
                    <w:rPr>
                      <w:rFonts w:ascii="Times New Roman" w:hAnsi="Times New Roman" w:cs="Times New Roman"/>
                      <w:sz w:val="21"/>
                      <w:szCs w:val="21"/>
                      <w:lang w:val="en-US" w:bidi="ar"/>
                    </w:rPr>
                    <w:t>有效</w:t>
                  </w:r>
                </w:p>
                <w:p w14:paraId="4A1897A2">
                  <w:pPr>
                    <w:widowControl/>
                    <w:jc w:val="center"/>
                    <w:rPr>
                      <w:rFonts w:ascii="Times New Roman" w:hAnsi="Times New Roman" w:cs="Times New Roman"/>
                      <w:sz w:val="21"/>
                      <w:szCs w:val="21"/>
                    </w:rPr>
                  </w:pPr>
                  <w:r>
                    <w:rPr>
                      <w:rFonts w:ascii="Times New Roman" w:hAnsi="Times New Roman" w:cs="Times New Roman"/>
                      <w:sz w:val="21"/>
                      <w:szCs w:val="21"/>
                      <w:lang w:val="en-US" w:bidi="ar"/>
                    </w:rPr>
                    <w:t>排放</w:t>
                  </w:r>
                </w:p>
                <w:p w14:paraId="0F4FF498">
                  <w:pPr>
                    <w:widowControl/>
                    <w:jc w:val="center"/>
                    <w:rPr>
                      <w:rFonts w:ascii="Times New Roman" w:hAnsi="Times New Roman" w:cs="Times New Roman"/>
                      <w:sz w:val="21"/>
                      <w:szCs w:val="21"/>
                    </w:rPr>
                  </w:pPr>
                  <w:r>
                    <w:rPr>
                      <w:rFonts w:ascii="Times New Roman" w:hAnsi="Times New Roman" w:cs="Times New Roman"/>
                      <w:sz w:val="21"/>
                      <w:szCs w:val="21"/>
                      <w:lang w:val="en-US" w:bidi="ar"/>
                    </w:rPr>
                    <w:t>高度</w:t>
                  </w:r>
                </w:p>
                <w:p w14:paraId="7CDBD08A">
                  <w:pPr>
                    <w:widowControl/>
                    <w:jc w:val="center"/>
                    <w:rPr>
                      <w:rFonts w:ascii="Times New Roman" w:hAnsi="Times New Roman" w:cs="Times New Roman"/>
                      <w:sz w:val="21"/>
                      <w:szCs w:val="21"/>
                    </w:rPr>
                  </w:pPr>
                  <w:r>
                    <w:rPr>
                      <w:rFonts w:ascii="Times New Roman" w:hAnsi="Times New Roman" w:cs="Times New Roman"/>
                      <w:sz w:val="21"/>
                      <w:szCs w:val="21"/>
                      <w:lang w:val="en-US" w:bidi="ar"/>
                    </w:rPr>
                    <w:t>/m</w:t>
                  </w:r>
                </w:p>
              </w:tc>
              <w:tc>
                <w:tcPr>
                  <w:tcW w:w="540" w:type="dxa"/>
                  <w:vMerge w:val="restart"/>
                  <w:tcBorders>
                    <w:tl2br w:val="nil"/>
                    <w:tr2bl w:val="nil"/>
                  </w:tcBorders>
                  <w:vAlign w:val="center"/>
                </w:tcPr>
                <w:p w14:paraId="23E8F09F">
                  <w:pPr>
                    <w:widowControl/>
                    <w:jc w:val="center"/>
                    <w:rPr>
                      <w:rFonts w:ascii="Times New Roman" w:hAnsi="Times New Roman" w:cs="Times New Roman"/>
                      <w:sz w:val="21"/>
                      <w:szCs w:val="21"/>
                    </w:rPr>
                  </w:pPr>
                  <w:r>
                    <w:rPr>
                      <w:rFonts w:ascii="Times New Roman" w:hAnsi="Times New Roman" w:cs="Times New Roman"/>
                      <w:sz w:val="21"/>
                      <w:szCs w:val="21"/>
                      <w:lang w:val="en-US" w:bidi="ar"/>
                    </w:rPr>
                    <w:t>年</w:t>
                  </w:r>
                </w:p>
                <w:p w14:paraId="3D61E97D">
                  <w:pPr>
                    <w:widowControl/>
                    <w:jc w:val="center"/>
                    <w:rPr>
                      <w:rFonts w:ascii="Times New Roman" w:hAnsi="Times New Roman" w:cs="Times New Roman"/>
                      <w:sz w:val="21"/>
                      <w:szCs w:val="21"/>
                    </w:rPr>
                  </w:pPr>
                  <w:r>
                    <w:rPr>
                      <w:rFonts w:ascii="Times New Roman" w:hAnsi="Times New Roman" w:cs="Times New Roman"/>
                      <w:sz w:val="21"/>
                      <w:szCs w:val="21"/>
                      <w:lang w:val="en-US" w:bidi="ar"/>
                    </w:rPr>
                    <w:t>排</w:t>
                  </w:r>
                </w:p>
                <w:p w14:paraId="515F6B04">
                  <w:pPr>
                    <w:widowControl/>
                    <w:jc w:val="center"/>
                    <w:rPr>
                      <w:rFonts w:ascii="Times New Roman" w:hAnsi="Times New Roman" w:cs="Times New Roman"/>
                      <w:sz w:val="21"/>
                      <w:szCs w:val="21"/>
                    </w:rPr>
                  </w:pPr>
                  <w:r>
                    <w:rPr>
                      <w:rFonts w:ascii="Times New Roman" w:hAnsi="Times New Roman" w:cs="Times New Roman"/>
                      <w:sz w:val="21"/>
                      <w:szCs w:val="21"/>
                      <w:lang w:val="en-US" w:bidi="ar"/>
                    </w:rPr>
                    <w:t>放</w:t>
                  </w:r>
                </w:p>
                <w:p w14:paraId="7BED6639">
                  <w:pPr>
                    <w:widowControl/>
                    <w:jc w:val="center"/>
                    <w:rPr>
                      <w:rFonts w:ascii="Times New Roman" w:hAnsi="Times New Roman" w:cs="Times New Roman"/>
                      <w:sz w:val="21"/>
                      <w:szCs w:val="21"/>
                    </w:rPr>
                  </w:pPr>
                  <w:r>
                    <w:rPr>
                      <w:rFonts w:ascii="Times New Roman" w:hAnsi="Times New Roman" w:cs="Times New Roman"/>
                      <w:sz w:val="21"/>
                      <w:szCs w:val="21"/>
                      <w:lang w:val="en-US" w:bidi="ar"/>
                    </w:rPr>
                    <w:t>小</w:t>
                  </w:r>
                </w:p>
                <w:p w14:paraId="463AD5C3">
                  <w:pPr>
                    <w:widowControl/>
                    <w:jc w:val="center"/>
                    <w:rPr>
                      <w:rFonts w:ascii="Times New Roman" w:hAnsi="Times New Roman" w:cs="Times New Roman"/>
                      <w:sz w:val="21"/>
                      <w:szCs w:val="21"/>
                    </w:rPr>
                  </w:pPr>
                  <w:r>
                    <w:rPr>
                      <w:rFonts w:ascii="Times New Roman" w:hAnsi="Times New Roman" w:cs="Times New Roman"/>
                      <w:sz w:val="21"/>
                      <w:szCs w:val="21"/>
                      <w:lang w:val="en-US" w:bidi="ar"/>
                    </w:rPr>
                    <w:t>时</w:t>
                  </w:r>
                </w:p>
                <w:p w14:paraId="28D15FDD">
                  <w:pPr>
                    <w:widowControl/>
                    <w:jc w:val="center"/>
                    <w:rPr>
                      <w:rFonts w:ascii="Times New Roman" w:hAnsi="Times New Roman" w:cs="Times New Roman"/>
                      <w:sz w:val="21"/>
                      <w:szCs w:val="21"/>
                    </w:rPr>
                  </w:pPr>
                  <w:r>
                    <w:rPr>
                      <w:rFonts w:ascii="Times New Roman" w:hAnsi="Times New Roman" w:cs="Times New Roman"/>
                      <w:sz w:val="21"/>
                      <w:szCs w:val="21"/>
                      <w:lang w:val="en-US" w:bidi="ar"/>
                    </w:rPr>
                    <w:t>数</w:t>
                  </w:r>
                </w:p>
                <w:p w14:paraId="1A025978">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t>
                  </w:r>
                </w:p>
              </w:tc>
              <w:tc>
                <w:tcPr>
                  <w:tcW w:w="525" w:type="dxa"/>
                  <w:vMerge w:val="restart"/>
                  <w:tcBorders>
                    <w:tl2br w:val="nil"/>
                    <w:tr2bl w:val="nil"/>
                  </w:tcBorders>
                  <w:vAlign w:val="center"/>
                </w:tcPr>
                <w:p w14:paraId="1F6943CC">
                  <w:pPr>
                    <w:widowControl/>
                    <w:jc w:val="center"/>
                    <w:rPr>
                      <w:rFonts w:ascii="Times New Roman" w:hAnsi="Times New Roman" w:cs="Times New Roman"/>
                      <w:sz w:val="21"/>
                      <w:szCs w:val="21"/>
                    </w:rPr>
                  </w:pPr>
                  <w:r>
                    <w:rPr>
                      <w:rFonts w:ascii="Times New Roman" w:hAnsi="Times New Roman" w:cs="Times New Roman"/>
                      <w:sz w:val="21"/>
                      <w:szCs w:val="21"/>
                      <w:lang w:val="en-US" w:bidi="ar"/>
                    </w:rPr>
                    <w:t>排</w:t>
                  </w:r>
                </w:p>
                <w:p w14:paraId="137627DF">
                  <w:pPr>
                    <w:widowControl/>
                    <w:jc w:val="center"/>
                    <w:rPr>
                      <w:rFonts w:ascii="Times New Roman" w:hAnsi="Times New Roman" w:cs="Times New Roman"/>
                      <w:sz w:val="21"/>
                      <w:szCs w:val="21"/>
                    </w:rPr>
                  </w:pPr>
                  <w:r>
                    <w:rPr>
                      <w:rFonts w:ascii="Times New Roman" w:hAnsi="Times New Roman" w:cs="Times New Roman"/>
                      <w:sz w:val="21"/>
                      <w:szCs w:val="21"/>
                      <w:lang w:val="en-US" w:bidi="ar"/>
                    </w:rPr>
                    <w:t>放</w:t>
                  </w:r>
                </w:p>
                <w:p w14:paraId="2B2D127D">
                  <w:pPr>
                    <w:widowControl/>
                    <w:jc w:val="center"/>
                    <w:rPr>
                      <w:rFonts w:ascii="Times New Roman" w:hAnsi="Times New Roman" w:cs="Times New Roman"/>
                      <w:sz w:val="21"/>
                      <w:szCs w:val="21"/>
                    </w:rPr>
                  </w:pPr>
                  <w:r>
                    <w:rPr>
                      <w:rFonts w:ascii="Times New Roman" w:hAnsi="Times New Roman" w:cs="Times New Roman"/>
                      <w:sz w:val="21"/>
                      <w:szCs w:val="21"/>
                      <w:lang w:val="en-US" w:bidi="ar"/>
                    </w:rPr>
                    <w:t>工</w:t>
                  </w:r>
                </w:p>
                <w:p w14:paraId="45DA4DC5">
                  <w:pPr>
                    <w:widowControl/>
                    <w:jc w:val="center"/>
                    <w:rPr>
                      <w:rFonts w:ascii="Times New Roman" w:hAnsi="Times New Roman" w:cs="Times New Roman"/>
                      <w:sz w:val="21"/>
                      <w:szCs w:val="21"/>
                    </w:rPr>
                  </w:pPr>
                  <w:r>
                    <w:rPr>
                      <w:rFonts w:ascii="Times New Roman" w:hAnsi="Times New Roman" w:cs="Times New Roman"/>
                      <w:sz w:val="21"/>
                      <w:szCs w:val="21"/>
                      <w:lang w:val="en-US" w:bidi="ar"/>
                    </w:rPr>
                    <w:t>况</w:t>
                  </w:r>
                </w:p>
              </w:tc>
              <w:tc>
                <w:tcPr>
                  <w:tcW w:w="2752" w:type="dxa"/>
                  <w:gridSpan w:val="4"/>
                  <w:tcBorders>
                    <w:tl2br w:val="nil"/>
                    <w:tr2bl w:val="nil"/>
                  </w:tcBorders>
                  <w:vAlign w:val="center"/>
                </w:tcPr>
                <w:p w14:paraId="31A51F89">
                  <w:pPr>
                    <w:widowControl/>
                    <w:jc w:val="center"/>
                    <w:rPr>
                      <w:rFonts w:ascii="Times New Roman" w:hAnsi="Times New Roman" w:cs="Times New Roman"/>
                      <w:sz w:val="21"/>
                      <w:szCs w:val="21"/>
                    </w:rPr>
                  </w:pPr>
                  <w:r>
                    <w:rPr>
                      <w:rFonts w:ascii="Times New Roman" w:hAnsi="Times New Roman" w:cs="Times New Roman"/>
                      <w:sz w:val="21"/>
                      <w:szCs w:val="21"/>
                      <w:lang w:val="en-US" w:bidi="ar"/>
                    </w:rPr>
                    <w:t>污染物排放速率/（kg/h）</w:t>
                  </w:r>
                </w:p>
              </w:tc>
            </w:tr>
            <w:tr w14:paraId="4E08BD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589" w:type="dxa"/>
                  <w:vMerge w:val="continue"/>
                  <w:tcBorders>
                    <w:tl2br w:val="nil"/>
                    <w:tr2bl w:val="nil"/>
                  </w:tcBorders>
                  <w:vAlign w:val="center"/>
                </w:tcPr>
                <w:p w14:paraId="15458596">
                  <w:pPr>
                    <w:widowControl/>
                    <w:jc w:val="center"/>
                    <w:rPr>
                      <w:rFonts w:ascii="Times New Roman" w:hAnsi="Times New Roman" w:cs="Times New Roman"/>
                      <w:sz w:val="21"/>
                      <w:szCs w:val="21"/>
                    </w:rPr>
                  </w:pPr>
                </w:p>
              </w:tc>
              <w:tc>
                <w:tcPr>
                  <w:tcW w:w="682" w:type="dxa"/>
                  <w:tcBorders>
                    <w:tl2br w:val="nil"/>
                    <w:tr2bl w:val="nil"/>
                  </w:tcBorders>
                  <w:vAlign w:val="center"/>
                </w:tcPr>
                <w:p w14:paraId="7833D609">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E</w:t>
                  </w:r>
                </w:p>
              </w:tc>
              <w:tc>
                <w:tcPr>
                  <w:tcW w:w="682" w:type="dxa"/>
                  <w:tcBorders>
                    <w:tl2br w:val="nil"/>
                    <w:tr2bl w:val="nil"/>
                  </w:tcBorders>
                  <w:vAlign w:val="center"/>
                </w:tcPr>
                <w:p w14:paraId="029B45EB">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w:t>
                  </w:r>
                </w:p>
              </w:tc>
              <w:tc>
                <w:tcPr>
                  <w:tcW w:w="482" w:type="dxa"/>
                  <w:vMerge w:val="continue"/>
                  <w:tcBorders>
                    <w:tl2br w:val="nil"/>
                    <w:tr2bl w:val="nil"/>
                  </w:tcBorders>
                  <w:vAlign w:val="center"/>
                </w:tcPr>
                <w:p w14:paraId="7D38C669">
                  <w:pPr>
                    <w:widowControl/>
                    <w:jc w:val="center"/>
                    <w:rPr>
                      <w:rFonts w:ascii="Times New Roman" w:hAnsi="Times New Roman" w:cs="Times New Roman"/>
                      <w:sz w:val="21"/>
                      <w:szCs w:val="21"/>
                    </w:rPr>
                  </w:pPr>
                </w:p>
              </w:tc>
              <w:tc>
                <w:tcPr>
                  <w:tcW w:w="504" w:type="dxa"/>
                  <w:vMerge w:val="continue"/>
                  <w:tcBorders>
                    <w:tl2br w:val="nil"/>
                    <w:tr2bl w:val="nil"/>
                  </w:tcBorders>
                  <w:vAlign w:val="center"/>
                </w:tcPr>
                <w:p w14:paraId="06F2B80A">
                  <w:pPr>
                    <w:widowControl/>
                    <w:jc w:val="center"/>
                    <w:rPr>
                      <w:rFonts w:ascii="Times New Roman" w:hAnsi="Times New Roman" w:cs="Times New Roman"/>
                      <w:sz w:val="21"/>
                      <w:szCs w:val="21"/>
                    </w:rPr>
                  </w:pPr>
                </w:p>
              </w:tc>
              <w:tc>
                <w:tcPr>
                  <w:tcW w:w="532" w:type="dxa"/>
                  <w:vMerge w:val="continue"/>
                  <w:tcBorders>
                    <w:tl2br w:val="nil"/>
                    <w:tr2bl w:val="nil"/>
                  </w:tcBorders>
                  <w:vAlign w:val="center"/>
                </w:tcPr>
                <w:p w14:paraId="6F194D69">
                  <w:pPr>
                    <w:widowControl/>
                    <w:jc w:val="center"/>
                    <w:rPr>
                      <w:rFonts w:ascii="Times New Roman" w:hAnsi="Times New Roman" w:cs="Times New Roman"/>
                      <w:sz w:val="21"/>
                      <w:szCs w:val="21"/>
                    </w:rPr>
                  </w:pPr>
                </w:p>
              </w:tc>
              <w:tc>
                <w:tcPr>
                  <w:tcW w:w="491" w:type="dxa"/>
                  <w:vMerge w:val="continue"/>
                  <w:tcBorders>
                    <w:tl2br w:val="nil"/>
                    <w:tr2bl w:val="nil"/>
                  </w:tcBorders>
                  <w:vAlign w:val="center"/>
                </w:tcPr>
                <w:p w14:paraId="7D6D8E29">
                  <w:pPr>
                    <w:widowControl/>
                    <w:jc w:val="center"/>
                    <w:rPr>
                      <w:rFonts w:ascii="Times New Roman" w:hAnsi="Times New Roman" w:cs="Times New Roman"/>
                      <w:sz w:val="21"/>
                      <w:szCs w:val="21"/>
                    </w:rPr>
                  </w:pPr>
                </w:p>
              </w:tc>
              <w:tc>
                <w:tcPr>
                  <w:tcW w:w="493" w:type="dxa"/>
                  <w:vMerge w:val="continue"/>
                  <w:tcBorders>
                    <w:tl2br w:val="nil"/>
                    <w:tr2bl w:val="nil"/>
                  </w:tcBorders>
                  <w:vAlign w:val="center"/>
                </w:tcPr>
                <w:p w14:paraId="7C9A3B44">
                  <w:pPr>
                    <w:widowControl/>
                    <w:jc w:val="center"/>
                    <w:rPr>
                      <w:rFonts w:ascii="Times New Roman" w:hAnsi="Times New Roman" w:cs="Times New Roman"/>
                      <w:sz w:val="21"/>
                      <w:szCs w:val="21"/>
                    </w:rPr>
                  </w:pPr>
                </w:p>
              </w:tc>
              <w:tc>
                <w:tcPr>
                  <w:tcW w:w="540" w:type="dxa"/>
                  <w:vMerge w:val="continue"/>
                  <w:tcBorders>
                    <w:tl2br w:val="nil"/>
                    <w:tr2bl w:val="nil"/>
                  </w:tcBorders>
                  <w:vAlign w:val="center"/>
                </w:tcPr>
                <w:p w14:paraId="4F90A58A">
                  <w:pPr>
                    <w:widowControl/>
                    <w:jc w:val="center"/>
                    <w:rPr>
                      <w:rFonts w:ascii="Times New Roman" w:hAnsi="Times New Roman" w:cs="Times New Roman"/>
                      <w:sz w:val="21"/>
                      <w:szCs w:val="21"/>
                    </w:rPr>
                  </w:pPr>
                </w:p>
              </w:tc>
              <w:tc>
                <w:tcPr>
                  <w:tcW w:w="525" w:type="dxa"/>
                  <w:vMerge w:val="continue"/>
                  <w:tcBorders>
                    <w:tl2br w:val="nil"/>
                    <w:tr2bl w:val="nil"/>
                  </w:tcBorders>
                  <w:vAlign w:val="center"/>
                </w:tcPr>
                <w:p w14:paraId="22A4E8DD">
                  <w:pPr>
                    <w:widowControl/>
                    <w:jc w:val="center"/>
                    <w:rPr>
                      <w:rFonts w:ascii="Times New Roman" w:hAnsi="Times New Roman" w:cs="Times New Roman"/>
                      <w:sz w:val="21"/>
                      <w:szCs w:val="21"/>
                    </w:rPr>
                  </w:pPr>
                </w:p>
              </w:tc>
              <w:tc>
                <w:tcPr>
                  <w:tcW w:w="753" w:type="dxa"/>
                  <w:tcBorders>
                    <w:tl2br w:val="nil"/>
                    <w:tr2bl w:val="nil"/>
                  </w:tcBorders>
                  <w:vAlign w:val="center"/>
                </w:tcPr>
                <w:p w14:paraId="631832FE">
                  <w:pPr>
                    <w:widowControl/>
                    <w:jc w:val="center"/>
                    <w:rPr>
                      <w:rFonts w:ascii="Times New Roman" w:hAnsi="Times New Roman" w:cs="Times New Roman"/>
                      <w:sz w:val="21"/>
                      <w:szCs w:val="21"/>
                    </w:rPr>
                  </w:pPr>
                  <w:r>
                    <w:rPr>
                      <w:rFonts w:ascii="Times New Roman" w:hAnsi="Times New Roman" w:cs="Times New Roman"/>
                      <w:sz w:val="21"/>
                      <w:szCs w:val="21"/>
                      <w:lang w:val="en-US"/>
                    </w:rPr>
                    <w:t>颗粒物</w:t>
                  </w:r>
                </w:p>
              </w:tc>
              <w:tc>
                <w:tcPr>
                  <w:tcW w:w="687" w:type="dxa"/>
                  <w:tcBorders>
                    <w:tl2br w:val="nil"/>
                    <w:tr2bl w:val="nil"/>
                  </w:tcBorders>
                  <w:vAlign w:val="center"/>
                </w:tcPr>
                <w:p w14:paraId="4E4DA3AF">
                  <w:pPr>
                    <w:widowControl/>
                    <w:jc w:val="center"/>
                    <w:rPr>
                      <w:rFonts w:ascii="Times New Roman" w:hAnsi="Times New Roman" w:cs="Times New Roman"/>
                      <w:sz w:val="21"/>
                      <w:szCs w:val="21"/>
                    </w:rPr>
                  </w:pPr>
                  <w:r>
                    <w:rPr>
                      <w:rFonts w:hint="eastAsia" w:ascii="Times New Roman" w:hAnsi="Times New Roman" w:cs="Times New Roman"/>
                      <w:sz w:val="21"/>
                      <w:szCs w:val="21"/>
                      <w:lang w:val="en-US"/>
                    </w:rPr>
                    <w:t>苯系物</w:t>
                  </w:r>
                </w:p>
              </w:tc>
              <w:tc>
                <w:tcPr>
                  <w:tcW w:w="720" w:type="dxa"/>
                  <w:tcBorders>
                    <w:tl2br w:val="nil"/>
                    <w:tr2bl w:val="nil"/>
                  </w:tcBorders>
                  <w:vAlign w:val="center"/>
                </w:tcPr>
                <w:p w14:paraId="03D1983F">
                  <w:pPr>
                    <w:widowControl/>
                    <w:jc w:val="center"/>
                    <w:rPr>
                      <w:rFonts w:ascii="Times New Roman" w:hAnsi="Times New Roman" w:cs="Times New Roman"/>
                      <w:sz w:val="21"/>
                      <w:szCs w:val="21"/>
                    </w:rPr>
                  </w:pPr>
                  <w:r>
                    <w:rPr>
                      <w:rFonts w:ascii="Times New Roman" w:hAnsi="Times New Roman" w:cs="Times New Roman"/>
                      <w:sz w:val="21"/>
                      <w:szCs w:val="21"/>
                      <w:lang w:val="en-US"/>
                    </w:rPr>
                    <w:t>非甲烷总烃</w:t>
                  </w:r>
                </w:p>
              </w:tc>
              <w:tc>
                <w:tcPr>
                  <w:tcW w:w="592" w:type="dxa"/>
                  <w:tcBorders>
                    <w:tl2br w:val="nil"/>
                    <w:tr2bl w:val="nil"/>
                  </w:tcBorders>
                  <w:vAlign w:val="center"/>
                </w:tcPr>
                <w:p w14:paraId="2BA1C02F">
                  <w:pPr>
                    <w:widowControl/>
                    <w:jc w:val="center"/>
                    <w:rPr>
                      <w:rFonts w:ascii="Times New Roman" w:hAnsi="Times New Roman" w:cs="Times New Roman"/>
                      <w:sz w:val="21"/>
                      <w:szCs w:val="21"/>
                    </w:rPr>
                  </w:pPr>
                  <w:r>
                    <w:rPr>
                      <w:rFonts w:hint="eastAsia" w:ascii="Times New Roman" w:hAnsi="Times New Roman" w:cs="Times New Roman"/>
                      <w:sz w:val="21"/>
                      <w:szCs w:val="21"/>
                      <w:lang w:val="en-US"/>
                    </w:rPr>
                    <w:t>TVOC</w:t>
                  </w:r>
                </w:p>
              </w:tc>
            </w:tr>
            <w:tr w14:paraId="38F57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589" w:type="dxa"/>
                  <w:tcBorders>
                    <w:tl2br w:val="nil"/>
                    <w:tr2bl w:val="nil"/>
                  </w:tcBorders>
                  <w:vAlign w:val="center"/>
                </w:tcPr>
                <w:p w14:paraId="432F9C29">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管</w:t>
                  </w:r>
                  <w:r>
                    <w:rPr>
                      <w:rFonts w:ascii="Times New Roman" w:hAnsi="Times New Roman" w:cs="Times New Roman"/>
                      <w:sz w:val="21"/>
                      <w:szCs w:val="21"/>
                      <w:lang w:val="en-US"/>
                    </w:rPr>
                    <w:t>喷漆</w:t>
                  </w:r>
                  <w:r>
                    <w:rPr>
                      <w:rFonts w:hint="eastAsia" w:ascii="Times New Roman" w:hAnsi="Times New Roman" w:cs="Times New Roman"/>
                      <w:sz w:val="21"/>
                      <w:szCs w:val="21"/>
                      <w:lang w:val="en-US"/>
                    </w:rPr>
                    <w:t>间</w:t>
                  </w:r>
                </w:p>
              </w:tc>
              <w:tc>
                <w:tcPr>
                  <w:tcW w:w="682" w:type="dxa"/>
                  <w:tcBorders>
                    <w:tl2br w:val="nil"/>
                    <w:tr2bl w:val="nil"/>
                  </w:tcBorders>
                  <w:vAlign w:val="center"/>
                </w:tcPr>
                <w:p w14:paraId="5F358908">
                  <w:pPr>
                    <w:widowControl/>
                    <w:jc w:val="center"/>
                    <w:rPr>
                      <w:rFonts w:ascii="Times New Roman" w:hAnsi="Times New Roman" w:cs="Times New Roman"/>
                      <w:sz w:val="21"/>
                      <w:szCs w:val="21"/>
                    </w:rPr>
                  </w:pPr>
                  <w:r>
                    <w:rPr>
                      <w:rFonts w:ascii="Times New Roman" w:hAnsi="Times New Roman" w:cs="Times New Roman"/>
                      <w:sz w:val="21"/>
                      <w:szCs w:val="21"/>
                    </w:rPr>
                    <w:t>123.94817324</w:t>
                  </w:r>
                </w:p>
              </w:tc>
              <w:tc>
                <w:tcPr>
                  <w:tcW w:w="682" w:type="dxa"/>
                  <w:tcBorders>
                    <w:tl2br w:val="nil"/>
                    <w:tr2bl w:val="nil"/>
                  </w:tcBorders>
                  <w:vAlign w:val="center"/>
                </w:tcPr>
                <w:p w14:paraId="381A8F90">
                  <w:pPr>
                    <w:widowControl/>
                    <w:jc w:val="center"/>
                    <w:rPr>
                      <w:rFonts w:ascii="Times New Roman" w:hAnsi="Times New Roman" w:cs="Times New Roman"/>
                      <w:sz w:val="21"/>
                      <w:szCs w:val="21"/>
                    </w:rPr>
                  </w:pPr>
                  <w:r>
                    <w:rPr>
                      <w:rFonts w:ascii="Times New Roman" w:hAnsi="Times New Roman" w:cs="Times New Roman"/>
                      <w:sz w:val="21"/>
                      <w:szCs w:val="21"/>
                    </w:rPr>
                    <w:t>41.89269495</w:t>
                  </w:r>
                </w:p>
              </w:tc>
              <w:tc>
                <w:tcPr>
                  <w:tcW w:w="482" w:type="dxa"/>
                  <w:tcBorders>
                    <w:tl2br w:val="nil"/>
                    <w:tr2bl w:val="nil"/>
                  </w:tcBorders>
                  <w:vAlign w:val="center"/>
                </w:tcPr>
                <w:p w14:paraId="6C5A2C17">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90</w:t>
                  </w:r>
                </w:p>
              </w:tc>
              <w:tc>
                <w:tcPr>
                  <w:tcW w:w="504" w:type="dxa"/>
                  <w:tcBorders>
                    <w:tl2br w:val="nil"/>
                    <w:tr2bl w:val="nil"/>
                  </w:tcBorders>
                  <w:vAlign w:val="center"/>
                </w:tcPr>
                <w:p w14:paraId="1A37827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w:t>
                  </w:r>
                </w:p>
              </w:tc>
              <w:tc>
                <w:tcPr>
                  <w:tcW w:w="532" w:type="dxa"/>
                  <w:tcBorders>
                    <w:tl2br w:val="nil"/>
                    <w:tr2bl w:val="nil"/>
                  </w:tcBorders>
                  <w:vAlign w:val="center"/>
                </w:tcPr>
                <w:p w14:paraId="2D4BEAD1">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491" w:type="dxa"/>
                  <w:tcBorders>
                    <w:tl2br w:val="nil"/>
                    <w:tr2bl w:val="nil"/>
                  </w:tcBorders>
                  <w:vAlign w:val="center"/>
                </w:tcPr>
                <w:p w14:paraId="6DF74C10">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493" w:type="dxa"/>
                  <w:tcBorders>
                    <w:tl2br w:val="nil"/>
                    <w:tr2bl w:val="nil"/>
                  </w:tcBorders>
                  <w:vAlign w:val="center"/>
                </w:tcPr>
                <w:p w14:paraId="6CDF1336">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5</w:t>
                  </w:r>
                </w:p>
              </w:tc>
              <w:tc>
                <w:tcPr>
                  <w:tcW w:w="540" w:type="dxa"/>
                  <w:tcBorders>
                    <w:tl2br w:val="nil"/>
                    <w:tr2bl w:val="nil"/>
                  </w:tcBorders>
                  <w:vAlign w:val="center"/>
                </w:tcPr>
                <w:p w14:paraId="655A60AA">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390</w:t>
                  </w:r>
                </w:p>
              </w:tc>
              <w:tc>
                <w:tcPr>
                  <w:tcW w:w="525" w:type="dxa"/>
                  <w:tcBorders>
                    <w:tl2br w:val="nil"/>
                    <w:tr2bl w:val="nil"/>
                  </w:tcBorders>
                  <w:vAlign w:val="center"/>
                </w:tcPr>
                <w:p w14:paraId="4304AD05">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正常</w:t>
                  </w:r>
                </w:p>
              </w:tc>
              <w:tc>
                <w:tcPr>
                  <w:tcW w:w="753" w:type="dxa"/>
                  <w:tcBorders>
                    <w:tl2br w:val="nil"/>
                    <w:tr2bl w:val="nil"/>
                  </w:tcBorders>
                  <w:vAlign w:val="center"/>
                </w:tcPr>
                <w:p w14:paraId="4E68A434">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0.011</w:t>
                  </w:r>
                </w:p>
              </w:tc>
              <w:tc>
                <w:tcPr>
                  <w:tcW w:w="687" w:type="dxa"/>
                  <w:tcBorders>
                    <w:tl2br w:val="nil"/>
                    <w:tr2bl w:val="nil"/>
                  </w:tcBorders>
                  <w:vAlign w:val="center"/>
                </w:tcPr>
                <w:p w14:paraId="3F3EE2C9">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0.004</w:t>
                  </w:r>
                </w:p>
              </w:tc>
              <w:tc>
                <w:tcPr>
                  <w:tcW w:w="720" w:type="dxa"/>
                  <w:tcBorders>
                    <w:tl2br w:val="nil"/>
                    <w:tr2bl w:val="nil"/>
                  </w:tcBorders>
                  <w:vAlign w:val="center"/>
                </w:tcPr>
                <w:p w14:paraId="68054DB8">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0.012</w:t>
                  </w:r>
                </w:p>
              </w:tc>
              <w:tc>
                <w:tcPr>
                  <w:tcW w:w="592" w:type="dxa"/>
                  <w:tcBorders>
                    <w:tl2br w:val="nil"/>
                    <w:tr2bl w:val="nil"/>
                  </w:tcBorders>
                  <w:vAlign w:val="center"/>
                </w:tcPr>
                <w:p w14:paraId="1906A252">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0.0148</w:t>
                  </w:r>
                </w:p>
              </w:tc>
            </w:tr>
            <w:tr w14:paraId="1ADE69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589" w:type="dxa"/>
                  <w:tcBorders>
                    <w:tl2br w:val="nil"/>
                    <w:tr2bl w:val="nil"/>
                  </w:tcBorders>
                  <w:vAlign w:val="center"/>
                </w:tcPr>
                <w:p w14:paraId="47F0BA7B">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喷漆间</w:t>
                  </w:r>
                </w:p>
              </w:tc>
              <w:tc>
                <w:tcPr>
                  <w:tcW w:w="682" w:type="dxa"/>
                  <w:tcBorders>
                    <w:tl2br w:val="nil"/>
                    <w:tr2bl w:val="nil"/>
                  </w:tcBorders>
                  <w:vAlign w:val="center"/>
                </w:tcPr>
                <w:p w14:paraId="2317542B">
                  <w:pPr>
                    <w:widowControl/>
                    <w:jc w:val="center"/>
                    <w:rPr>
                      <w:rFonts w:ascii="Times New Roman" w:hAnsi="Times New Roman" w:cs="Times New Roman"/>
                      <w:sz w:val="21"/>
                      <w:szCs w:val="21"/>
                    </w:rPr>
                  </w:pPr>
                  <w:r>
                    <w:rPr>
                      <w:rFonts w:ascii="Times New Roman" w:hAnsi="Times New Roman" w:cs="Times New Roman"/>
                      <w:sz w:val="21"/>
                      <w:szCs w:val="21"/>
                    </w:rPr>
                    <w:t>123.94398071</w:t>
                  </w:r>
                </w:p>
              </w:tc>
              <w:tc>
                <w:tcPr>
                  <w:tcW w:w="682" w:type="dxa"/>
                  <w:tcBorders>
                    <w:tl2br w:val="nil"/>
                    <w:tr2bl w:val="nil"/>
                  </w:tcBorders>
                  <w:vAlign w:val="center"/>
                </w:tcPr>
                <w:p w14:paraId="37FE57C1">
                  <w:pPr>
                    <w:widowControl/>
                    <w:jc w:val="center"/>
                    <w:rPr>
                      <w:rFonts w:ascii="Times New Roman" w:hAnsi="Times New Roman" w:cs="Times New Roman"/>
                      <w:sz w:val="21"/>
                      <w:szCs w:val="21"/>
                    </w:rPr>
                  </w:pPr>
                  <w:r>
                    <w:rPr>
                      <w:rFonts w:ascii="Times New Roman" w:hAnsi="Times New Roman" w:cs="Times New Roman"/>
                      <w:sz w:val="21"/>
                      <w:szCs w:val="21"/>
                    </w:rPr>
                    <w:t>41.89267984</w:t>
                  </w:r>
                </w:p>
              </w:tc>
              <w:tc>
                <w:tcPr>
                  <w:tcW w:w="482" w:type="dxa"/>
                  <w:tcBorders>
                    <w:tl2br w:val="nil"/>
                    <w:tr2bl w:val="nil"/>
                  </w:tcBorders>
                  <w:vAlign w:val="center"/>
                </w:tcPr>
                <w:p w14:paraId="77D4A12B">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96</w:t>
                  </w:r>
                </w:p>
              </w:tc>
              <w:tc>
                <w:tcPr>
                  <w:tcW w:w="504" w:type="dxa"/>
                  <w:tcBorders>
                    <w:tl2br w:val="nil"/>
                    <w:tr2bl w:val="nil"/>
                  </w:tcBorders>
                  <w:vAlign w:val="center"/>
                </w:tcPr>
                <w:p w14:paraId="3E83DE1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20</w:t>
                  </w:r>
                </w:p>
              </w:tc>
              <w:tc>
                <w:tcPr>
                  <w:tcW w:w="532" w:type="dxa"/>
                  <w:tcBorders>
                    <w:tl2br w:val="nil"/>
                    <w:tr2bl w:val="nil"/>
                  </w:tcBorders>
                  <w:vAlign w:val="center"/>
                </w:tcPr>
                <w:p w14:paraId="3C1A3EF2">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15</w:t>
                  </w:r>
                </w:p>
              </w:tc>
              <w:tc>
                <w:tcPr>
                  <w:tcW w:w="491" w:type="dxa"/>
                  <w:tcBorders>
                    <w:tl2br w:val="nil"/>
                    <w:tr2bl w:val="nil"/>
                  </w:tcBorders>
                  <w:vAlign w:val="center"/>
                </w:tcPr>
                <w:p w14:paraId="5DE09CFF">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w:t>
                  </w:r>
                </w:p>
              </w:tc>
              <w:tc>
                <w:tcPr>
                  <w:tcW w:w="493" w:type="dxa"/>
                  <w:tcBorders>
                    <w:tl2br w:val="nil"/>
                    <w:tr2bl w:val="nil"/>
                  </w:tcBorders>
                  <w:vAlign w:val="center"/>
                </w:tcPr>
                <w:p w14:paraId="33B11233">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540" w:type="dxa"/>
                  <w:tcBorders>
                    <w:tl2br w:val="nil"/>
                    <w:tr2bl w:val="nil"/>
                  </w:tcBorders>
                  <w:vAlign w:val="center"/>
                </w:tcPr>
                <w:p w14:paraId="6635034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390</w:t>
                  </w:r>
                </w:p>
              </w:tc>
              <w:tc>
                <w:tcPr>
                  <w:tcW w:w="525" w:type="dxa"/>
                  <w:tcBorders>
                    <w:tl2br w:val="nil"/>
                    <w:tr2bl w:val="nil"/>
                  </w:tcBorders>
                  <w:vAlign w:val="center"/>
                </w:tcPr>
                <w:p w14:paraId="71B4C4E1">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正常</w:t>
                  </w:r>
                </w:p>
              </w:tc>
              <w:tc>
                <w:tcPr>
                  <w:tcW w:w="753" w:type="dxa"/>
                  <w:tcBorders>
                    <w:tl2br w:val="nil"/>
                    <w:tr2bl w:val="nil"/>
                  </w:tcBorders>
                  <w:vAlign w:val="center"/>
                </w:tcPr>
                <w:p w14:paraId="1A181149">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0.209</w:t>
                  </w:r>
                </w:p>
              </w:tc>
              <w:tc>
                <w:tcPr>
                  <w:tcW w:w="687" w:type="dxa"/>
                  <w:tcBorders>
                    <w:tl2br w:val="nil"/>
                    <w:tr2bl w:val="nil"/>
                  </w:tcBorders>
                  <w:vAlign w:val="center"/>
                </w:tcPr>
                <w:p w14:paraId="738AA4F7">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0.0771</w:t>
                  </w:r>
                </w:p>
              </w:tc>
              <w:tc>
                <w:tcPr>
                  <w:tcW w:w="720" w:type="dxa"/>
                  <w:tcBorders>
                    <w:tl2br w:val="nil"/>
                    <w:tr2bl w:val="nil"/>
                  </w:tcBorders>
                  <w:vAlign w:val="center"/>
                </w:tcPr>
                <w:p w14:paraId="65DA1DFE">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0.229</w:t>
                  </w:r>
                </w:p>
              </w:tc>
              <w:tc>
                <w:tcPr>
                  <w:tcW w:w="592" w:type="dxa"/>
                  <w:tcBorders>
                    <w:tl2br w:val="nil"/>
                    <w:tr2bl w:val="nil"/>
                  </w:tcBorders>
                  <w:vAlign w:val="center"/>
                </w:tcPr>
                <w:p w14:paraId="0CAEE865">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0.275</w:t>
                  </w:r>
                </w:p>
              </w:tc>
            </w:tr>
            <w:tr w14:paraId="211ECE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589" w:type="dxa"/>
                  <w:tcBorders>
                    <w:tl2br w:val="nil"/>
                    <w:tr2bl w:val="nil"/>
                  </w:tcBorders>
                  <w:vAlign w:val="center"/>
                </w:tcPr>
                <w:p w14:paraId="0EDC41FB">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补漆间</w:t>
                  </w:r>
                </w:p>
              </w:tc>
              <w:tc>
                <w:tcPr>
                  <w:tcW w:w="682" w:type="dxa"/>
                  <w:tcBorders>
                    <w:tl2br w:val="nil"/>
                    <w:tr2bl w:val="nil"/>
                  </w:tcBorders>
                  <w:vAlign w:val="center"/>
                </w:tcPr>
                <w:p w14:paraId="0E48A6B6">
                  <w:pPr>
                    <w:widowControl/>
                    <w:jc w:val="center"/>
                    <w:rPr>
                      <w:rFonts w:ascii="Times New Roman" w:hAnsi="Times New Roman" w:cs="Times New Roman"/>
                      <w:sz w:val="21"/>
                      <w:szCs w:val="21"/>
                    </w:rPr>
                  </w:pPr>
                  <w:r>
                    <w:rPr>
                      <w:rFonts w:ascii="Times New Roman" w:hAnsi="Times New Roman" w:cs="Times New Roman"/>
                      <w:sz w:val="21"/>
                      <w:szCs w:val="21"/>
                    </w:rPr>
                    <w:t>123.94214279</w:t>
                  </w:r>
                </w:p>
              </w:tc>
              <w:tc>
                <w:tcPr>
                  <w:tcW w:w="682" w:type="dxa"/>
                  <w:tcBorders>
                    <w:tl2br w:val="nil"/>
                    <w:tr2bl w:val="nil"/>
                  </w:tcBorders>
                  <w:vAlign w:val="center"/>
                </w:tcPr>
                <w:p w14:paraId="6A8A5F0C">
                  <w:pPr>
                    <w:widowControl/>
                    <w:jc w:val="center"/>
                    <w:rPr>
                      <w:rFonts w:ascii="Times New Roman" w:hAnsi="Times New Roman" w:cs="Times New Roman"/>
                      <w:sz w:val="21"/>
                      <w:szCs w:val="21"/>
                    </w:rPr>
                  </w:pPr>
                  <w:r>
                    <w:rPr>
                      <w:rFonts w:ascii="Times New Roman" w:hAnsi="Times New Roman" w:cs="Times New Roman"/>
                      <w:sz w:val="21"/>
                      <w:szCs w:val="21"/>
                    </w:rPr>
                    <w:t>41.89296445</w:t>
                  </w:r>
                </w:p>
              </w:tc>
              <w:tc>
                <w:tcPr>
                  <w:tcW w:w="482" w:type="dxa"/>
                  <w:tcBorders>
                    <w:tl2br w:val="nil"/>
                    <w:tr2bl w:val="nil"/>
                  </w:tcBorders>
                  <w:vAlign w:val="center"/>
                </w:tcPr>
                <w:p w14:paraId="7FCC57A1">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93</w:t>
                  </w:r>
                </w:p>
              </w:tc>
              <w:tc>
                <w:tcPr>
                  <w:tcW w:w="504" w:type="dxa"/>
                  <w:tcBorders>
                    <w:tl2br w:val="nil"/>
                    <w:tr2bl w:val="nil"/>
                  </w:tcBorders>
                  <w:vAlign w:val="center"/>
                </w:tcPr>
                <w:p w14:paraId="4422797D">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20</w:t>
                  </w:r>
                </w:p>
              </w:tc>
              <w:tc>
                <w:tcPr>
                  <w:tcW w:w="532" w:type="dxa"/>
                  <w:tcBorders>
                    <w:tl2br w:val="nil"/>
                    <w:tr2bl w:val="nil"/>
                  </w:tcBorders>
                  <w:vAlign w:val="center"/>
                </w:tcPr>
                <w:p w14:paraId="09F70524">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w:t>
                  </w:r>
                </w:p>
              </w:tc>
              <w:tc>
                <w:tcPr>
                  <w:tcW w:w="491" w:type="dxa"/>
                  <w:tcBorders>
                    <w:tl2br w:val="nil"/>
                    <w:tr2bl w:val="nil"/>
                  </w:tcBorders>
                  <w:vAlign w:val="center"/>
                </w:tcPr>
                <w:p w14:paraId="3B03C4C6">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w:t>
                  </w:r>
                </w:p>
              </w:tc>
              <w:tc>
                <w:tcPr>
                  <w:tcW w:w="493" w:type="dxa"/>
                  <w:tcBorders>
                    <w:tl2br w:val="nil"/>
                    <w:tr2bl w:val="nil"/>
                  </w:tcBorders>
                  <w:vAlign w:val="center"/>
                </w:tcPr>
                <w:p w14:paraId="5983BC10">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540" w:type="dxa"/>
                  <w:tcBorders>
                    <w:tl2br w:val="nil"/>
                    <w:tr2bl w:val="nil"/>
                  </w:tcBorders>
                  <w:vAlign w:val="center"/>
                </w:tcPr>
                <w:p w14:paraId="5C31B0F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390</w:t>
                  </w:r>
                </w:p>
              </w:tc>
              <w:tc>
                <w:tcPr>
                  <w:tcW w:w="525" w:type="dxa"/>
                  <w:tcBorders>
                    <w:tl2br w:val="nil"/>
                    <w:tr2bl w:val="nil"/>
                  </w:tcBorders>
                  <w:vAlign w:val="center"/>
                </w:tcPr>
                <w:p w14:paraId="77B55276">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正常</w:t>
                  </w:r>
                </w:p>
              </w:tc>
              <w:tc>
                <w:tcPr>
                  <w:tcW w:w="753" w:type="dxa"/>
                  <w:tcBorders>
                    <w:tl2br w:val="nil"/>
                    <w:tr2bl w:val="nil"/>
                  </w:tcBorders>
                  <w:vAlign w:val="center"/>
                </w:tcPr>
                <w:p w14:paraId="1E9A6B3D">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0.0045</w:t>
                  </w:r>
                </w:p>
              </w:tc>
              <w:tc>
                <w:tcPr>
                  <w:tcW w:w="687" w:type="dxa"/>
                  <w:tcBorders>
                    <w:tl2br w:val="nil"/>
                    <w:tr2bl w:val="nil"/>
                  </w:tcBorders>
                  <w:vAlign w:val="center"/>
                </w:tcPr>
                <w:p w14:paraId="5FE1B1F5">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0.00165</w:t>
                  </w:r>
                </w:p>
              </w:tc>
              <w:tc>
                <w:tcPr>
                  <w:tcW w:w="720" w:type="dxa"/>
                  <w:tcBorders>
                    <w:tl2br w:val="nil"/>
                    <w:tr2bl w:val="nil"/>
                  </w:tcBorders>
                  <w:vAlign w:val="center"/>
                </w:tcPr>
                <w:p w14:paraId="7F27A993">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0.0049</w:t>
                  </w:r>
                </w:p>
              </w:tc>
              <w:tc>
                <w:tcPr>
                  <w:tcW w:w="592" w:type="dxa"/>
                  <w:tcBorders>
                    <w:tl2br w:val="nil"/>
                    <w:tr2bl w:val="nil"/>
                  </w:tcBorders>
                  <w:vAlign w:val="center"/>
                </w:tcPr>
                <w:p w14:paraId="10D72D4B">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0.00592</w:t>
                  </w:r>
                </w:p>
              </w:tc>
            </w:tr>
            <w:tr w14:paraId="5C774E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589" w:type="dxa"/>
                  <w:tcBorders>
                    <w:tl2br w:val="nil"/>
                    <w:tr2bl w:val="nil"/>
                  </w:tcBorders>
                  <w:vAlign w:val="center"/>
                </w:tcPr>
                <w:p w14:paraId="36706137">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抛丸车间</w:t>
                  </w:r>
                </w:p>
              </w:tc>
              <w:tc>
                <w:tcPr>
                  <w:tcW w:w="682" w:type="dxa"/>
                  <w:tcBorders>
                    <w:tl2br w:val="nil"/>
                    <w:tr2bl w:val="nil"/>
                  </w:tcBorders>
                  <w:vAlign w:val="center"/>
                </w:tcPr>
                <w:p w14:paraId="60A727E9">
                  <w:pPr>
                    <w:widowControl/>
                    <w:jc w:val="center"/>
                    <w:rPr>
                      <w:rFonts w:ascii="Times New Roman" w:hAnsi="Times New Roman" w:cs="Times New Roman"/>
                      <w:sz w:val="21"/>
                      <w:szCs w:val="21"/>
                    </w:rPr>
                  </w:pPr>
                  <w:r>
                    <w:rPr>
                      <w:rFonts w:ascii="Times New Roman" w:hAnsi="Times New Roman" w:cs="Times New Roman"/>
                      <w:sz w:val="21"/>
                      <w:szCs w:val="21"/>
                    </w:rPr>
                    <w:t>123.94656058</w:t>
                  </w:r>
                </w:p>
              </w:tc>
              <w:tc>
                <w:tcPr>
                  <w:tcW w:w="682" w:type="dxa"/>
                  <w:tcBorders>
                    <w:tl2br w:val="nil"/>
                    <w:tr2bl w:val="nil"/>
                  </w:tcBorders>
                  <w:vAlign w:val="center"/>
                </w:tcPr>
                <w:p w14:paraId="5DB7C7EC">
                  <w:pPr>
                    <w:widowControl/>
                    <w:jc w:val="center"/>
                    <w:rPr>
                      <w:rFonts w:ascii="Times New Roman" w:hAnsi="Times New Roman" w:cs="Times New Roman"/>
                      <w:sz w:val="21"/>
                      <w:szCs w:val="21"/>
                    </w:rPr>
                  </w:pPr>
                  <w:r>
                    <w:rPr>
                      <w:rFonts w:ascii="Times New Roman" w:hAnsi="Times New Roman" w:cs="Times New Roman"/>
                      <w:sz w:val="21"/>
                      <w:szCs w:val="21"/>
                    </w:rPr>
                    <w:t>41.89242059</w:t>
                  </w:r>
                </w:p>
              </w:tc>
              <w:tc>
                <w:tcPr>
                  <w:tcW w:w="482" w:type="dxa"/>
                  <w:tcBorders>
                    <w:tl2br w:val="nil"/>
                    <w:tr2bl w:val="nil"/>
                  </w:tcBorders>
                  <w:vAlign w:val="center"/>
                </w:tcPr>
                <w:p w14:paraId="15B060E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95</w:t>
                  </w:r>
                </w:p>
              </w:tc>
              <w:tc>
                <w:tcPr>
                  <w:tcW w:w="504" w:type="dxa"/>
                  <w:tcBorders>
                    <w:tl2br w:val="nil"/>
                    <w:tr2bl w:val="nil"/>
                  </w:tcBorders>
                  <w:vAlign w:val="center"/>
                </w:tcPr>
                <w:p w14:paraId="121D79E7">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15</w:t>
                  </w:r>
                </w:p>
              </w:tc>
              <w:tc>
                <w:tcPr>
                  <w:tcW w:w="532" w:type="dxa"/>
                  <w:tcBorders>
                    <w:tl2br w:val="nil"/>
                    <w:tr2bl w:val="nil"/>
                  </w:tcBorders>
                  <w:vAlign w:val="center"/>
                </w:tcPr>
                <w:p w14:paraId="6D6F801F">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w:t>
                  </w:r>
                </w:p>
              </w:tc>
              <w:tc>
                <w:tcPr>
                  <w:tcW w:w="491" w:type="dxa"/>
                  <w:tcBorders>
                    <w:tl2br w:val="nil"/>
                    <w:tr2bl w:val="nil"/>
                  </w:tcBorders>
                  <w:vAlign w:val="center"/>
                </w:tcPr>
                <w:p w14:paraId="3A38492E">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0</w:t>
                  </w:r>
                </w:p>
              </w:tc>
              <w:tc>
                <w:tcPr>
                  <w:tcW w:w="493" w:type="dxa"/>
                  <w:tcBorders>
                    <w:tl2br w:val="nil"/>
                    <w:tr2bl w:val="nil"/>
                  </w:tcBorders>
                  <w:vAlign w:val="center"/>
                </w:tcPr>
                <w:p w14:paraId="6AACF302">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5</w:t>
                  </w:r>
                </w:p>
              </w:tc>
              <w:tc>
                <w:tcPr>
                  <w:tcW w:w="540" w:type="dxa"/>
                  <w:tcBorders>
                    <w:tl2br w:val="nil"/>
                    <w:tr2bl w:val="nil"/>
                  </w:tcBorders>
                  <w:vAlign w:val="center"/>
                </w:tcPr>
                <w:p w14:paraId="73D09463">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1040</w:t>
                  </w:r>
                </w:p>
              </w:tc>
              <w:tc>
                <w:tcPr>
                  <w:tcW w:w="525" w:type="dxa"/>
                  <w:tcBorders>
                    <w:tl2br w:val="nil"/>
                    <w:tr2bl w:val="nil"/>
                  </w:tcBorders>
                  <w:vAlign w:val="center"/>
                </w:tcPr>
                <w:p w14:paraId="0F111717">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正常</w:t>
                  </w:r>
                </w:p>
              </w:tc>
              <w:tc>
                <w:tcPr>
                  <w:tcW w:w="753" w:type="dxa"/>
                  <w:tcBorders>
                    <w:tl2br w:val="nil"/>
                    <w:tr2bl w:val="nil"/>
                  </w:tcBorders>
                  <w:vAlign w:val="center"/>
                </w:tcPr>
                <w:p w14:paraId="68F7532E">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0.67</w:t>
                  </w:r>
                </w:p>
              </w:tc>
              <w:tc>
                <w:tcPr>
                  <w:tcW w:w="687" w:type="dxa"/>
                  <w:tcBorders>
                    <w:tl2br w:val="nil"/>
                    <w:tr2bl w:val="nil"/>
                  </w:tcBorders>
                  <w:vAlign w:val="center"/>
                </w:tcPr>
                <w:p w14:paraId="1EB851F8">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720" w:type="dxa"/>
                  <w:tcBorders>
                    <w:tl2br w:val="nil"/>
                    <w:tr2bl w:val="nil"/>
                  </w:tcBorders>
                  <w:vAlign w:val="center"/>
                </w:tcPr>
                <w:p w14:paraId="525333B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592" w:type="dxa"/>
                  <w:tcBorders>
                    <w:tl2br w:val="nil"/>
                    <w:tr2bl w:val="nil"/>
                  </w:tcBorders>
                  <w:vAlign w:val="center"/>
                </w:tcPr>
                <w:p w14:paraId="0D471737">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r w14:paraId="6B86E4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589" w:type="dxa"/>
                  <w:tcBorders>
                    <w:tl2br w:val="nil"/>
                    <w:tr2bl w:val="nil"/>
                  </w:tcBorders>
                  <w:vAlign w:val="center"/>
                </w:tcPr>
                <w:p w14:paraId="7915EECB">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铆焊间</w:t>
                  </w:r>
                </w:p>
              </w:tc>
              <w:tc>
                <w:tcPr>
                  <w:tcW w:w="682" w:type="dxa"/>
                  <w:tcBorders>
                    <w:tl2br w:val="nil"/>
                    <w:tr2bl w:val="nil"/>
                  </w:tcBorders>
                  <w:vAlign w:val="center"/>
                </w:tcPr>
                <w:p w14:paraId="2B79245D">
                  <w:pPr>
                    <w:widowControl/>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123.94536741</w:t>
                  </w:r>
                </w:p>
              </w:tc>
              <w:tc>
                <w:tcPr>
                  <w:tcW w:w="682" w:type="dxa"/>
                  <w:tcBorders>
                    <w:tl2br w:val="nil"/>
                    <w:tr2bl w:val="nil"/>
                  </w:tcBorders>
                  <w:vAlign w:val="center"/>
                </w:tcPr>
                <w:p w14:paraId="688AD7C6">
                  <w:pPr>
                    <w:widowControl/>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41.89300157</w:t>
                  </w:r>
                </w:p>
              </w:tc>
              <w:tc>
                <w:tcPr>
                  <w:tcW w:w="482" w:type="dxa"/>
                  <w:tcBorders>
                    <w:tl2br w:val="nil"/>
                    <w:tr2bl w:val="nil"/>
                  </w:tcBorders>
                  <w:vAlign w:val="center"/>
                </w:tcPr>
                <w:p w14:paraId="02F6E660">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91</w:t>
                  </w:r>
                </w:p>
              </w:tc>
              <w:tc>
                <w:tcPr>
                  <w:tcW w:w="504" w:type="dxa"/>
                  <w:tcBorders>
                    <w:tl2br w:val="nil"/>
                    <w:tr2bl w:val="nil"/>
                  </w:tcBorders>
                  <w:vAlign w:val="center"/>
                </w:tcPr>
                <w:p w14:paraId="615E23CD">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272</w:t>
                  </w:r>
                </w:p>
              </w:tc>
              <w:tc>
                <w:tcPr>
                  <w:tcW w:w="532" w:type="dxa"/>
                  <w:tcBorders>
                    <w:tl2br w:val="nil"/>
                    <w:tr2bl w:val="nil"/>
                  </w:tcBorders>
                  <w:vAlign w:val="center"/>
                </w:tcPr>
                <w:p w14:paraId="0A728A66">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55</w:t>
                  </w:r>
                </w:p>
              </w:tc>
              <w:tc>
                <w:tcPr>
                  <w:tcW w:w="491" w:type="dxa"/>
                  <w:tcBorders>
                    <w:tl2br w:val="nil"/>
                    <w:tr2bl w:val="nil"/>
                  </w:tcBorders>
                  <w:vAlign w:val="center"/>
                </w:tcPr>
                <w:p w14:paraId="717E7ED6">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0</w:t>
                  </w:r>
                </w:p>
              </w:tc>
              <w:tc>
                <w:tcPr>
                  <w:tcW w:w="493" w:type="dxa"/>
                  <w:tcBorders>
                    <w:tl2br w:val="nil"/>
                    <w:tr2bl w:val="nil"/>
                  </w:tcBorders>
                  <w:vAlign w:val="center"/>
                </w:tcPr>
                <w:p w14:paraId="1A4B31EA">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5</w:t>
                  </w:r>
                </w:p>
              </w:tc>
              <w:tc>
                <w:tcPr>
                  <w:tcW w:w="540" w:type="dxa"/>
                  <w:tcBorders>
                    <w:tl2br w:val="nil"/>
                    <w:tr2bl w:val="nil"/>
                  </w:tcBorders>
                  <w:vAlign w:val="center"/>
                </w:tcPr>
                <w:p w14:paraId="1981D8AF">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1560</w:t>
                  </w:r>
                </w:p>
              </w:tc>
              <w:tc>
                <w:tcPr>
                  <w:tcW w:w="525" w:type="dxa"/>
                  <w:tcBorders>
                    <w:tl2br w:val="nil"/>
                    <w:tr2bl w:val="nil"/>
                  </w:tcBorders>
                  <w:vAlign w:val="center"/>
                </w:tcPr>
                <w:p w14:paraId="7273F0A4">
                  <w:pPr>
                    <w:widowControl/>
                    <w:jc w:val="center"/>
                    <w:rPr>
                      <w:rFonts w:ascii="Times New Roman" w:hAnsi="Times New Roman" w:cs="Times New Roman"/>
                      <w:color w:val="FF0000"/>
                      <w:sz w:val="21"/>
                      <w:szCs w:val="21"/>
                      <w:lang w:val="en-US"/>
                    </w:rPr>
                  </w:pPr>
                  <w:r>
                    <w:rPr>
                      <w:rFonts w:ascii="Times New Roman" w:hAnsi="Times New Roman" w:cs="Times New Roman"/>
                      <w:color w:val="FF0000"/>
                      <w:sz w:val="21"/>
                      <w:szCs w:val="21"/>
                      <w:lang w:val="en-US"/>
                    </w:rPr>
                    <w:t>正常</w:t>
                  </w:r>
                </w:p>
              </w:tc>
              <w:tc>
                <w:tcPr>
                  <w:tcW w:w="753" w:type="dxa"/>
                  <w:tcBorders>
                    <w:tl2br w:val="nil"/>
                    <w:tr2bl w:val="nil"/>
                  </w:tcBorders>
                  <w:vAlign w:val="center"/>
                </w:tcPr>
                <w:p w14:paraId="7C009B11">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0.056</w:t>
                  </w:r>
                </w:p>
              </w:tc>
              <w:tc>
                <w:tcPr>
                  <w:tcW w:w="687" w:type="dxa"/>
                  <w:tcBorders>
                    <w:tl2br w:val="nil"/>
                    <w:tr2bl w:val="nil"/>
                  </w:tcBorders>
                  <w:vAlign w:val="center"/>
                </w:tcPr>
                <w:p w14:paraId="4EC9EBD3">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w:t>
                  </w:r>
                </w:p>
              </w:tc>
              <w:tc>
                <w:tcPr>
                  <w:tcW w:w="720" w:type="dxa"/>
                  <w:tcBorders>
                    <w:tl2br w:val="nil"/>
                    <w:tr2bl w:val="nil"/>
                  </w:tcBorders>
                  <w:vAlign w:val="center"/>
                </w:tcPr>
                <w:p w14:paraId="19C57AF4">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w:t>
                  </w:r>
                </w:p>
              </w:tc>
              <w:tc>
                <w:tcPr>
                  <w:tcW w:w="592" w:type="dxa"/>
                  <w:tcBorders>
                    <w:tl2br w:val="nil"/>
                    <w:tr2bl w:val="nil"/>
                  </w:tcBorders>
                  <w:vAlign w:val="center"/>
                </w:tcPr>
                <w:p w14:paraId="4AE25912">
                  <w:pPr>
                    <w:widowControl/>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w:t>
                  </w:r>
                </w:p>
              </w:tc>
            </w:tr>
          </w:tbl>
          <w:p w14:paraId="2C530921">
            <w:pPr>
              <w:widowControl/>
              <w:jc w:val="center"/>
              <w:rPr>
                <w:rFonts w:ascii="Times New Roman" w:hAnsi="Times New Roman" w:cs="Times New Roman"/>
                <w:b/>
                <w:bCs/>
                <w:sz w:val="21"/>
                <w:szCs w:val="21"/>
                <w:lang w:val="en-US" w:bidi="ar"/>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eastAsia="zh-CN" w:bidi="ar"/>
              </w:rPr>
              <w:t>8</w:t>
            </w:r>
            <w:r>
              <w:rPr>
                <w:rFonts w:hint="eastAsia" w:ascii="Times New Roman" w:hAnsi="Times New Roman" w:cs="Times New Roman"/>
                <w:b/>
                <w:bCs/>
                <w:sz w:val="21"/>
                <w:szCs w:val="21"/>
                <w:lang w:val="en-US" w:bidi="ar"/>
              </w:rPr>
              <w:t xml:space="preserve"> </w:t>
            </w:r>
            <w:r>
              <w:rPr>
                <w:rFonts w:ascii="Times New Roman" w:hAnsi="Times New Roman" w:cs="Times New Roman"/>
                <w:b/>
                <w:bCs/>
                <w:sz w:val="21"/>
                <w:szCs w:val="21"/>
                <w:lang w:val="en-US" w:bidi="ar"/>
              </w:rPr>
              <w:t xml:space="preserve"> 本项目运营期正常工况大气无组织排放源估算模式计算结果表</w:t>
            </w:r>
          </w:p>
          <w:tbl>
            <w:tblPr>
              <w:tblStyle w:val="33"/>
              <w:tblW w:w="82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5"/>
              <w:gridCol w:w="2475"/>
              <w:gridCol w:w="1440"/>
              <w:gridCol w:w="1515"/>
              <w:gridCol w:w="1424"/>
            </w:tblGrid>
            <w:tr w14:paraId="22FE73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3840" w:type="dxa"/>
                  <w:gridSpan w:val="2"/>
                  <w:tcBorders>
                    <w:tl2br w:val="nil"/>
                    <w:tr2bl w:val="nil"/>
                  </w:tcBorders>
                  <w:vAlign w:val="center"/>
                </w:tcPr>
                <w:p w14:paraId="3983CA07">
                  <w:pPr>
                    <w:widowControl/>
                    <w:spacing w:line="360" w:lineRule="auto"/>
                    <w:jc w:val="center"/>
                    <w:rPr>
                      <w:rFonts w:ascii="Times New Roman" w:hAnsi="Times New Roman" w:cs="Times New Roman"/>
                      <w:b/>
                      <w:bCs/>
                      <w:sz w:val="21"/>
                      <w:szCs w:val="21"/>
                      <w:lang w:val="en-US" w:bidi="ar"/>
                    </w:rPr>
                  </w:pPr>
                </w:p>
              </w:tc>
              <w:tc>
                <w:tcPr>
                  <w:tcW w:w="4379" w:type="dxa"/>
                  <w:gridSpan w:val="3"/>
                  <w:tcBorders>
                    <w:tl2br w:val="nil"/>
                    <w:tr2bl w:val="nil"/>
                  </w:tcBorders>
                  <w:vAlign w:val="center"/>
                </w:tcPr>
                <w:p w14:paraId="137B4C29">
                  <w:pPr>
                    <w:widowControl/>
                    <w:spacing w:line="360" w:lineRule="auto"/>
                    <w:jc w:val="center"/>
                    <w:rPr>
                      <w:rFonts w:ascii="Times New Roman" w:hAnsi="Times New Roman" w:cs="Times New Roman"/>
                      <w:b/>
                      <w:bCs/>
                      <w:sz w:val="21"/>
                      <w:szCs w:val="21"/>
                      <w:lang w:val="en-US" w:bidi="ar"/>
                    </w:rPr>
                  </w:pPr>
                  <w:r>
                    <w:rPr>
                      <w:rFonts w:ascii="Times New Roman" w:hAnsi="Times New Roman" w:cs="Times New Roman"/>
                      <w:sz w:val="21"/>
                      <w:szCs w:val="21"/>
                      <w:lang w:val="en-US" w:bidi="ar"/>
                    </w:rPr>
                    <w:t>预测结果</w:t>
                  </w:r>
                </w:p>
              </w:tc>
            </w:tr>
            <w:tr w14:paraId="0421F2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3840" w:type="dxa"/>
                  <w:gridSpan w:val="2"/>
                  <w:tcBorders>
                    <w:tl2br w:val="nil"/>
                    <w:tr2bl w:val="nil"/>
                  </w:tcBorders>
                  <w:vAlign w:val="center"/>
                </w:tcPr>
                <w:p w14:paraId="078587D7">
                  <w:pPr>
                    <w:widowControl/>
                    <w:spacing w:line="360" w:lineRule="auto"/>
                    <w:jc w:val="center"/>
                    <w:rPr>
                      <w:rFonts w:ascii="Times New Roman" w:hAnsi="Times New Roman" w:cs="Times New Roman"/>
                      <w:b/>
                      <w:bCs/>
                      <w:sz w:val="21"/>
                      <w:szCs w:val="21"/>
                      <w:lang w:val="en-US" w:bidi="ar"/>
                    </w:rPr>
                  </w:pPr>
                  <w:r>
                    <w:rPr>
                      <w:rFonts w:ascii="Times New Roman" w:hAnsi="Times New Roman" w:cs="Times New Roman"/>
                      <w:sz w:val="21"/>
                      <w:szCs w:val="21"/>
                      <w:lang w:val="en-US" w:bidi="ar"/>
                    </w:rPr>
                    <w:t>项目</w:t>
                  </w:r>
                </w:p>
              </w:tc>
              <w:tc>
                <w:tcPr>
                  <w:tcW w:w="1440" w:type="dxa"/>
                  <w:tcBorders>
                    <w:tl2br w:val="nil"/>
                    <w:tr2bl w:val="nil"/>
                  </w:tcBorders>
                  <w:vAlign w:val="center"/>
                </w:tcPr>
                <w:p w14:paraId="1D8DC9C8">
                  <w:pPr>
                    <w:widowControl/>
                    <w:spacing w:line="360" w:lineRule="auto"/>
                    <w:jc w:val="center"/>
                    <w:rPr>
                      <w:rFonts w:ascii="Times New Roman" w:hAnsi="Times New Roman" w:cs="Times New Roman"/>
                      <w:b/>
                      <w:bCs/>
                      <w:sz w:val="21"/>
                      <w:szCs w:val="21"/>
                      <w:lang w:val="en-US" w:bidi="ar"/>
                    </w:rPr>
                  </w:pPr>
                  <w:r>
                    <w:rPr>
                      <w:rFonts w:ascii="Times New Roman" w:hAnsi="Times New Roman" w:cs="Times New Roman"/>
                      <w:sz w:val="21"/>
                      <w:szCs w:val="21"/>
                      <w:lang w:val="en-US" w:bidi="ar"/>
                    </w:rPr>
                    <w:t>颗粒物</w:t>
                  </w:r>
                </w:p>
              </w:tc>
              <w:tc>
                <w:tcPr>
                  <w:tcW w:w="1515" w:type="dxa"/>
                  <w:tcBorders>
                    <w:tl2br w:val="nil"/>
                    <w:tr2bl w:val="nil"/>
                  </w:tcBorders>
                  <w:vAlign w:val="center"/>
                </w:tcPr>
                <w:p w14:paraId="2B95856B">
                  <w:pPr>
                    <w:widowControl/>
                    <w:jc w:val="center"/>
                    <w:rPr>
                      <w:rFonts w:ascii="Times New Roman" w:hAnsi="Times New Roman" w:cs="Times New Roman"/>
                      <w:b/>
                      <w:bCs/>
                      <w:sz w:val="21"/>
                      <w:szCs w:val="21"/>
                      <w:lang w:val="en-US" w:bidi="ar"/>
                    </w:rPr>
                  </w:pPr>
                  <w:r>
                    <w:rPr>
                      <w:rFonts w:hint="eastAsia" w:ascii="Times New Roman" w:hAnsi="Times New Roman" w:cs="Times New Roman"/>
                      <w:sz w:val="21"/>
                      <w:szCs w:val="21"/>
                      <w:lang w:val="en-US"/>
                    </w:rPr>
                    <w:t>苯系物</w:t>
                  </w:r>
                </w:p>
              </w:tc>
              <w:tc>
                <w:tcPr>
                  <w:tcW w:w="1424" w:type="dxa"/>
                  <w:tcBorders>
                    <w:tl2br w:val="nil"/>
                    <w:tr2bl w:val="nil"/>
                  </w:tcBorders>
                  <w:vAlign w:val="center"/>
                </w:tcPr>
                <w:p w14:paraId="3FF86059">
                  <w:pPr>
                    <w:widowControl/>
                    <w:spacing w:line="360" w:lineRule="auto"/>
                    <w:jc w:val="center"/>
                    <w:rPr>
                      <w:rFonts w:ascii="Times New Roman" w:hAnsi="Times New Roman" w:cs="Times New Roman"/>
                      <w:b/>
                      <w:bCs/>
                      <w:sz w:val="21"/>
                      <w:szCs w:val="21"/>
                      <w:lang w:val="en-US" w:bidi="ar"/>
                    </w:rPr>
                  </w:pPr>
                  <w:r>
                    <w:rPr>
                      <w:rFonts w:ascii="Times New Roman" w:hAnsi="Times New Roman" w:cs="Times New Roman"/>
                      <w:sz w:val="21"/>
                      <w:szCs w:val="21"/>
                      <w:lang w:val="en-US" w:bidi="ar"/>
                    </w:rPr>
                    <w:t>非甲烷总烃</w:t>
                  </w:r>
                </w:p>
              </w:tc>
            </w:tr>
            <w:tr w14:paraId="4A17E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1365" w:type="dxa"/>
                  <w:tcBorders>
                    <w:tl2br w:val="nil"/>
                    <w:tr2bl w:val="nil"/>
                  </w:tcBorders>
                  <w:vAlign w:val="center"/>
                </w:tcPr>
                <w:p w14:paraId="1A7445D4">
                  <w:pPr>
                    <w:widowControl/>
                    <w:jc w:val="center"/>
                    <w:rPr>
                      <w:rFonts w:ascii="Times New Roman" w:hAnsi="Times New Roman" w:cs="Times New Roman"/>
                      <w:b/>
                      <w:bCs/>
                      <w:sz w:val="21"/>
                      <w:szCs w:val="21"/>
                      <w:lang w:val="en-US" w:bidi="ar"/>
                    </w:rPr>
                  </w:pPr>
                  <w:r>
                    <w:rPr>
                      <w:rFonts w:hint="eastAsia" w:ascii="Times New Roman" w:hAnsi="Times New Roman" w:cs="Times New Roman"/>
                      <w:sz w:val="21"/>
                      <w:szCs w:val="21"/>
                      <w:lang w:val="en-US"/>
                    </w:rPr>
                    <w:t>管</w:t>
                  </w:r>
                  <w:r>
                    <w:rPr>
                      <w:rFonts w:ascii="Times New Roman" w:hAnsi="Times New Roman" w:cs="Times New Roman"/>
                      <w:sz w:val="21"/>
                      <w:szCs w:val="21"/>
                      <w:lang w:val="en-US"/>
                    </w:rPr>
                    <w:t>喷漆</w:t>
                  </w:r>
                  <w:r>
                    <w:rPr>
                      <w:rFonts w:hint="eastAsia" w:ascii="Times New Roman" w:hAnsi="Times New Roman" w:cs="Times New Roman"/>
                      <w:sz w:val="21"/>
                      <w:szCs w:val="21"/>
                      <w:lang w:val="en-US"/>
                    </w:rPr>
                    <w:t>间</w:t>
                  </w:r>
                </w:p>
              </w:tc>
              <w:tc>
                <w:tcPr>
                  <w:tcW w:w="2475" w:type="dxa"/>
                  <w:tcBorders>
                    <w:tl2br w:val="nil"/>
                    <w:tr2bl w:val="nil"/>
                  </w:tcBorders>
                  <w:vAlign w:val="center"/>
                </w:tcPr>
                <w:p w14:paraId="3F46E488">
                  <w:pPr>
                    <w:widowControl/>
                    <w:jc w:val="center"/>
                    <w:rPr>
                      <w:rFonts w:ascii="Times New Roman" w:hAnsi="Times New Roman" w:cs="Times New Roman"/>
                      <w:sz w:val="21"/>
                      <w:szCs w:val="21"/>
                    </w:rPr>
                  </w:pPr>
                  <w:r>
                    <w:rPr>
                      <w:rFonts w:ascii="Times New Roman" w:hAnsi="Times New Roman" w:cs="Times New Roman"/>
                      <w:sz w:val="21"/>
                      <w:szCs w:val="21"/>
                    </w:rPr>
                    <w:t>下风向最大落地浓度（mg/m</w:t>
                  </w:r>
                  <w:r>
                    <w:rPr>
                      <w:rFonts w:ascii="Times New Roman" w:hAnsi="Times New Roman" w:cs="Times New Roman"/>
                      <w:sz w:val="21"/>
                      <w:szCs w:val="21"/>
                      <w:vertAlign w:val="superscript"/>
                    </w:rPr>
                    <w:t>3</w:t>
                  </w:r>
                  <w:r>
                    <w:rPr>
                      <w:rFonts w:ascii="Times New Roman" w:hAnsi="Times New Roman" w:cs="Times New Roman"/>
                      <w:sz w:val="21"/>
                      <w:szCs w:val="21"/>
                    </w:rPr>
                    <w:t>）</w:t>
                  </w:r>
                </w:p>
              </w:tc>
              <w:tc>
                <w:tcPr>
                  <w:tcW w:w="1440" w:type="dxa"/>
                  <w:tcBorders>
                    <w:tl2br w:val="nil"/>
                    <w:tr2bl w:val="nil"/>
                  </w:tcBorders>
                  <w:vAlign w:val="center"/>
                </w:tcPr>
                <w:p w14:paraId="194734C2">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0.0103</w:t>
                  </w:r>
                </w:p>
              </w:tc>
              <w:tc>
                <w:tcPr>
                  <w:tcW w:w="1515" w:type="dxa"/>
                  <w:tcBorders>
                    <w:tl2br w:val="nil"/>
                    <w:tr2bl w:val="nil"/>
                  </w:tcBorders>
                  <w:vAlign w:val="center"/>
                </w:tcPr>
                <w:p w14:paraId="424A6ED3">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0.0037</w:t>
                  </w:r>
                </w:p>
              </w:tc>
              <w:tc>
                <w:tcPr>
                  <w:tcW w:w="1424" w:type="dxa"/>
                  <w:tcBorders>
                    <w:tl2br w:val="nil"/>
                    <w:tr2bl w:val="nil"/>
                  </w:tcBorders>
                  <w:vAlign w:val="center"/>
                </w:tcPr>
                <w:p w14:paraId="36AB300D">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0.0112</w:t>
                  </w:r>
                </w:p>
              </w:tc>
            </w:tr>
            <w:tr w14:paraId="0359FC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365" w:type="dxa"/>
                  <w:tcBorders>
                    <w:tl2br w:val="nil"/>
                    <w:tr2bl w:val="nil"/>
                  </w:tcBorders>
                  <w:vAlign w:val="center"/>
                </w:tcPr>
                <w:p w14:paraId="3E6E0925">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rPr>
                    <w:t>喷漆间</w:t>
                  </w:r>
                </w:p>
              </w:tc>
              <w:tc>
                <w:tcPr>
                  <w:tcW w:w="2475" w:type="dxa"/>
                  <w:tcBorders>
                    <w:tl2br w:val="nil"/>
                    <w:tr2bl w:val="nil"/>
                  </w:tcBorders>
                  <w:vAlign w:val="center"/>
                </w:tcPr>
                <w:p w14:paraId="0FF95AE7">
                  <w:pPr>
                    <w:widowControl/>
                    <w:jc w:val="center"/>
                    <w:rPr>
                      <w:rFonts w:ascii="Times New Roman" w:hAnsi="Times New Roman" w:cs="Times New Roman"/>
                      <w:sz w:val="21"/>
                      <w:szCs w:val="21"/>
                      <w:lang w:val="en-US" w:bidi="ar"/>
                    </w:rPr>
                  </w:pPr>
                  <w:r>
                    <w:rPr>
                      <w:rFonts w:ascii="Times New Roman" w:hAnsi="Times New Roman" w:cs="Times New Roman"/>
                      <w:sz w:val="21"/>
                      <w:szCs w:val="21"/>
                    </w:rPr>
                    <w:t>下风向最大落地浓度（mg/m</w:t>
                  </w:r>
                  <w:r>
                    <w:rPr>
                      <w:rFonts w:ascii="Times New Roman" w:hAnsi="Times New Roman" w:cs="Times New Roman"/>
                      <w:sz w:val="21"/>
                      <w:szCs w:val="21"/>
                      <w:vertAlign w:val="superscript"/>
                    </w:rPr>
                    <w:t>3</w:t>
                  </w:r>
                  <w:r>
                    <w:rPr>
                      <w:rFonts w:ascii="Times New Roman" w:hAnsi="Times New Roman" w:cs="Times New Roman"/>
                      <w:sz w:val="21"/>
                      <w:szCs w:val="21"/>
                    </w:rPr>
                    <w:t>）</w:t>
                  </w:r>
                </w:p>
              </w:tc>
              <w:tc>
                <w:tcPr>
                  <w:tcW w:w="1440" w:type="dxa"/>
                  <w:tcBorders>
                    <w:tl2br w:val="nil"/>
                    <w:tr2bl w:val="nil"/>
                  </w:tcBorders>
                  <w:vAlign w:val="center"/>
                </w:tcPr>
                <w:p w14:paraId="3E66CA09">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0.0103</w:t>
                  </w:r>
                </w:p>
              </w:tc>
              <w:tc>
                <w:tcPr>
                  <w:tcW w:w="1515" w:type="dxa"/>
                  <w:tcBorders>
                    <w:tl2br w:val="nil"/>
                    <w:tr2bl w:val="nil"/>
                  </w:tcBorders>
                  <w:vAlign w:val="center"/>
                </w:tcPr>
                <w:p w14:paraId="12B87326">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0.0037</w:t>
                  </w:r>
                </w:p>
              </w:tc>
              <w:tc>
                <w:tcPr>
                  <w:tcW w:w="1424" w:type="dxa"/>
                  <w:tcBorders>
                    <w:tl2br w:val="nil"/>
                    <w:tr2bl w:val="nil"/>
                  </w:tcBorders>
                  <w:vAlign w:val="center"/>
                </w:tcPr>
                <w:p w14:paraId="687C1ADA">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0.0112</w:t>
                  </w:r>
                </w:p>
              </w:tc>
            </w:tr>
            <w:tr w14:paraId="30625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365" w:type="dxa"/>
                  <w:tcBorders>
                    <w:tl2br w:val="nil"/>
                    <w:tr2bl w:val="nil"/>
                  </w:tcBorders>
                  <w:vAlign w:val="center"/>
                </w:tcPr>
                <w:p w14:paraId="632F4771">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rPr>
                    <w:t>补漆间</w:t>
                  </w:r>
                </w:p>
              </w:tc>
              <w:tc>
                <w:tcPr>
                  <w:tcW w:w="2475" w:type="dxa"/>
                  <w:tcBorders>
                    <w:tl2br w:val="nil"/>
                    <w:tr2bl w:val="nil"/>
                  </w:tcBorders>
                  <w:vAlign w:val="center"/>
                </w:tcPr>
                <w:p w14:paraId="7CD9CEEE">
                  <w:pPr>
                    <w:widowControl/>
                    <w:jc w:val="center"/>
                    <w:rPr>
                      <w:rFonts w:ascii="Times New Roman" w:hAnsi="Times New Roman" w:cs="Times New Roman"/>
                      <w:sz w:val="21"/>
                      <w:szCs w:val="21"/>
                      <w:lang w:val="en-US" w:bidi="ar"/>
                    </w:rPr>
                  </w:pPr>
                  <w:r>
                    <w:rPr>
                      <w:rFonts w:ascii="Times New Roman" w:hAnsi="Times New Roman" w:cs="Times New Roman"/>
                      <w:sz w:val="21"/>
                      <w:szCs w:val="21"/>
                    </w:rPr>
                    <w:t>下风向最大落地浓度（mg/m</w:t>
                  </w:r>
                  <w:r>
                    <w:rPr>
                      <w:rFonts w:ascii="Times New Roman" w:hAnsi="Times New Roman" w:cs="Times New Roman"/>
                      <w:sz w:val="21"/>
                      <w:szCs w:val="21"/>
                      <w:vertAlign w:val="superscript"/>
                    </w:rPr>
                    <w:t>3</w:t>
                  </w:r>
                  <w:r>
                    <w:rPr>
                      <w:rFonts w:ascii="Times New Roman" w:hAnsi="Times New Roman" w:cs="Times New Roman"/>
                      <w:sz w:val="21"/>
                      <w:szCs w:val="21"/>
                    </w:rPr>
                    <w:t>）</w:t>
                  </w:r>
                </w:p>
              </w:tc>
              <w:tc>
                <w:tcPr>
                  <w:tcW w:w="1440" w:type="dxa"/>
                  <w:tcBorders>
                    <w:tl2br w:val="nil"/>
                    <w:tr2bl w:val="nil"/>
                  </w:tcBorders>
                  <w:vAlign w:val="center"/>
                </w:tcPr>
                <w:p w14:paraId="090C3994">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0.0037</w:t>
                  </w:r>
                </w:p>
              </w:tc>
              <w:tc>
                <w:tcPr>
                  <w:tcW w:w="1515" w:type="dxa"/>
                  <w:tcBorders>
                    <w:tl2br w:val="nil"/>
                    <w:tr2bl w:val="nil"/>
                  </w:tcBorders>
                  <w:vAlign w:val="center"/>
                </w:tcPr>
                <w:p w14:paraId="2B7DFCCB">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0.0014</w:t>
                  </w:r>
                </w:p>
              </w:tc>
              <w:tc>
                <w:tcPr>
                  <w:tcW w:w="1424" w:type="dxa"/>
                  <w:tcBorders>
                    <w:tl2br w:val="nil"/>
                    <w:tr2bl w:val="nil"/>
                  </w:tcBorders>
                  <w:vAlign w:val="center"/>
                </w:tcPr>
                <w:p w14:paraId="3B43ADD9">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0.0041</w:t>
                  </w:r>
                </w:p>
              </w:tc>
            </w:tr>
            <w:tr w14:paraId="0C3389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365" w:type="dxa"/>
                  <w:tcBorders>
                    <w:tl2br w:val="nil"/>
                    <w:tr2bl w:val="nil"/>
                  </w:tcBorders>
                  <w:vAlign w:val="center"/>
                </w:tcPr>
                <w:p w14:paraId="1B6ED3DE">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rPr>
                    <w:t>抛丸车间</w:t>
                  </w:r>
                </w:p>
              </w:tc>
              <w:tc>
                <w:tcPr>
                  <w:tcW w:w="2475" w:type="dxa"/>
                  <w:tcBorders>
                    <w:tl2br w:val="nil"/>
                    <w:tr2bl w:val="nil"/>
                  </w:tcBorders>
                  <w:vAlign w:val="center"/>
                </w:tcPr>
                <w:p w14:paraId="0722310D">
                  <w:pPr>
                    <w:widowControl/>
                    <w:jc w:val="center"/>
                    <w:rPr>
                      <w:rFonts w:ascii="Times New Roman" w:hAnsi="Times New Roman" w:cs="Times New Roman"/>
                      <w:sz w:val="21"/>
                      <w:szCs w:val="21"/>
                      <w:lang w:val="en-US" w:bidi="ar"/>
                    </w:rPr>
                  </w:pPr>
                  <w:r>
                    <w:rPr>
                      <w:rFonts w:ascii="Times New Roman" w:hAnsi="Times New Roman" w:cs="Times New Roman"/>
                      <w:sz w:val="21"/>
                      <w:szCs w:val="21"/>
                    </w:rPr>
                    <w:t>下风向最大落地浓度（mg/m</w:t>
                  </w:r>
                  <w:r>
                    <w:rPr>
                      <w:rFonts w:ascii="Times New Roman" w:hAnsi="Times New Roman" w:cs="Times New Roman"/>
                      <w:sz w:val="21"/>
                      <w:szCs w:val="21"/>
                      <w:vertAlign w:val="superscript"/>
                    </w:rPr>
                    <w:t>3</w:t>
                  </w:r>
                  <w:r>
                    <w:rPr>
                      <w:rFonts w:ascii="Times New Roman" w:hAnsi="Times New Roman" w:cs="Times New Roman"/>
                      <w:sz w:val="21"/>
                      <w:szCs w:val="21"/>
                    </w:rPr>
                    <w:t>）</w:t>
                  </w:r>
                </w:p>
              </w:tc>
              <w:tc>
                <w:tcPr>
                  <w:tcW w:w="1440" w:type="dxa"/>
                  <w:tcBorders>
                    <w:tl2br w:val="nil"/>
                    <w:tr2bl w:val="nil"/>
                  </w:tcBorders>
                  <w:vAlign w:val="center"/>
                </w:tcPr>
                <w:p w14:paraId="3F335120">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0.6315</w:t>
                  </w:r>
                </w:p>
              </w:tc>
              <w:tc>
                <w:tcPr>
                  <w:tcW w:w="1515" w:type="dxa"/>
                  <w:tcBorders>
                    <w:tl2br w:val="nil"/>
                    <w:tr2bl w:val="nil"/>
                  </w:tcBorders>
                  <w:vAlign w:val="center"/>
                </w:tcPr>
                <w:p w14:paraId="286326EB">
                  <w:pPr>
                    <w:widowControl/>
                    <w:spacing w:line="360" w:lineRule="auto"/>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w:t>
                  </w:r>
                </w:p>
              </w:tc>
              <w:tc>
                <w:tcPr>
                  <w:tcW w:w="1424" w:type="dxa"/>
                  <w:tcBorders>
                    <w:tl2br w:val="nil"/>
                    <w:tr2bl w:val="nil"/>
                  </w:tcBorders>
                  <w:vAlign w:val="center"/>
                </w:tcPr>
                <w:p w14:paraId="17EE025D">
                  <w:pPr>
                    <w:widowControl/>
                    <w:spacing w:line="360" w:lineRule="auto"/>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w:t>
                  </w:r>
                </w:p>
              </w:tc>
            </w:tr>
            <w:tr w14:paraId="52FBD6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65" w:type="dxa"/>
                  <w:tcBorders>
                    <w:tl2br w:val="nil"/>
                    <w:tr2bl w:val="nil"/>
                  </w:tcBorders>
                  <w:vAlign w:val="center"/>
                </w:tcPr>
                <w:p w14:paraId="4B28F694">
                  <w:pPr>
                    <w:widowControl/>
                    <w:jc w:val="center"/>
                    <w:rPr>
                      <w:rFonts w:ascii="Times New Roman" w:hAnsi="Times New Roman" w:cs="Times New Roman"/>
                      <w:sz w:val="21"/>
                      <w:szCs w:val="21"/>
                      <w:lang w:val="en-US"/>
                    </w:rPr>
                  </w:pPr>
                  <w:r>
                    <w:rPr>
                      <w:rFonts w:hint="eastAsia" w:ascii="Times New Roman" w:hAnsi="Times New Roman" w:cs="Times New Roman"/>
                      <w:color w:val="FF0000"/>
                      <w:sz w:val="21"/>
                      <w:szCs w:val="21"/>
                      <w:lang w:val="en-US"/>
                    </w:rPr>
                    <w:t>铆焊间</w:t>
                  </w:r>
                </w:p>
              </w:tc>
              <w:tc>
                <w:tcPr>
                  <w:tcW w:w="2475" w:type="dxa"/>
                  <w:tcBorders>
                    <w:tl2br w:val="nil"/>
                    <w:tr2bl w:val="nil"/>
                  </w:tcBorders>
                  <w:vAlign w:val="center"/>
                </w:tcPr>
                <w:p w14:paraId="556178E4">
                  <w:pPr>
                    <w:widowControl/>
                    <w:jc w:val="center"/>
                    <w:rPr>
                      <w:rFonts w:ascii="Times New Roman" w:hAnsi="Times New Roman" w:cs="Times New Roman"/>
                      <w:sz w:val="21"/>
                      <w:szCs w:val="21"/>
                    </w:rPr>
                  </w:pPr>
                  <w:r>
                    <w:rPr>
                      <w:rFonts w:ascii="Times New Roman" w:hAnsi="Times New Roman" w:cs="Times New Roman"/>
                      <w:color w:val="FF0000"/>
                      <w:sz w:val="21"/>
                      <w:szCs w:val="21"/>
                    </w:rPr>
                    <w:t>下风向最大落地浓度（mg/m</w:t>
                  </w:r>
                  <w:r>
                    <w:rPr>
                      <w:rFonts w:ascii="Times New Roman" w:hAnsi="Times New Roman" w:cs="Times New Roman"/>
                      <w:color w:val="FF0000"/>
                      <w:sz w:val="21"/>
                      <w:szCs w:val="21"/>
                      <w:vertAlign w:val="superscript"/>
                    </w:rPr>
                    <w:t>3</w:t>
                  </w:r>
                  <w:r>
                    <w:rPr>
                      <w:rFonts w:ascii="Times New Roman" w:hAnsi="Times New Roman" w:cs="Times New Roman"/>
                      <w:color w:val="FF0000"/>
                      <w:sz w:val="21"/>
                      <w:szCs w:val="21"/>
                    </w:rPr>
                    <w:t>）</w:t>
                  </w:r>
                </w:p>
              </w:tc>
              <w:tc>
                <w:tcPr>
                  <w:tcW w:w="1440" w:type="dxa"/>
                  <w:tcBorders>
                    <w:tl2br w:val="nil"/>
                    <w:tr2bl w:val="nil"/>
                  </w:tcBorders>
                  <w:vAlign w:val="center"/>
                </w:tcPr>
                <w:p w14:paraId="6F5F4429">
                  <w:pPr>
                    <w:widowControl/>
                    <w:spacing w:line="360" w:lineRule="auto"/>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0.0514</w:t>
                  </w:r>
                </w:p>
              </w:tc>
              <w:tc>
                <w:tcPr>
                  <w:tcW w:w="1515" w:type="dxa"/>
                  <w:tcBorders>
                    <w:tl2br w:val="nil"/>
                    <w:tr2bl w:val="nil"/>
                  </w:tcBorders>
                  <w:vAlign w:val="center"/>
                </w:tcPr>
                <w:p w14:paraId="0883591B">
                  <w:pPr>
                    <w:widowControl/>
                    <w:spacing w:line="360" w:lineRule="auto"/>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w:t>
                  </w:r>
                </w:p>
              </w:tc>
              <w:tc>
                <w:tcPr>
                  <w:tcW w:w="1424" w:type="dxa"/>
                  <w:tcBorders>
                    <w:tl2br w:val="nil"/>
                    <w:tr2bl w:val="nil"/>
                  </w:tcBorders>
                  <w:vAlign w:val="center"/>
                </w:tcPr>
                <w:p w14:paraId="3EB99C13">
                  <w:pPr>
                    <w:widowControl/>
                    <w:spacing w:line="360" w:lineRule="auto"/>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w:t>
                  </w:r>
                </w:p>
              </w:tc>
            </w:tr>
            <w:tr w14:paraId="45478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3840" w:type="dxa"/>
                  <w:gridSpan w:val="2"/>
                  <w:tcBorders>
                    <w:tl2br w:val="nil"/>
                    <w:tr2bl w:val="nil"/>
                  </w:tcBorders>
                  <w:vAlign w:val="center"/>
                </w:tcPr>
                <w:p w14:paraId="3DF5779E">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标准</w:t>
                  </w:r>
                </w:p>
              </w:tc>
              <w:tc>
                <w:tcPr>
                  <w:tcW w:w="1440" w:type="dxa"/>
                  <w:tcBorders>
                    <w:tl2br w:val="nil"/>
                    <w:tr2bl w:val="nil"/>
                  </w:tcBorders>
                  <w:vAlign w:val="center"/>
                </w:tcPr>
                <w:p w14:paraId="7473EF60">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1.0</w:t>
                  </w:r>
                </w:p>
              </w:tc>
              <w:tc>
                <w:tcPr>
                  <w:tcW w:w="1515" w:type="dxa"/>
                  <w:tcBorders>
                    <w:tl2br w:val="nil"/>
                    <w:tr2bl w:val="nil"/>
                  </w:tcBorders>
                  <w:vAlign w:val="center"/>
                </w:tcPr>
                <w:p w14:paraId="49A1B6D0">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2.0</w:t>
                  </w:r>
                </w:p>
              </w:tc>
              <w:tc>
                <w:tcPr>
                  <w:tcW w:w="1424" w:type="dxa"/>
                  <w:tcBorders>
                    <w:tl2br w:val="nil"/>
                    <w:tr2bl w:val="nil"/>
                  </w:tcBorders>
                  <w:vAlign w:val="center"/>
                </w:tcPr>
                <w:p w14:paraId="29051B35">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4.0</w:t>
                  </w:r>
                </w:p>
              </w:tc>
            </w:tr>
          </w:tbl>
          <w:p w14:paraId="35FBD9D0">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由预测结果可知，颗粒物厂界浓度满足《大气污染物综合排放标准》（GB16297-1996）二级标准无组织排放浓度限值要求；苯系物、非甲烷总烃厂界浓度满足《工业涂装工序挥发性有机物排放标准》（DB21/3160-2019）的无组织排放浓度限值要求</w:t>
            </w:r>
            <w:r>
              <w:rPr>
                <w:rFonts w:ascii="Times New Roman" w:hAnsi="Times New Roman" w:eastAsia="仿宋" w:cs="Times New Roman"/>
                <w:sz w:val="24"/>
                <w:szCs w:val="24"/>
                <w:lang w:val="en-US" w:bidi="ar"/>
              </w:rPr>
              <w:t>。</w:t>
            </w:r>
          </w:p>
          <w:p w14:paraId="7392136E">
            <w:pPr>
              <w:widowControl/>
              <w:jc w:val="center"/>
              <w:rPr>
                <w:rFonts w:ascii="Times New Roman" w:hAnsi="Times New Roman" w:cs="Times New Roman"/>
                <w:b/>
                <w:bCs/>
                <w:sz w:val="21"/>
                <w:szCs w:val="21"/>
                <w:lang w:val="en-US" w:bidi="ar"/>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eastAsia="zh-CN" w:bidi="ar"/>
              </w:rPr>
              <w:t>9</w:t>
            </w:r>
            <w:r>
              <w:rPr>
                <w:rFonts w:hint="eastAsia" w:ascii="Times New Roman" w:hAnsi="Times New Roman" w:cs="Times New Roman"/>
                <w:b/>
                <w:bCs/>
                <w:sz w:val="21"/>
                <w:szCs w:val="21"/>
                <w:lang w:val="en-US" w:bidi="ar"/>
              </w:rPr>
              <w:t xml:space="preserve"> </w:t>
            </w:r>
            <w:r>
              <w:rPr>
                <w:rFonts w:ascii="Times New Roman" w:hAnsi="Times New Roman" w:cs="Times New Roman"/>
                <w:b/>
                <w:bCs/>
                <w:sz w:val="21"/>
                <w:szCs w:val="21"/>
                <w:lang w:val="en-US" w:bidi="ar"/>
              </w:rPr>
              <w:t xml:space="preserve"> 排放口基本情况</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89"/>
              <w:gridCol w:w="990"/>
              <w:gridCol w:w="1718"/>
              <w:gridCol w:w="914"/>
              <w:gridCol w:w="1288"/>
              <w:gridCol w:w="781"/>
              <w:gridCol w:w="1313"/>
            </w:tblGrid>
            <w:tr w14:paraId="0B00A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89" w:type="dxa"/>
                  <w:tcBorders>
                    <w:tl2br w:val="nil"/>
                    <w:tr2bl w:val="nil"/>
                  </w:tcBorders>
                  <w:vAlign w:val="center"/>
                </w:tcPr>
                <w:p w14:paraId="7B146AB4">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排放口</w:t>
                  </w:r>
                </w:p>
              </w:tc>
              <w:tc>
                <w:tcPr>
                  <w:tcW w:w="990" w:type="dxa"/>
                  <w:tcBorders>
                    <w:tl2br w:val="nil"/>
                    <w:tr2bl w:val="nil"/>
                  </w:tcBorders>
                  <w:vAlign w:val="center"/>
                </w:tcPr>
                <w:p w14:paraId="20068624">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编号</w:t>
                  </w:r>
                </w:p>
              </w:tc>
              <w:tc>
                <w:tcPr>
                  <w:tcW w:w="1718" w:type="dxa"/>
                  <w:tcBorders>
                    <w:tl2br w:val="nil"/>
                    <w:tr2bl w:val="nil"/>
                  </w:tcBorders>
                  <w:vAlign w:val="center"/>
                </w:tcPr>
                <w:p w14:paraId="1CA97755">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地理坐标</w:t>
                  </w:r>
                </w:p>
              </w:tc>
              <w:tc>
                <w:tcPr>
                  <w:tcW w:w="914" w:type="dxa"/>
                  <w:tcBorders>
                    <w:tl2br w:val="nil"/>
                    <w:tr2bl w:val="nil"/>
                  </w:tcBorders>
                  <w:vAlign w:val="center"/>
                </w:tcPr>
                <w:p w14:paraId="0ECEEF61">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高度</w:t>
                  </w:r>
                </w:p>
              </w:tc>
              <w:tc>
                <w:tcPr>
                  <w:tcW w:w="1288" w:type="dxa"/>
                  <w:tcBorders>
                    <w:tl2br w:val="nil"/>
                    <w:tr2bl w:val="nil"/>
                  </w:tcBorders>
                  <w:vAlign w:val="center"/>
                </w:tcPr>
                <w:p w14:paraId="7BDE1263">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排气筒内径</w:t>
                  </w:r>
                </w:p>
              </w:tc>
              <w:tc>
                <w:tcPr>
                  <w:tcW w:w="781" w:type="dxa"/>
                  <w:tcBorders>
                    <w:tl2br w:val="nil"/>
                    <w:tr2bl w:val="nil"/>
                  </w:tcBorders>
                  <w:vAlign w:val="center"/>
                </w:tcPr>
                <w:p w14:paraId="3B612C9A">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温度</w:t>
                  </w:r>
                </w:p>
              </w:tc>
              <w:tc>
                <w:tcPr>
                  <w:tcW w:w="1313" w:type="dxa"/>
                  <w:tcBorders>
                    <w:tl2br w:val="nil"/>
                    <w:tr2bl w:val="nil"/>
                  </w:tcBorders>
                  <w:vAlign w:val="center"/>
                </w:tcPr>
                <w:p w14:paraId="66EC3D2D">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年排放时间</w:t>
                  </w:r>
                </w:p>
              </w:tc>
            </w:tr>
            <w:tr w14:paraId="303D2D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89" w:type="dxa"/>
                  <w:tcBorders>
                    <w:tl2br w:val="nil"/>
                    <w:tr2bl w:val="nil"/>
                  </w:tcBorders>
                  <w:vAlign w:val="center"/>
                </w:tcPr>
                <w:p w14:paraId="748B0606">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eastAsia="zh-CN" w:bidi="ar"/>
                    </w:rPr>
                    <w:t>23</w:t>
                  </w:r>
                  <w:r>
                    <w:rPr>
                      <w:rFonts w:hint="eastAsia" w:ascii="Times New Roman" w:hAnsi="Times New Roman" w:cs="Times New Roman"/>
                      <w:sz w:val="21"/>
                      <w:szCs w:val="21"/>
                      <w:lang w:val="en-US" w:bidi="ar"/>
                    </w:rPr>
                    <w:t>米</w:t>
                  </w:r>
                  <w:r>
                    <w:rPr>
                      <w:rFonts w:ascii="Times New Roman" w:hAnsi="Times New Roman" w:cs="Times New Roman"/>
                      <w:sz w:val="21"/>
                      <w:szCs w:val="21"/>
                      <w:lang w:val="en-US" w:bidi="ar"/>
                    </w:rPr>
                    <w:t>排气筒</w:t>
                  </w:r>
                </w:p>
              </w:tc>
              <w:tc>
                <w:tcPr>
                  <w:tcW w:w="990" w:type="dxa"/>
                  <w:tcBorders>
                    <w:tl2br w:val="nil"/>
                    <w:tr2bl w:val="nil"/>
                  </w:tcBorders>
                  <w:vAlign w:val="center"/>
                </w:tcPr>
                <w:p w14:paraId="2BE61D36">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DA001</w:t>
                  </w:r>
                </w:p>
              </w:tc>
              <w:tc>
                <w:tcPr>
                  <w:tcW w:w="1718" w:type="dxa"/>
                  <w:tcBorders>
                    <w:tl2br w:val="nil"/>
                    <w:tr2bl w:val="nil"/>
                  </w:tcBorders>
                  <w:vAlign w:val="center"/>
                </w:tcPr>
                <w:p w14:paraId="41D3D607">
                  <w:pPr>
                    <w:widowControl/>
                    <w:jc w:val="center"/>
                    <w:rPr>
                      <w:rFonts w:ascii="Times New Roman" w:hAnsi="Times New Roman" w:cs="Times New Roman"/>
                      <w:sz w:val="21"/>
                      <w:szCs w:val="21"/>
                      <w:lang w:val="en-US" w:bidi="ar"/>
                    </w:rPr>
                  </w:pPr>
                  <w:r>
                    <w:rPr>
                      <w:rFonts w:ascii="Times New Roman" w:hAnsi="Times New Roman" w:cs="Times New Roman"/>
                      <w:sz w:val="21"/>
                      <w:szCs w:val="21"/>
                    </w:rPr>
                    <w:t>123.94656058</w:t>
                  </w:r>
                  <w:r>
                    <w:rPr>
                      <w:rFonts w:ascii="Times New Roman" w:hAnsi="Times New Roman" w:cs="Times New Roman"/>
                      <w:sz w:val="21"/>
                      <w:szCs w:val="21"/>
                      <w:lang w:val="en-US" w:bidi="ar"/>
                    </w:rPr>
                    <w:t>，</w:t>
                  </w:r>
                  <w:r>
                    <w:rPr>
                      <w:rFonts w:ascii="Times New Roman" w:hAnsi="Times New Roman" w:cs="Times New Roman"/>
                      <w:sz w:val="21"/>
                      <w:szCs w:val="21"/>
                    </w:rPr>
                    <w:t>41.89242059</w:t>
                  </w:r>
                </w:p>
              </w:tc>
              <w:tc>
                <w:tcPr>
                  <w:tcW w:w="914" w:type="dxa"/>
                  <w:tcBorders>
                    <w:tl2br w:val="nil"/>
                    <w:tr2bl w:val="nil"/>
                  </w:tcBorders>
                  <w:vAlign w:val="center"/>
                </w:tcPr>
                <w:p w14:paraId="2C3EEB02">
                  <w:pPr>
                    <w:widowControl/>
                    <w:spacing w:line="360" w:lineRule="auto"/>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eastAsia="zh-CN" w:bidi="ar"/>
                    </w:rPr>
                    <w:t>23</w:t>
                  </w:r>
                  <w:r>
                    <w:rPr>
                      <w:rFonts w:hint="eastAsia" w:ascii="Times New Roman" w:hAnsi="Times New Roman" w:cs="Times New Roman"/>
                      <w:sz w:val="21"/>
                      <w:szCs w:val="21"/>
                      <w:lang w:val="en-US" w:bidi="ar"/>
                    </w:rPr>
                    <w:t xml:space="preserve">m </w:t>
                  </w:r>
                </w:p>
              </w:tc>
              <w:tc>
                <w:tcPr>
                  <w:tcW w:w="1288" w:type="dxa"/>
                  <w:tcBorders>
                    <w:tl2br w:val="nil"/>
                    <w:tr2bl w:val="nil"/>
                  </w:tcBorders>
                  <w:vAlign w:val="center"/>
                </w:tcPr>
                <w:p w14:paraId="09A7BF3D">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0.5m</w:t>
                  </w:r>
                </w:p>
              </w:tc>
              <w:tc>
                <w:tcPr>
                  <w:tcW w:w="781" w:type="dxa"/>
                  <w:tcBorders>
                    <w:tl2br w:val="nil"/>
                    <w:tr2bl w:val="nil"/>
                  </w:tcBorders>
                  <w:vAlign w:val="center"/>
                </w:tcPr>
                <w:p w14:paraId="4217AB16">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1313" w:type="dxa"/>
                  <w:tcBorders>
                    <w:tl2br w:val="nil"/>
                    <w:tr2bl w:val="nil"/>
                  </w:tcBorders>
                  <w:vAlign w:val="center"/>
                </w:tcPr>
                <w:p w14:paraId="48D3E796">
                  <w:pPr>
                    <w:widowControl/>
                    <w:spacing w:line="360" w:lineRule="auto"/>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1040</w:t>
                  </w:r>
                </w:p>
              </w:tc>
            </w:tr>
            <w:tr w14:paraId="74C20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89" w:type="dxa"/>
                  <w:tcBorders>
                    <w:tl2br w:val="nil"/>
                    <w:tr2bl w:val="nil"/>
                  </w:tcBorders>
                  <w:vAlign w:val="center"/>
                </w:tcPr>
                <w:p w14:paraId="35324E1E">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eastAsia="zh-CN" w:bidi="ar"/>
                    </w:rPr>
                    <w:t>23</w:t>
                  </w:r>
                  <w:r>
                    <w:rPr>
                      <w:rFonts w:hint="eastAsia" w:ascii="Times New Roman" w:hAnsi="Times New Roman" w:cs="Times New Roman"/>
                      <w:sz w:val="21"/>
                      <w:szCs w:val="21"/>
                      <w:lang w:val="en-US" w:bidi="ar"/>
                    </w:rPr>
                    <w:t>米</w:t>
                  </w:r>
                  <w:r>
                    <w:rPr>
                      <w:rFonts w:ascii="Times New Roman" w:hAnsi="Times New Roman" w:cs="Times New Roman"/>
                      <w:sz w:val="21"/>
                      <w:szCs w:val="21"/>
                      <w:lang w:val="en-US" w:bidi="ar"/>
                    </w:rPr>
                    <w:t>排气筒</w:t>
                  </w:r>
                </w:p>
              </w:tc>
              <w:tc>
                <w:tcPr>
                  <w:tcW w:w="990" w:type="dxa"/>
                  <w:tcBorders>
                    <w:tl2br w:val="nil"/>
                    <w:tr2bl w:val="nil"/>
                  </w:tcBorders>
                  <w:vAlign w:val="center"/>
                </w:tcPr>
                <w:p w14:paraId="3375DEAA">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DA00</w:t>
                  </w:r>
                  <w:r>
                    <w:rPr>
                      <w:rFonts w:hint="eastAsia" w:ascii="Times New Roman" w:hAnsi="Times New Roman" w:cs="Times New Roman"/>
                      <w:sz w:val="21"/>
                      <w:szCs w:val="21"/>
                      <w:lang w:val="en-US" w:bidi="ar"/>
                    </w:rPr>
                    <w:t>2</w:t>
                  </w:r>
                </w:p>
              </w:tc>
              <w:tc>
                <w:tcPr>
                  <w:tcW w:w="1718" w:type="dxa"/>
                  <w:tcBorders>
                    <w:tl2br w:val="nil"/>
                    <w:tr2bl w:val="nil"/>
                  </w:tcBorders>
                  <w:vAlign w:val="center"/>
                </w:tcPr>
                <w:p w14:paraId="6F8D06F8">
                  <w:pPr>
                    <w:widowControl/>
                    <w:jc w:val="center"/>
                    <w:rPr>
                      <w:rFonts w:ascii="Times New Roman" w:hAnsi="Times New Roman" w:cs="Times New Roman"/>
                      <w:sz w:val="21"/>
                      <w:szCs w:val="21"/>
                      <w:lang w:val="en-US" w:bidi="ar"/>
                    </w:rPr>
                  </w:pPr>
                  <w:r>
                    <w:rPr>
                      <w:rFonts w:ascii="Times New Roman" w:hAnsi="Times New Roman" w:cs="Times New Roman"/>
                      <w:sz w:val="21"/>
                      <w:szCs w:val="21"/>
                    </w:rPr>
                    <w:t>123.94817324</w:t>
                  </w:r>
                  <w:r>
                    <w:rPr>
                      <w:rFonts w:ascii="Times New Roman" w:hAnsi="Times New Roman" w:cs="Times New Roman"/>
                      <w:sz w:val="21"/>
                      <w:szCs w:val="21"/>
                      <w:lang w:val="en-US" w:bidi="ar"/>
                    </w:rPr>
                    <w:t>，</w:t>
                  </w:r>
                  <w:r>
                    <w:rPr>
                      <w:rFonts w:ascii="Times New Roman" w:hAnsi="Times New Roman" w:cs="Times New Roman"/>
                      <w:sz w:val="21"/>
                      <w:szCs w:val="21"/>
                    </w:rPr>
                    <w:t>41.89269495</w:t>
                  </w:r>
                </w:p>
              </w:tc>
              <w:tc>
                <w:tcPr>
                  <w:tcW w:w="914" w:type="dxa"/>
                  <w:tcBorders>
                    <w:tl2br w:val="nil"/>
                    <w:tr2bl w:val="nil"/>
                  </w:tcBorders>
                  <w:vAlign w:val="center"/>
                </w:tcPr>
                <w:p w14:paraId="5E02F369">
                  <w:pPr>
                    <w:widowControl/>
                    <w:spacing w:line="360" w:lineRule="auto"/>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eastAsia="zh-CN" w:bidi="ar"/>
                    </w:rPr>
                    <w:t>23</w:t>
                  </w:r>
                  <w:r>
                    <w:rPr>
                      <w:rFonts w:hint="eastAsia" w:ascii="Times New Roman" w:hAnsi="Times New Roman" w:cs="Times New Roman"/>
                      <w:sz w:val="21"/>
                      <w:szCs w:val="21"/>
                      <w:lang w:val="en-US" w:bidi="ar"/>
                    </w:rPr>
                    <w:t xml:space="preserve">m </w:t>
                  </w:r>
                </w:p>
              </w:tc>
              <w:tc>
                <w:tcPr>
                  <w:tcW w:w="1288" w:type="dxa"/>
                  <w:tcBorders>
                    <w:tl2br w:val="nil"/>
                    <w:tr2bl w:val="nil"/>
                  </w:tcBorders>
                  <w:vAlign w:val="center"/>
                </w:tcPr>
                <w:p w14:paraId="2D082F35">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0.5m</w:t>
                  </w:r>
                </w:p>
              </w:tc>
              <w:tc>
                <w:tcPr>
                  <w:tcW w:w="781" w:type="dxa"/>
                  <w:tcBorders>
                    <w:tl2br w:val="nil"/>
                    <w:tr2bl w:val="nil"/>
                  </w:tcBorders>
                  <w:vAlign w:val="center"/>
                </w:tcPr>
                <w:p w14:paraId="2F6F8E7C">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1313" w:type="dxa"/>
                  <w:tcBorders>
                    <w:tl2br w:val="nil"/>
                    <w:tr2bl w:val="nil"/>
                  </w:tcBorders>
                  <w:vAlign w:val="center"/>
                </w:tcPr>
                <w:p w14:paraId="5FAD1643">
                  <w:pPr>
                    <w:widowControl/>
                    <w:spacing w:line="360" w:lineRule="auto"/>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390</w:t>
                  </w:r>
                </w:p>
              </w:tc>
            </w:tr>
            <w:tr w14:paraId="138824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89" w:type="dxa"/>
                  <w:tcBorders>
                    <w:tl2br w:val="nil"/>
                    <w:tr2bl w:val="nil"/>
                  </w:tcBorders>
                  <w:vAlign w:val="center"/>
                </w:tcPr>
                <w:p w14:paraId="22428C87">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eastAsia="zh-CN" w:bidi="ar"/>
                    </w:rPr>
                    <w:t>23</w:t>
                  </w:r>
                  <w:r>
                    <w:rPr>
                      <w:rFonts w:hint="eastAsia" w:ascii="Times New Roman" w:hAnsi="Times New Roman" w:cs="Times New Roman"/>
                      <w:sz w:val="21"/>
                      <w:szCs w:val="21"/>
                      <w:lang w:val="en-US" w:bidi="ar"/>
                    </w:rPr>
                    <w:t>米</w:t>
                  </w:r>
                  <w:r>
                    <w:rPr>
                      <w:rFonts w:ascii="Times New Roman" w:hAnsi="Times New Roman" w:cs="Times New Roman"/>
                      <w:sz w:val="21"/>
                      <w:szCs w:val="21"/>
                      <w:lang w:val="en-US" w:bidi="ar"/>
                    </w:rPr>
                    <w:t>排气筒</w:t>
                  </w:r>
                </w:p>
              </w:tc>
              <w:tc>
                <w:tcPr>
                  <w:tcW w:w="990" w:type="dxa"/>
                  <w:tcBorders>
                    <w:tl2br w:val="nil"/>
                    <w:tr2bl w:val="nil"/>
                  </w:tcBorders>
                  <w:vAlign w:val="center"/>
                </w:tcPr>
                <w:p w14:paraId="7B48714A">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DA00</w:t>
                  </w:r>
                  <w:r>
                    <w:rPr>
                      <w:rFonts w:hint="eastAsia" w:ascii="Times New Roman" w:hAnsi="Times New Roman" w:cs="Times New Roman"/>
                      <w:sz w:val="21"/>
                      <w:szCs w:val="21"/>
                      <w:lang w:val="en-US" w:bidi="ar"/>
                    </w:rPr>
                    <w:t>3</w:t>
                  </w:r>
                </w:p>
              </w:tc>
              <w:tc>
                <w:tcPr>
                  <w:tcW w:w="1718" w:type="dxa"/>
                  <w:tcBorders>
                    <w:tl2br w:val="nil"/>
                    <w:tr2bl w:val="nil"/>
                  </w:tcBorders>
                  <w:vAlign w:val="center"/>
                </w:tcPr>
                <w:p w14:paraId="187C625B">
                  <w:pPr>
                    <w:widowControl/>
                    <w:jc w:val="center"/>
                    <w:rPr>
                      <w:rFonts w:ascii="Times New Roman" w:hAnsi="Times New Roman" w:cs="Times New Roman"/>
                      <w:sz w:val="21"/>
                      <w:szCs w:val="21"/>
                      <w:lang w:val="en-US" w:bidi="ar"/>
                    </w:rPr>
                  </w:pPr>
                  <w:r>
                    <w:rPr>
                      <w:rFonts w:ascii="Times New Roman" w:hAnsi="Times New Roman" w:cs="Times New Roman"/>
                      <w:sz w:val="21"/>
                      <w:szCs w:val="21"/>
                    </w:rPr>
                    <w:t>123.94398071</w:t>
                  </w:r>
                  <w:r>
                    <w:rPr>
                      <w:rFonts w:ascii="Times New Roman" w:hAnsi="Times New Roman" w:cs="Times New Roman"/>
                      <w:sz w:val="21"/>
                      <w:szCs w:val="21"/>
                      <w:lang w:val="en-US" w:bidi="ar"/>
                    </w:rPr>
                    <w:t>，</w:t>
                  </w:r>
                  <w:r>
                    <w:rPr>
                      <w:rFonts w:ascii="Times New Roman" w:hAnsi="Times New Roman" w:cs="Times New Roman"/>
                      <w:sz w:val="21"/>
                      <w:szCs w:val="21"/>
                    </w:rPr>
                    <w:t>41.89267984</w:t>
                  </w:r>
                </w:p>
              </w:tc>
              <w:tc>
                <w:tcPr>
                  <w:tcW w:w="914" w:type="dxa"/>
                  <w:tcBorders>
                    <w:tl2br w:val="nil"/>
                    <w:tr2bl w:val="nil"/>
                  </w:tcBorders>
                  <w:vAlign w:val="center"/>
                </w:tcPr>
                <w:p w14:paraId="63C0ADCE">
                  <w:pPr>
                    <w:widowControl/>
                    <w:spacing w:line="360" w:lineRule="auto"/>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eastAsia="zh-CN" w:bidi="ar"/>
                    </w:rPr>
                    <w:t>23</w:t>
                  </w:r>
                  <w:r>
                    <w:rPr>
                      <w:rFonts w:hint="eastAsia" w:ascii="Times New Roman" w:hAnsi="Times New Roman" w:cs="Times New Roman"/>
                      <w:sz w:val="21"/>
                      <w:szCs w:val="21"/>
                      <w:lang w:val="en-US" w:bidi="ar"/>
                    </w:rPr>
                    <w:t xml:space="preserve">m </w:t>
                  </w:r>
                </w:p>
              </w:tc>
              <w:tc>
                <w:tcPr>
                  <w:tcW w:w="1288" w:type="dxa"/>
                  <w:tcBorders>
                    <w:tl2br w:val="nil"/>
                    <w:tr2bl w:val="nil"/>
                  </w:tcBorders>
                  <w:vAlign w:val="center"/>
                </w:tcPr>
                <w:p w14:paraId="429A76DC">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0.5m</w:t>
                  </w:r>
                </w:p>
              </w:tc>
              <w:tc>
                <w:tcPr>
                  <w:tcW w:w="781" w:type="dxa"/>
                  <w:tcBorders>
                    <w:tl2br w:val="nil"/>
                    <w:tr2bl w:val="nil"/>
                  </w:tcBorders>
                  <w:vAlign w:val="center"/>
                </w:tcPr>
                <w:p w14:paraId="430BCD1F">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1313" w:type="dxa"/>
                  <w:tcBorders>
                    <w:tl2br w:val="nil"/>
                    <w:tr2bl w:val="nil"/>
                  </w:tcBorders>
                  <w:vAlign w:val="center"/>
                </w:tcPr>
                <w:p w14:paraId="05C85A58">
                  <w:pPr>
                    <w:widowControl/>
                    <w:spacing w:line="360" w:lineRule="auto"/>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390</w:t>
                  </w:r>
                </w:p>
              </w:tc>
            </w:tr>
            <w:tr w14:paraId="31CA66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89" w:type="dxa"/>
                  <w:tcBorders>
                    <w:tl2br w:val="nil"/>
                    <w:tr2bl w:val="nil"/>
                  </w:tcBorders>
                  <w:vAlign w:val="center"/>
                </w:tcPr>
                <w:p w14:paraId="7FD19A85">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eastAsia="zh-CN" w:bidi="ar"/>
                    </w:rPr>
                    <w:t>23</w:t>
                  </w:r>
                  <w:r>
                    <w:rPr>
                      <w:rFonts w:hint="eastAsia" w:ascii="Times New Roman" w:hAnsi="Times New Roman" w:cs="Times New Roman"/>
                      <w:sz w:val="21"/>
                      <w:szCs w:val="21"/>
                      <w:lang w:val="en-US" w:bidi="ar"/>
                    </w:rPr>
                    <w:t>米</w:t>
                  </w:r>
                  <w:r>
                    <w:rPr>
                      <w:rFonts w:ascii="Times New Roman" w:hAnsi="Times New Roman" w:cs="Times New Roman"/>
                      <w:sz w:val="21"/>
                      <w:szCs w:val="21"/>
                      <w:lang w:val="en-US" w:bidi="ar"/>
                    </w:rPr>
                    <w:t>排气筒</w:t>
                  </w:r>
                </w:p>
              </w:tc>
              <w:tc>
                <w:tcPr>
                  <w:tcW w:w="990" w:type="dxa"/>
                  <w:tcBorders>
                    <w:tl2br w:val="nil"/>
                    <w:tr2bl w:val="nil"/>
                  </w:tcBorders>
                  <w:vAlign w:val="center"/>
                </w:tcPr>
                <w:p w14:paraId="1E2478B8">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DA00</w:t>
                  </w:r>
                  <w:r>
                    <w:rPr>
                      <w:rFonts w:hint="eastAsia" w:ascii="Times New Roman" w:hAnsi="Times New Roman" w:cs="Times New Roman"/>
                      <w:sz w:val="21"/>
                      <w:szCs w:val="21"/>
                      <w:lang w:val="en-US" w:bidi="ar"/>
                    </w:rPr>
                    <w:t>4</w:t>
                  </w:r>
                </w:p>
              </w:tc>
              <w:tc>
                <w:tcPr>
                  <w:tcW w:w="1718" w:type="dxa"/>
                  <w:tcBorders>
                    <w:tl2br w:val="nil"/>
                    <w:tr2bl w:val="nil"/>
                  </w:tcBorders>
                  <w:vAlign w:val="center"/>
                </w:tcPr>
                <w:p w14:paraId="5A1FC00B">
                  <w:pPr>
                    <w:widowControl/>
                    <w:jc w:val="center"/>
                    <w:rPr>
                      <w:rFonts w:ascii="Times New Roman" w:hAnsi="Times New Roman" w:cs="Times New Roman"/>
                      <w:sz w:val="21"/>
                      <w:szCs w:val="21"/>
                      <w:lang w:val="en-US" w:bidi="ar"/>
                    </w:rPr>
                  </w:pPr>
                  <w:r>
                    <w:rPr>
                      <w:rFonts w:ascii="Times New Roman" w:hAnsi="Times New Roman" w:cs="Times New Roman"/>
                      <w:sz w:val="21"/>
                      <w:szCs w:val="21"/>
                    </w:rPr>
                    <w:t>123.94214279</w:t>
                  </w:r>
                  <w:r>
                    <w:rPr>
                      <w:rFonts w:hint="eastAsia" w:ascii="Times New Roman" w:hAnsi="Times New Roman" w:cs="Times New Roman"/>
                      <w:sz w:val="21"/>
                      <w:szCs w:val="21"/>
                    </w:rPr>
                    <w:t>，</w:t>
                  </w:r>
                  <w:r>
                    <w:rPr>
                      <w:rFonts w:ascii="Times New Roman" w:hAnsi="Times New Roman" w:cs="Times New Roman"/>
                      <w:sz w:val="21"/>
                      <w:szCs w:val="21"/>
                    </w:rPr>
                    <w:t>41.89296445</w:t>
                  </w:r>
                </w:p>
              </w:tc>
              <w:tc>
                <w:tcPr>
                  <w:tcW w:w="914" w:type="dxa"/>
                  <w:tcBorders>
                    <w:tl2br w:val="nil"/>
                    <w:tr2bl w:val="nil"/>
                  </w:tcBorders>
                  <w:vAlign w:val="center"/>
                </w:tcPr>
                <w:p w14:paraId="65398092">
                  <w:pPr>
                    <w:widowControl/>
                    <w:spacing w:line="360" w:lineRule="auto"/>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eastAsia="zh-CN" w:bidi="ar"/>
                    </w:rPr>
                    <w:t>23</w:t>
                  </w:r>
                  <w:r>
                    <w:rPr>
                      <w:rFonts w:hint="eastAsia" w:ascii="Times New Roman" w:hAnsi="Times New Roman" w:cs="Times New Roman"/>
                      <w:sz w:val="21"/>
                      <w:szCs w:val="21"/>
                      <w:lang w:val="en-US" w:bidi="ar"/>
                    </w:rPr>
                    <w:t xml:space="preserve">m </w:t>
                  </w:r>
                </w:p>
              </w:tc>
              <w:tc>
                <w:tcPr>
                  <w:tcW w:w="1288" w:type="dxa"/>
                  <w:tcBorders>
                    <w:tl2br w:val="nil"/>
                    <w:tr2bl w:val="nil"/>
                  </w:tcBorders>
                  <w:vAlign w:val="center"/>
                </w:tcPr>
                <w:p w14:paraId="163295E0">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0.5m</w:t>
                  </w:r>
                </w:p>
              </w:tc>
              <w:tc>
                <w:tcPr>
                  <w:tcW w:w="781" w:type="dxa"/>
                  <w:tcBorders>
                    <w:tl2br w:val="nil"/>
                    <w:tr2bl w:val="nil"/>
                  </w:tcBorders>
                  <w:vAlign w:val="center"/>
                </w:tcPr>
                <w:p w14:paraId="28F68A25">
                  <w:pPr>
                    <w:widowControl/>
                    <w:spacing w:line="360" w:lineRule="auto"/>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25℃</w:t>
                  </w:r>
                </w:p>
              </w:tc>
              <w:tc>
                <w:tcPr>
                  <w:tcW w:w="1313" w:type="dxa"/>
                  <w:tcBorders>
                    <w:tl2br w:val="nil"/>
                    <w:tr2bl w:val="nil"/>
                  </w:tcBorders>
                  <w:vAlign w:val="center"/>
                </w:tcPr>
                <w:p w14:paraId="03698196">
                  <w:pPr>
                    <w:widowControl/>
                    <w:spacing w:line="360" w:lineRule="auto"/>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390</w:t>
                  </w:r>
                </w:p>
              </w:tc>
            </w:tr>
          </w:tbl>
          <w:p w14:paraId="2BC6BB8C">
            <w:pPr>
              <w:widowControl/>
              <w:spacing w:line="360" w:lineRule="auto"/>
              <w:ind w:firstLine="480" w:firstLineChars="200"/>
              <w:jc w:val="both"/>
              <w:rPr>
                <w:rFonts w:hint="eastAsia" w:ascii="Times New Roman" w:hAnsi="Times New Roman" w:eastAsia="宋体" w:cs="Times New Roman"/>
                <w:sz w:val="24"/>
                <w:szCs w:val="24"/>
                <w:lang w:val="en-US" w:eastAsia="zh-CN" w:bidi="ar"/>
              </w:rPr>
            </w:pPr>
            <w:r>
              <w:rPr>
                <w:rFonts w:hint="eastAsia" w:ascii="Times New Roman" w:hAnsi="Times New Roman" w:cs="Times New Roman"/>
                <w:sz w:val="24"/>
                <w:szCs w:val="24"/>
                <w:lang w:val="en-US" w:eastAsia="zh-CN" w:bidi="ar"/>
              </w:rPr>
              <w:t>（3）非正常工况</w:t>
            </w:r>
          </w:p>
          <w:p w14:paraId="22B9D0F2">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本项目非正常工况考虑废气处理设施事故中的最不利情况，造成排气筒中废气污染物未经净化直接排放。</w:t>
            </w:r>
          </w:p>
          <w:p w14:paraId="192ECC77">
            <w:pPr>
              <w:widowControl/>
              <w:jc w:val="center"/>
              <w:rPr>
                <w:rFonts w:ascii="Times New Roman" w:hAnsi="Times New Roman" w:cs="Times New Roman"/>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bidi="ar"/>
              </w:rPr>
              <w:t>1</w:t>
            </w:r>
            <w:r>
              <w:rPr>
                <w:rFonts w:hint="eastAsia" w:ascii="Times New Roman" w:hAnsi="Times New Roman" w:cs="Times New Roman"/>
                <w:b/>
                <w:bCs/>
                <w:sz w:val="21"/>
                <w:szCs w:val="21"/>
                <w:lang w:val="en-US" w:eastAsia="zh-CN" w:bidi="ar"/>
              </w:rPr>
              <w:t>0</w:t>
            </w:r>
            <w:r>
              <w:rPr>
                <w:rFonts w:hint="eastAsia" w:ascii="Times New Roman" w:hAnsi="Times New Roman" w:cs="Times New Roman"/>
                <w:b/>
                <w:bCs/>
                <w:sz w:val="21"/>
                <w:szCs w:val="21"/>
                <w:lang w:val="en-US" w:bidi="ar"/>
              </w:rPr>
              <w:t xml:space="preserve"> </w:t>
            </w:r>
            <w:r>
              <w:rPr>
                <w:rFonts w:ascii="Times New Roman" w:hAnsi="Times New Roman" w:cs="Times New Roman"/>
                <w:b/>
                <w:bCs/>
                <w:sz w:val="21"/>
                <w:szCs w:val="21"/>
                <w:lang w:val="en-US" w:bidi="ar"/>
              </w:rPr>
              <w:t xml:space="preserve"> 非正常工况排气筒排放情况</w:t>
            </w:r>
          </w:p>
          <w:tbl>
            <w:tblPr>
              <w:tblStyle w:val="3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4"/>
              <w:gridCol w:w="1381"/>
              <w:gridCol w:w="1227"/>
              <w:gridCol w:w="1173"/>
              <w:gridCol w:w="1214"/>
              <w:gridCol w:w="1439"/>
              <w:gridCol w:w="870"/>
            </w:tblGrid>
            <w:tr w14:paraId="5140A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restart"/>
                  <w:tcBorders>
                    <w:tl2br w:val="nil"/>
                    <w:tr2bl w:val="nil"/>
                  </w:tcBorders>
                  <w:vAlign w:val="center"/>
                </w:tcPr>
                <w:p w14:paraId="611B19B2">
                  <w:pPr>
                    <w:pStyle w:val="30"/>
                    <w:spacing w:after="0" w:line="360" w:lineRule="auto"/>
                    <w:ind w:firstLine="0" w:firstLineChars="0"/>
                    <w:jc w:val="center"/>
                    <w:rPr>
                      <w:rFonts w:ascii="Times New Roman" w:hAnsi="Times New Roman" w:cs="Times New Roman"/>
                    </w:rPr>
                  </w:pPr>
                  <w:r>
                    <w:rPr>
                      <w:rFonts w:ascii="Times New Roman" w:hAnsi="Times New Roman" w:cs="Times New Roman"/>
                    </w:rPr>
                    <w:t>污染源</w:t>
                  </w:r>
                </w:p>
              </w:tc>
              <w:tc>
                <w:tcPr>
                  <w:tcW w:w="1381" w:type="dxa"/>
                  <w:vMerge w:val="restart"/>
                  <w:tcBorders>
                    <w:tl2br w:val="nil"/>
                    <w:tr2bl w:val="nil"/>
                  </w:tcBorders>
                  <w:vAlign w:val="center"/>
                </w:tcPr>
                <w:p w14:paraId="681433C9">
                  <w:pPr>
                    <w:pStyle w:val="30"/>
                    <w:spacing w:after="0" w:line="360" w:lineRule="auto"/>
                    <w:ind w:firstLine="0" w:firstLineChars="0"/>
                    <w:jc w:val="center"/>
                    <w:rPr>
                      <w:rFonts w:ascii="Times New Roman" w:hAnsi="Times New Roman" w:cs="Times New Roman"/>
                    </w:rPr>
                  </w:pPr>
                  <w:r>
                    <w:rPr>
                      <w:rFonts w:ascii="Times New Roman" w:hAnsi="Times New Roman" w:cs="Times New Roman"/>
                    </w:rPr>
                    <w:t>污染因子</w:t>
                  </w:r>
                </w:p>
              </w:tc>
              <w:tc>
                <w:tcPr>
                  <w:tcW w:w="5923" w:type="dxa"/>
                  <w:gridSpan w:val="5"/>
                  <w:tcBorders>
                    <w:tl2br w:val="nil"/>
                    <w:tr2bl w:val="nil"/>
                  </w:tcBorders>
                  <w:vAlign w:val="center"/>
                </w:tcPr>
                <w:p w14:paraId="0D7773DA">
                  <w:pPr>
                    <w:keepNext w:val="0"/>
                    <w:keepLines w:val="0"/>
                    <w:pageBreakBefore w:val="0"/>
                    <w:widowControl/>
                    <w:kinsoku/>
                    <w:wordWrap/>
                    <w:overflowPunct/>
                    <w:topLinePunct w:val="0"/>
                    <w:autoSpaceDE w:val="0"/>
                    <w:autoSpaceDN w:val="0"/>
                    <w:bidi w:val="0"/>
                    <w:adjustRightInd/>
                    <w:snapToGrid/>
                    <w:spacing w:line="240" w:lineRule="auto"/>
                    <w:jc w:val="center"/>
                    <w:textAlignment w:val="auto"/>
                    <w:rPr>
                      <w:rFonts w:ascii="Times New Roman" w:hAnsi="Times New Roman" w:cs="Times New Roman"/>
                      <w:sz w:val="21"/>
                      <w:szCs w:val="21"/>
                    </w:rPr>
                  </w:pPr>
                  <w:r>
                    <w:rPr>
                      <w:rFonts w:ascii="Times New Roman" w:hAnsi="Times New Roman" w:cs="Times New Roman"/>
                      <w:sz w:val="21"/>
                      <w:szCs w:val="21"/>
                      <w:lang w:val="en-US" w:bidi="ar"/>
                    </w:rPr>
                    <w:t>非正常排放状况频次及持续时间</w:t>
                  </w:r>
                </w:p>
              </w:tc>
            </w:tr>
            <w:tr w14:paraId="77F9C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continue"/>
                  <w:tcBorders>
                    <w:tl2br w:val="nil"/>
                    <w:tr2bl w:val="nil"/>
                  </w:tcBorders>
                  <w:vAlign w:val="center"/>
                </w:tcPr>
                <w:p w14:paraId="1E241784">
                  <w:pPr>
                    <w:pStyle w:val="30"/>
                    <w:spacing w:after="0" w:line="360" w:lineRule="auto"/>
                    <w:ind w:firstLine="0" w:firstLineChars="0"/>
                    <w:jc w:val="center"/>
                    <w:rPr>
                      <w:rFonts w:ascii="Times New Roman" w:hAnsi="Times New Roman" w:cs="Times New Roman"/>
                    </w:rPr>
                  </w:pPr>
                </w:p>
              </w:tc>
              <w:tc>
                <w:tcPr>
                  <w:tcW w:w="1381" w:type="dxa"/>
                  <w:vMerge w:val="continue"/>
                  <w:tcBorders>
                    <w:tl2br w:val="nil"/>
                    <w:tr2bl w:val="nil"/>
                  </w:tcBorders>
                  <w:vAlign w:val="center"/>
                </w:tcPr>
                <w:p w14:paraId="54E90E47">
                  <w:pPr>
                    <w:pStyle w:val="30"/>
                    <w:spacing w:after="0" w:line="360" w:lineRule="auto"/>
                    <w:ind w:firstLine="0" w:firstLineChars="0"/>
                    <w:jc w:val="center"/>
                    <w:rPr>
                      <w:rFonts w:ascii="Times New Roman" w:hAnsi="Times New Roman" w:cs="Times New Roman"/>
                    </w:rPr>
                  </w:pPr>
                </w:p>
              </w:tc>
              <w:tc>
                <w:tcPr>
                  <w:tcW w:w="1227" w:type="dxa"/>
                  <w:tcBorders>
                    <w:tl2br w:val="nil"/>
                    <w:tr2bl w:val="nil"/>
                  </w:tcBorders>
                  <w:vAlign w:val="center"/>
                </w:tcPr>
                <w:p w14:paraId="19921653">
                  <w:pPr>
                    <w:pStyle w:val="30"/>
                    <w:spacing w:after="0" w:line="360" w:lineRule="auto"/>
                    <w:ind w:firstLine="0" w:firstLineChars="0"/>
                    <w:jc w:val="center"/>
                    <w:rPr>
                      <w:rFonts w:ascii="Times New Roman" w:hAnsi="Times New Roman" w:cs="Times New Roman"/>
                    </w:rPr>
                  </w:pPr>
                  <w:r>
                    <w:rPr>
                      <w:rFonts w:ascii="Times New Roman" w:hAnsi="Times New Roman" w:cs="Times New Roman"/>
                    </w:rPr>
                    <w:t>浓度mg/m</w:t>
                  </w:r>
                  <w:r>
                    <w:rPr>
                      <w:rFonts w:ascii="Times New Roman" w:hAnsi="Times New Roman" w:cs="Times New Roman"/>
                      <w:vertAlign w:val="superscript"/>
                    </w:rPr>
                    <w:t>3</w:t>
                  </w:r>
                </w:p>
              </w:tc>
              <w:tc>
                <w:tcPr>
                  <w:tcW w:w="1173" w:type="dxa"/>
                  <w:tcBorders>
                    <w:tl2br w:val="nil"/>
                    <w:tr2bl w:val="nil"/>
                  </w:tcBorders>
                  <w:vAlign w:val="center"/>
                </w:tcPr>
                <w:p w14:paraId="4C91BA36">
                  <w:pPr>
                    <w:pStyle w:val="30"/>
                    <w:spacing w:after="0" w:line="360" w:lineRule="auto"/>
                    <w:ind w:firstLine="0" w:firstLineChars="0"/>
                    <w:jc w:val="center"/>
                    <w:rPr>
                      <w:rFonts w:ascii="Times New Roman" w:hAnsi="Times New Roman" w:cs="Times New Roman"/>
                    </w:rPr>
                  </w:pPr>
                  <w:r>
                    <w:rPr>
                      <w:rFonts w:ascii="Times New Roman" w:hAnsi="Times New Roman" w:cs="Times New Roman"/>
                    </w:rPr>
                    <w:t>速率</w:t>
                  </w:r>
                  <w:r>
                    <w:rPr>
                      <w:rFonts w:ascii="Times New Roman" w:hAnsi="Times New Roman" w:cs="Times New Roman"/>
                      <w:lang w:bidi="ar"/>
                    </w:rPr>
                    <w:t>kg/h</w:t>
                  </w:r>
                </w:p>
              </w:tc>
              <w:tc>
                <w:tcPr>
                  <w:tcW w:w="1214" w:type="dxa"/>
                  <w:tcBorders>
                    <w:tl2br w:val="nil"/>
                    <w:tr2bl w:val="nil"/>
                  </w:tcBorders>
                  <w:vAlign w:val="center"/>
                </w:tcPr>
                <w:p w14:paraId="120D3AEF">
                  <w:pPr>
                    <w:pStyle w:val="30"/>
                    <w:spacing w:after="0" w:line="360" w:lineRule="auto"/>
                    <w:ind w:firstLine="0" w:firstLineChars="0"/>
                    <w:jc w:val="center"/>
                    <w:rPr>
                      <w:rFonts w:ascii="Times New Roman" w:hAnsi="Times New Roman" w:cs="Times New Roman"/>
                    </w:rPr>
                  </w:pPr>
                  <w:r>
                    <w:rPr>
                      <w:rFonts w:ascii="Times New Roman" w:hAnsi="Times New Roman" w:cs="Times New Roman"/>
                    </w:rPr>
                    <w:t>产生量</w:t>
                  </w:r>
                  <w:r>
                    <w:rPr>
                      <w:rFonts w:ascii="Times New Roman" w:hAnsi="Times New Roman" w:cs="Times New Roman"/>
                      <w:lang w:bidi="ar"/>
                    </w:rPr>
                    <w:t>kg/a</w:t>
                  </w:r>
                </w:p>
              </w:tc>
              <w:tc>
                <w:tcPr>
                  <w:tcW w:w="1439" w:type="dxa"/>
                  <w:tcBorders>
                    <w:tl2br w:val="nil"/>
                    <w:tr2bl w:val="nil"/>
                  </w:tcBorders>
                  <w:vAlign w:val="center"/>
                </w:tcPr>
                <w:p w14:paraId="75EBE2A0">
                  <w:pPr>
                    <w:pStyle w:val="30"/>
                    <w:spacing w:after="0"/>
                    <w:ind w:firstLine="0" w:firstLineChars="0"/>
                    <w:jc w:val="center"/>
                    <w:rPr>
                      <w:rFonts w:ascii="Times New Roman" w:hAnsi="Times New Roman" w:cs="Times New Roman"/>
                    </w:rPr>
                  </w:pPr>
                  <w:r>
                    <w:rPr>
                      <w:rFonts w:ascii="Times New Roman" w:hAnsi="Times New Roman" w:cs="Times New Roman"/>
                    </w:rPr>
                    <w:t>频次及持续时间</w:t>
                  </w:r>
                </w:p>
              </w:tc>
              <w:tc>
                <w:tcPr>
                  <w:tcW w:w="870" w:type="dxa"/>
                  <w:tcBorders>
                    <w:tl2br w:val="nil"/>
                    <w:tr2bl w:val="nil"/>
                  </w:tcBorders>
                  <w:vAlign w:val="center"/>
                </w:tcPr>
                <w:p w14:paraId="59B51093">
                  <w:pPr>
                    <w:pStyle w:val="30"/>
                    <w:spacing w:after="0"/>
                    <w:ind w:firstLine="0" w:firstLineChars="0"/>
                    <w:jc w:val="center"/>
                    <w:rPr>
                      <w:rFonts w:ascii="Times New Roman" w:hAnsi="Times New Roman" w:cs="Times New Roman"/>
                    </w:rPr>
                  </w:pPr>
                  <w:r>
                    <w:rPr>
                      <w:rFonts w:ascii="Times New Roman" w:hAnsi="Times New Roman" w:cs="Times New Roman"/>
                    </w:rPr>
                    <w:t>达标</w:t>
                  </w:r>
                </w:p>
                <w:p w14:paraId="212B0BAD">
                  <w:pPr>
                    <w:pStyle w:val="30"/>
                    <w:spacing w:after="0"/>
                    <w:ind w:firstLine="0" w:firstLineChars="0"/>
                    <w:jc w:val="center"/>
                    <w:rPr>
                      <w:rFonts w:ascii="Times New Roman" w:hAnsi="Times New Roman" w:cs="Times New Roman"/>
                    </w:rPr>
                  </w:pPr>
                  <w:r>
                    <w:rPr>
                      <w:rFonts w:ascii="Times New Roman" w:hAnsi="Times New Roman" w:cs="Times New Roman"/>
                    </w:rPr>
                    <w:t>分析</w:t>
                  </w:r>
                </w:p>
              </w:tc>
            </w:tr>
            <w:tr w14:paraId="0CF1A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tcBorders>
                    <w:tl2br w:val="nil"/>
                    <w:tr2bl w:val="nil"/>
                  </w:tcBorders>
                  <w:vAlign w:val="center"/>
                </w:tcPr>
                <w:p w14:paraId="7C14AA8C">
                  <w:pPr>
                    <w:widowControl/>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bidi="ar"/>
                    </w:rPr>
                    <w:t>DA001</w:t>
                  </w:r>
                </w:p>
              </w:tc>
              <w:tc>
                <w:tcPr>
                  <w:tcW w:w="1381" w:type="dxa"/>
                  <w:tcBorders>
                    <w:tl2br w:val="nil"/>
                    <w:tr2bl w:val="nil"/>
                  </w:tcBorders>
                  <w:vAlign w:val="center"/>
                </w:tcPr>
                <w:p w14:paraId="3F1F25AB">
                  <w:pPr>
                    <w:widowControl/>
                    <w:jc w:val="center"/>
                    <w:rPr>
                      <w:rFonts w:ascii="Times New Roman" w:hAnsi="Times New Roman" w:cs="Times New Roman"/>
                      <w:sz w:val="21"/>
                      <w:szCs w:val="21"/>
                    </w:rPr>
                  </w:pPr>
                  <w:r>
                    <w:rPr>
                      <w:rFonts w:hint="eastAsia" w:ascii="Times New Roman" w:hAnsi="Times New Roman" w:cs="Times New Roman"/>
                      <w:sz w:val="21"/>
                      <w:szCs w:val="21"/>
                      <w:lang w:val="en-US" w:bidi="ar"/>
                    </w:rPr>
                    <w:t>抛丸</w:t>
                  </w:r>
                  <w:r>
                    <w:rPr>
                      <w:rFonts w:ascii="Times New Roman" w:hAnsi="Times New Roman" w:cs="Times New Roman"/>
                      <w:sz w:val="21"/>
                      <w:szCs w:val="21"/>
                      <w:lang w:val="en-US" w:bidi="ar"/>
                    </w:rPr>
                    <w:t>颗粒物</w:t>
                  </w:r>
                </w:p>
              </w:tc>
              <w:tc>
                <w:tcPr>
                  <w:tcW w:w="1227" w:type="dxa"/>
                  <w:tcBorders>
                    <w:tl2br w:val="nil"/>
                    <w:tr2bl w:val="nil"/>
                  </w:tcBorders>
                  <w:vAlign w:val="center"/>
                </w:tcPr>
                <w:p w14:paraId="630E4AF6">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256.06</w:t>
                  </w:r>
                </w:p>
              </w:tc>
              <w:tc>
                <w:tcPr>
                  <w:tcW w:w="1173" w:type="dxa"/>
                  <w:tcBorders>
                    <w:tl2br w:val="nil"/>
                    <w:tr2bl w:val="nil"/>
                  </w:tcBorders>
                  <w:vAlign w:val="center"/>
                </w:tcPr>
                <w:p w14:paraId="3B0F995E">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8.45</w:t>
                  </w:r>
                </w:p>
              </w:tc>
              <w:tc>
                <w:tcPr>
                  <w:tcW w:w="1214" w:type="dxa"/>
                  <w:tcBorders>
                    <w:tl2br w:val="nil"/>
                    <w:tr2bl w:val="nil"/>
                  </w:tcBorders>
                  <w:vAlign w:val="center"/>
                </w:tcPr>
                <w:p w14:paraId="71B40D1D">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8.79</w:t>
                  </w:r>
                </w:p>
              </w:tc>
              <w:tc>
                <w:tcPr>
                  <w:tcW w:w="1439" w:type="dxa"/>
                  <w:tcBorders>
                    <w:tl2br w:val="nil"/>
                    <w:tr2bl w:val="nil"/>
                  </w:tcBorders>
                  <w:vAlign w:val="center"/>
                </w:tcPr>
                <w:p w14:paraId="3CAF1206">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70F6C999">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不</w:t>
                  </w:r>
                  <w:r>
                    <w:rPr>
                      <w:rFonts w:ascii="Times New Roman" w:hAnsi="Times New Roman" w:cs="Times New Roman"/>
                    </w:rPr>
                    <w:t>达标</w:t>
                  </w:r>
                </w:p>
              </w:tc>
            </w:tr>
            <w:tr w14:paraId="6BA5EC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restart"/>
                  <w:tcBorders>
                    <w:tl2br w:val="nil"/>
                    <w:tr2bl w:val="nil"/>
                  </w:tcBorders>
                  <w:vAlign w:val="center"/>
                </w:tcPr>
                <w:p w14:paraId="2674F9AF">
                  <w:pPr>
                    <w:widowControl/>
                    <w:spacing w:line="360" w:lineRule="auto"/>
                    <w:jc w:val="center"/>
                    <w:rPr>
                      <w:rFonts w:ascii="Times New Roman" w:hAnsi="Times New Roman" w:cs="Times New Roman"/>
                      <w:sz w:val="21"/>
                      <w:szCs w:val="21"/>
                    </w:rPr>
                  </w:pPr>
                  <w:r>
                    <w:rPr>
                      <w:rFonts w:ascii="Times New Roman" w:hAnsi="Times New Roman" w:cs="Times New Roman"/>
                      <w:sz w:val="21"/>
                      <w:szCs w:val="21"/>
                      <w:lang w:val="en-US" w:bidi="ar"/>
                    </w:rPr>
                    <w:t>DA00</w:t>
                  </w:r>
                  <w:r>
                    <w:rPr>
                      <w:rFonts w:hint="eastAsia" w:ascii="Times New Roman" w:hAnsi="Times New Roman" w:cs="Times New Roman"/>
                      <w:sz w:val="21"/>
                      <w:szCs w:val="21"/>
                      <w:lang w:val="en-US" w:bidi="ar"/>
                    </w:rPr>
                    <w:t>2</w:t>
                  </w:r>
                </w:p>
              </w:tc>
              <w:tc>
                <w:tcPr>
                  <w:tcW w:w="1381" w:type="dxa"/>
                  <w:tcBorders>
                    <w:tl2br w:val="nil"/>
                    <w:tr2bl w:val="nil"/>
                  </w:tcBorders>
                  <w:vAlign w:val="center"/>
                </w:tcPr>
                <w:p w14:paraId="634558A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bidi="ar"/>
                    </w:rPr>
                    <w:t>喷漆颗粒物</w:t>
                  </w:r>
                </w:p>
              </w:tc>
              <w:tc>
                <w:tcPr>
                  <w:tcW w:w="1227" w:type="dxa"/>
                  <w:tcBorders>
                    <w:tl2br w:val="nil"/>
                    <w:tr2bl w:val="nil"/>
                  </w:tcBorders>
                  <w:vAlign w:val="center"/>
                </w:tcPr>
                <w:p w14:paraId="44BD1143">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9.44</w:t>
                  </w:r>
                </w:p>
              </w:tc>
              <w:tc>
                <w:tcPr>
                  <w:tcW w:w="1173" w:type="dxa"/>
                  <w:tcBorders>
                    <w:tl2br w:val="nil"/>
                    <w:tr2bl w:val="nil"/>
                  </w:tcBorders>
                  <w:vAlign w:val="center"/>
                </w:tcPr>
                <w:p w14:paraId="4AEDAF91">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0.236</w:t>
                  </w:r>
                </w:p>
              </w:tc>
              <w:tc>
                <w:tcPr>
                  <w:tcW w:w="1214" w:type="dxa"/>
                  <w:tcBorders>
                    <w:tl2br w:val="nil"/>
                    <w:tr2bl w:val="nil"/>
                  </w:tcBorders>
                  <w:vAlign w:val="center"/>
                </w:tcPr>
                <w:p w14:paraId="3603EA24">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92.19</w:t>
                  </w:r>
                </w:p>
              </w:tc>
              <w:tc>
                <w:tcPr>
                  <w:tcW w:w="1439" w:type="dxa"/>
                  <w:tcBorders>
                    <w:tl2br w:val="nil"/>
                    <w:tr2bl w:val="nil"/>
                  </w:tcBorders>
                  <w:vAlign w:val="center"/>
                </w:tcPr>
                <w:p w14:paraId="56FF1AF1">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4D641934">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6C4E08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continue"/>
                  <w:tcBorders>
                    <w:tl2br w:val="nil"/>
                    <w:tr2bl w:val="nil"/>
                  </w:tcBorders>
                  <w:vAlign w:val="center"/>
                </w:tcPr>
                <w:p w14:paraId="7F7AC68F">
                  <w:pPr>
                    <w:pStyle w:val="30"/>
                    <w:spacing w:after="0" w:line="360" w:lineRule="auto"/>
                    <w:ind w:firstLine="0" w:firstLineChars="0"/>
                    <w:jc w:val="center"/>
                    <w:rPr>
                      <w:rFonts w:ascii="Times New Roman" w:hAnsi="Times New Roman" w:cs="Times New Roman"/>
                    </w:rPr>
                  </w:pPr>
                </w:p>
              </w:tc>
              <w:tc>
                <w:tcPr>
                  <w:tcW w:w="1381" w:type="dxa"/>
                  <w:tcBorders>
                    <w:tl2br w:val="nil"/>
                    <w:tr2bl w:val="nil"/>
                  </w:tcBorders>
                  <w:vAlign w:val="center"/>
                </w:tcPr>
                <w:p w14:paraId="1E1F4148">
                  <w:pPr>
                    <w:pStyle w:val="30"/>
                    <w:spacing w:after="0"/>
                    <w:ind w:firstLine="0" w:firstLineChars="0"/>
                    <w:jc w:val="center"/>
                    <w:rPr>
                      <w:rFonts w:ascii="Times New Roman" w:hAnsi="Times New Roman" w:cs="Times New Roman"/>
                    </w:rPr>
                  </w:pPr>
                  <w:r>
                    <w:rPr>
                      <w:rFonts w:hint="eastAsia" w:ascii="Times New Roman" w:hAnsi="Times New Roman" w:cs="Times New Roman"/>
                    </w:rPr>
                    <w:t>苯系物</w:t>
                  </w:r>
                </w:p>
              </w:tc>
              <w:tc>
                <w:tcPr>
                  <w:tcW w:w="1227" w:type="dxa"/>
                  <w:tcBorders>
                    <w:tl2br w:val="nil"/>
                    <w:tr2bl w:val="nil"/>
                  </w:tcBorders>
                  <w:vAlign w:val="center"/>
                </w:tcPr>
                <w:p w14:paraId="28069CBC">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32</w:t>
                  </w:r>
                </w:p>
              </w:tc>
              <w:tc>
                <w:tcPr>
                  <w:tcW w:w="1173" w:type="dxa"/>
                  <w:tcBorders>
                    <w:tl2br w:val="nil"/>
                    <w:tr2bl w:val="nil"/>
                  </w:tcBorders>
                  <w:vAlign w:val="center"/>
                </w:tcPr>
                <w:p w14:paraId="39F812AE">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0.08</w:t>
                  </w:r>
                </w:p>
              </w:tc>
              <w:tc>
                <w:tcPr>
                  <w:tcW w:w="1214" w:type="dxa"/>
                  <w:tcBorders>
                    <w:tl2br w:val="nil"/>
                    <w:tr2bl w:val="nil"/>
                  </w:tcBorders>
                  <w:vAlign w:val="center"/>
                </w:tcPr>
                <w:p w14:paraId="320BE21D">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31.291</w:t>
                  </w:r>
                </w:p>
              </w:tc>
              <w:tc>
                <w:tcPr>
                  <w:tcW w:w="1439" w:type="dxa"/>
                  <w:tcBorders>
                    <w:tl2br w:val="nil"/>
                    <w:tr2bl w:val="nil"/>
                  </w:tcBorders>
                  <w:vAlign w:val="center"/>
                </w:tcPr>
                <w:p w14:paraId="2C594E55">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289B8D77">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3CFEF0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continue"/>
                  <w:tcBorders>
                    <w:tl2br w:val="nil"/>
                    <w:tr2bl w:val="nil"/>
                  </w:tcBorders>
                  <w:vAlign w:val="center"/>
                </w:tcPr>
                <w:p w14:paraId="03DA86F1">
                  <w:pPr>
                    <w:pStyle w:val="30"/>
                    <w:spacing w:after="0" w:line="360" w:lineRule="auto"/>
                    <w:ind w:firstLine="0" w:firstLineChars="0"/>
                    <w:jc w:val="center"/>
                    <w:rPr>
                      <w:rFonts w:ascii="Times New Roman" w:hAnsi="Times New Roman" w:cs="Times New Roman"/>
                    </w:rPr>
                  </w:pPr>
                </w:p>
              </w:tc>
              <w:tc>
                <w:tcPr>
                  <w:tcW w:w="1381" w:type="dxa"/>
                  <w:tcBorders>
                    <w:tl2br w:val="nil"/>
                    <w:tr2bl w:val="nil"/>
                  </w:tcBorders>
                  <w:vAlign w:val="center"/>
                </w:tcPr>
                <w:p w14:paraId="73E68524">
                  <w:pPr>
                    <w:pStyle w:val="30"/>
                    <w:spacing w:after="0"/>
                    <w:ind w:firstLine="0" w:firstLineChars="0"/>
                    <w:jc w:val="center"/>
                    <w:rPr>
                      <w:rFonts w:ascii="Times New Roman" w:hAnsi="Times New Roman" w:cs="Times New Roman"/>
                    </w:rPr>
                  </w:pPr>
                  <w:r>
                    <w:rPr>
                      <w:rFonts w:hint="eastAsia" w:ascii="Times New Roman" w:hAnsi="Times New Roman" w:cs="Times New Roman"/>
                    </w:rPr>
                    <w:t>非甲烷总烃</w:t>
                  </w:r>
                </w:p>
              </w:tc>
              <w:tc>
                <w:tcPr>
                  <w:tcW w:w="1227" w:type="dxa"/>
                  <w:tcBorders>
                    <w:tl2br w:val="nil"/>
                    <w:tr2bl w:val="nil"/>
                  </w:tcBorders>
                  <w:vAlign w:val="center"/>
                </w:tcPr>
                <w:p w14:paraId="5B822F02">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9.84</w:t>
                  </w:r>
                </w:p>
              </w:tc>
              <w:tc>
                <w:tcPr>
                  <w:tcW w:w="1173" w:type="dxa"/>
                  <w:tcBorders>
                    <w:tl2br w:val="nil"/>
                    <w:tr2bl w:val="nil"/>
                  </w:tcBorders>
                  <w:vAlign w:val="center"/>
                </w:tcPr>
                <w:p w14:paraId="4EBB02AC">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0.246</w:t>
                  </w:r>
                </w:p>
              </w:tc>
              <w:tc>
                <w:tcPr>
                  <w:tcW w:w="1214" w:type="dxa"/>
                  <w:tcBorders>
                    <w:tl2br w:val="nil"/>
                    <w:tr2bl w:val="nil"/>
                  </w:tcBorders>
                  <w:vAlign w:val="center"/>
                </w:tcPr>
                <w:p w14:paraId="62DC56C5">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96</w:t>
                  </w:r>
                </w:p>
              </w:tc>
              <w:tc>
                <w:tcPr>
                  <w:tcW w:w="1439" w:type="dxa"/>
                  <w:tcBorders>
                    <w:tl2br w:val="nil"/>
                    <w:tr2bl w:val="nil"/>
                  </w:tcBorders>
                  <w:vAlign w:val="center"/>
                </w:tcPr>
                <w:p w14:paraId="5B73F8CB">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7CEE3128">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12439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continue"/>
                  <w:tcBorders>
                    <w:tl2br w:val="nil"/>
                    <w:tr2bl w:val="nil"/>
                  </w:tcBorders>
                  <w:vAlign w:val="center"/>
                </w:tcPr>
                <w:p w14:paraId="5B21CCA7">
                  <w:pPr>
                    <w:pStyle w:val="30"/>
                    <w:spacing w:after="0" w:line="360" w:lineRule="auto"/>
                    <w:ind w:firstLine="0" w:firstLineChars="0"/>
                    <w:jc w:val="center"/>
                    <w:rPr>
                      <w:rFonts w:ascii="Times New Roman" w:hAnsi="Times New Roman" w:cs="Times New Roman"/>
                    </w:rPr>
                  </w:pPr>
                </w:p>
              </w:tc>
              <w:tc>
                <w:tcPr>
                  <w:tcW w:w="1381" w:type="dxa"/>
                  <w:tcBorders>
                    <w:tl2br w:val="nil"/>
                    <w:tr2bl w:val="nil"/>
                  </w:tcBorders>
                  <w:vAlign w:val="center"/>
                </w:tcPr>
                <w:p w14:paraId="4817ACC1">
                  <w:pPr>
                    <w:pStyle w:val="30"/>
                    <w:spacing w:after="0"/>
                    <w:ind w:firstLine="0" w:firstLineChars="0"/>
                    <w:jc w:val="center"/>
                    <w:rPr>
                      <w:rFonts w:ascii="Times New Roman" w:hAnsi="Times New Roman" w:cs="Times New Roman"/>
                    </w:rPr>
                  </w:pPr>
                  <w:r>
                    <w:rPr>
                      <w:rFonts w:hint="eastAsia" w:ascii="Times New Roman" w:hAnsi="Times New Roman" w:cs="Times New Roman"/>
                    </w:rPr>
                    <w:t>TVOC</w:t>
                  </w:r>
                </w:p>
              </w:tc>
              <w:tc>
                <w:tcPr>
                  <w:tcW w:w="1227" w:type="dxa"/>
                  <w:tcBorders>
                    <w:tl2br w:val="nil"/>
                    <w:tr2bl w:val="nil"/>
                  </w:tcBorders>
                  <w:vAlign w:val="center"/>
                </w:tcPr>
                <w:p w14:paraId="46DE26F8">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11.84</w:t>
                  </w:r>
                </w:p>
              </w:tc>
              <w:tc>
                <w:tcPr>
                  <w:tcW w:w="1173" w:type="dxa"/>
                  <w:tcBorders>
                    <w:tl2br w:val="nil"/>
                    <w:tr2bl w:val="nil"/>
                  </w:tcBorders>
                  <w:vAlign w:val="center"/>
                </w:tcPr>
                <w:p w14:paraId="61B24DBD">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0.296</w:t>
                  </w:r>
                </w:p>
              </w:tc>
              <w:tc>
                <w:tcPr>
                  <w:tcW w:w="1214" w:type="dxa"/>
                  <w:tcBorders>
                    <w:tl2br w:val="nil"/>
                    <w:tr2bl w:val="nil"/>
                  </w:tcBorders>
                  <w:vAlign w:val="center"/>
                </w:tcPr>
                <w:p w14:paraId="45FBEB56">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115.5</w:t>
                  </w:r>
                </w:p>
              </w:tc>
              <w:tc>
                <w:tcPr>
                  <w:tcW w:w="1439" w:type="dxa"/>
                  <w:tcBorders>
                    <w:tl2br w:val="nil"/>
                    <w:tr2bl w:val="nil"/>
                  </w:tcBorders>
                  <w:vAlign w:val="center"/>
                </w:tcPr>
                <w:p w14:paraId="6CA939B9">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28B664FD">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2F02A1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restart"/>
                  <w:tcBorders>
                    <w:tl2br w:val="nil"/>
                    <w:tr2bl w:val="nil"/>
                  </w:tcBorders>
                  <w:vAlign w:val="center"/>
                </w:tcPr>
                <w:p w14:paraId="72B75C98">
                  <w:pPr>
                    <w:widowControl/>
                    <w:spacing w:line="360" w:lineRule="auto"/>
                    <w:jc w:val="center"/>
                    <w:rPr>
                      <w:rFonts w:ascii="Times New Roman" w:hAnsi="Times New Roman" w:cs="Times New Roman"/>
                      <w:sz w:val="21"/>
                      <w:szCs w:val="21"/>
                    </w:rPr>
                  </w:pPr>
                  <w:r>
                    <w:rPr>
                      <w:rFonts w:ascii="Times New Roman" w:hAnsi="Times New Roman" w:cs="Times New Roman"/>
                      <w:sz w:val="21"/>
                      <w:szCs w:val="21"/>
                      <w:lang w:val="en-US" w:bidi="ar"/>
                    </w:rPr>
                    <w:t>DA00</w:t>
                  </w:r>
                  <w:r>
                    <w:rPr>
                      <w:rFonts w:hint="eastAsia" w:ascii="Times New Roman" w:hAnsi="Times New Roman" w:cs="Times New Roman"/>
                      <w:sz w:val="21"/>
                      <w:szCs w:val="21"/>
                      <w:lang w:val="en-US" w:bidi="ar"/>
                    </w:rPr>
                    <w:t>3</w:t>
                  </w:r>
                </w:p>
              </w:tc>
              <w:tc>
                <w:tcPr>
                  <w:tcW w:w="1381" w:type="dxa"/>
                  <w:tcBorders>
                    <w:tl2br w:val="nil"/>
                    <w:tr2bl w:val="nil"/>
                  </w:tcBorders>
                  <w:vAlign w:val="center"/>
                </w:tcPr>
                <w:p w14:paraId="1CD81139">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bidi="ar"/>
                    </w:rPr>
                    <w:t>喷漆颗粒物</w:t>
                  </w:r>
                </w:p>
              </w:tc>
              <w:tc>
                <w:tcPr>
                  <w:tcW w:w="1227" w:type="dxa"/>
                  <w:tcBorders>
                    <w:tl2br w:val="nil"/>
                    <w:tr2bl w:val="nil"/>
                  </w:tcBorders>
                  <w:vAlign w:val="center"/>
                </w:tcPr>
                <w:p w14:paraId="71F99BCD">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175.88</w:t>
                  </w:r>
                </w:p>
              </w:tc>
              <w:tc>
                <w:tcPr>
                  <w:tcW w:w="1173" w:type="dxa"/>
                  <w:tcBorders>
                    <w:tl2br w:val="nil"/>
                    <w:tr2bl w:val="nil"/>
                  </w:tcBorders>
                  <w:vAlign w:val="center"/>
                </w:tcPr>
                <w:p w14:paraId="29C2F744">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4.397</w:t>
                  </w:r>
                </w:p>
              </w:tc>
              <w:tc>
                <w:tcPr>
                  <w:tcW w:w="1214" w:type="dxa"/>
                  <w:tcBorders>
                    <w:tl2br w:val="nil"/>
                    <w:tr2bl w:val="nil"/>
                  </w:tcBorders>
                  <w:vAlign w:val="center"/>
                </w:tcPr>
                <w:p w14:paraId="6DDA09D1">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1714.734</w:t>
                  </w:r>
                </w:p>
              </w:tc>
              <w:tc>
                <w:tcPr>
                  <w:tcW w:w="1439" w:type="dxa"/>
                  <w:tcBorders>
                    <w:tl2br w:val="nil"/>
                    <w:tr2bl w:val="nil"/>
                  </w:tcBorders>
                  <w:vAlign w:val="center"/>
                </w:tcPr>
                <w:p w14:paraId="1A7BED82">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2A599D6F">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不</w:t>
                  </w:r>
                  <w:r>
                    <w:rPr>
                      <w:rFonts w:ascii="Times New Roman" w:hAnsi="Times New Roman" w:cs="Times New Roman"/>
                      <w:sz w:val="21"/>
                      <w:szCs w:val="21"/>
                      <w:lang w:val="en-US"/>
                    </w:rPr>
                    <w:t>达标</w:t>
                  </w:r>
                </w:p>
              </w:tc>
            </w:tr>
            <w:tr w14:paraId="617758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continue"/>
                  <w:tcBorders>
                    <w:tl2br w:val="nil"/>
                    <w:tr2bl w:val="nil"/>
                  </w:tcBorders>
                  <w:vAlign w:val="center"/>
                </w:tcPr>
                <w:p w14:paraId="538CEBF0">
                  <w:pPr>
                    <w:pStyle w:val="30"/>
                    <w:spacing w:after="0" w:line="360" w:lineRule="auto"/>
                    <w:ind w:firstLine="0" w:firstLineChars="0"/>
                    <w:jc w:val="center"/>
                    <w:rPr>
                      <w:rFonts w:ascii="Times New Roman" w:hAnsi="Times New Roman" w:cs="Times New Roman"/>
                    </w:rPr>
                  </w:pPr>
                </w:p>
              </w:tc>
              <w:tc>
                <w:tcPr>
                  <w:tcW w:w="1381" w:type="dxa"/>
                  <w:tcBorders>
                    <w:tl2br w:val="nil"/>
                    <w:tr2bl w:val="nil"/>
                  </w:tcBorders>
                  <w:vAlign w:val="center"/>
                </w:tcPr>
                <w:p w14:paraId="25951C39">
                  <w:pPr>
                    <w:pStyle w:val="30"/>
                    <w:spacing w:after="0"/>
                    <w:ind w:firstLine="0" w:firstLineChars="0"/>
                    <w:jc w:val="center"/>
                    <w:rPr>
                      <w:rFonts w:ascii="Times New Roman" w:hAnsi="Times New Roman" w:cs="Times New Roman"/>
                    </w:rPr>
                  </w:pPr>
                  <w:r>
                    <w:rPr>
                      <w:rFonts w:hint="eastAsia" w:ascii="Times New Roman" w:hAnsi="Times New Roman" w:cs="Times New Roman"/>
                    </w:rPr>
                    <w:t>苯系物</w:t>
                  </w:r>
                </w:p>
              </w:tc>
              <w:tc>
                <w:tcPr>
                  <w:tcW w:w="1227" w:type="dxa"/>
                  <w:tcBorders>
                    <w:tl2br w:val="nil"/>
                    <w:tr2bl w:val="nil"/>
                  </w:tcBorders>
                  <w:vAlign w:val="center"/>
                </w:tcPr>
                <w:p w14:paraId="5323FBAB">
                  <w:pPr>
                    <w:pStyle w:val="30"/>
                    <w:spacing w:after="0" w:line="360" w:lineRule="auto"/>
                    <w:ind w:firstLine="0" w:firstLineChars="0"/>
                    <w:jc w:val="center"/>
                    <w:rPr>
                      <w:rFonts w:ascii="Times New Roman" w:hAnsi="Times New Roman" w:cs="Times New Roman"/>
                      <w:highlight w:val="yellow"/>
                    </w:rPr>
                  </w:pPr>
                  <w:r>
                    <w:rPr>
                      <w:rFonts w:hint="eastAsia" w:ascii="Times New Roman" w:hAnsi="Times New Roman" w:cs="Times New Roman"/>
                      <w:color w:val="FF0000"/>
                    </w:rPr>
                    <w:t>61.64</w:t>
                  </w:r>
                </w:p>
              </w:tc>
              <w:tc>
                <w:tcPr>
                  <w:tcW w:w="1173" w:type="dxa"/>
                  <w:tcBorders>
                    <w:tl2br w:val="nil"/>
                    <w:tr2bl w:val="nil"/>
                  </w:tcBorders>
                  <w:vAlign w:val="center"/>
                </w:tcPr>
                <w:p w14:paraId="70FF04F6">
                  <w:pPr>
                    <w:pStyle w:val="30"/>
                    <w:spacing w:after="0" w:line="360" w:lineRule="auto"/>
                    <w:ind w:firstLine="0" w:firstLineChars="0"/>
                    <w:jc w:val="center"/>
                    <w:rPr>
                      <w:rFonts w:ascii="Times New Roman" w:hAnsi="Times New Roman" w:cs="Times New Roman"/>
                      <w:highlight w:val="yellow"/>
                    </w:rPr>
                  </w:pPr>
                  <w:r>
                    <w:rPr>
                      <w:rFonts w:hint="eastAsia" w:ascii="Times New Roman" w:hAnsi="Times New Roman" w:cs="Times New Roman"/>
                      <w:color w:val="FF0000"/>
                    </w:rPr>
                    <w:t>1.541</w:t>
                  </w:r>
                </w:p>
              </w:tc>
              <w:tc>
                <w:tcPr>
                  <w:tcW w:w="1214" w:type="dxa"/>
                  <w:tcBorders>
                    <w:tl2br w:val="nil"/>
                    <w:tr2bl w:val="nil"/>
                  </w:tcBorders>
                  <w:vAlign w:val="center"/>
                </w:tcPr>
                <w:p w14:paraId="6077ED90">
                  <w:pPr>
                    <w:pStyle w:val="30"/>
                    <w:spacing w:after="0" w:line="360" w:lineRule="auto"/>
                    <w:ind w:firstLine="0" w:firstLineChars="0"/>
                    <w:jc w:val="center"/>
                    <w:rPr>
                      <w:rFonts w:ascii="Times New Roman" w:hAnsi="Times New Roman" w:cs="Times New Roman"/>
                      <w:highlight w:val="yellow"/>
                    </w:rPr>
                  </w:pPr>
                  <w:r>
                    <w:rPr>
                      <w:rFonts w:hint="eastAsia" w:ascii="Times New Roman" w:hAnsi="Times New Roman" w:cs="Times New Roman"/>
                      <w:color w:val="FF0000"/>
                    </w:rPr>
                    <w:t>601.264</w:t>
                  </w:r>
                </w:p>
              </w:tc>
              <w:tc>
                <w:tcPr>
                  <w:tcW w:w="1439" w:type="dxa"/>
                  <w:tcBorders>
                    <w:tl2br w:val="nil"/>
                    <w:tr2bl w:val="nil"/>
                  </w:tcBorders>
                  <w:vAlign w:val="center"/>
                </w:tcPr>
                <w:p w14:paraId="2EE53BB4">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76221B3A">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67C0D3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continue"/>
                  <w:tcBorders>
                    <w:tl2br w:val="nil"/>
                    <w:tr2bl w:val="nil"/>
                  </w:tcBorders>
                  <w:vAlign w:val="center"/>
                </w:tcPr>
                <w:p w14:paraId="2D093A01">
                  <w:pPr>
                    <w:pStyle w:val="30"/>
                    <w:spacing w:after="0" w:line="360" w:lineRule="auto"/>
                    <w:ind w:firstLine="0" w:firstLineChars="0"/>
                    <w:jc w:val="center"/>
                    <w:rPr>
                      <w:rFonts w:ascii="Times New Roman" w:hAnsi="Times New Roman" w:cs="Times New Roman"/>
                    </w:rPr>
                  </w:pPr>
                </w:p>
              </w:tc>
              <w:tc>
                <w:tcPr>
                  <w:tcW w:w="1381" w:type="dxa"/>
                  <w:tcBorders>
                    <w:tl2br w:val="nil"/>
                    <w:tr2bl w:val="nil"/>
                  </w:tcBorders>
                  <w:vAlign w:val="center"/>
                </w:tcPr>
                <w:p w14:paraId="79D600B6">
                  <w:pPr>
                    <w:pStyle w:val="30"/>
                    <w:spacing w:after="0"/>
                    <w:ind w:firstLine="0" w:firstLineChars="0"/>
                    <w:jc w:val="center"/>
                    <w:rPr>
                      <w:rFonts w:ascii="Times New Roman" w:hAnsi="Times New Roman" w:cs="Times New Roman"/>
                    </w:rPr>
                  </w:pPr>
                  <w:r>
                    <w:rPr>
                      <w:rFonts w:hint="eastAsia" w:ascii="Times New Roman" w:hAnsi="Times New Roman" w:cs="Times New Roman"/>
                    </w:rPr>
                    <w:t>非甲烷总烃</w:t>
                  </w:r>
                </w:p>
              </w:tc>
              <w:tc>
                <w:tcPr>
                  <w:tcW w:w="1227" w:type="dxa"/>
                  <w:tcBorders>
                    <w:tl2br w:val="nil"/>
                    <w:tr2bl w:val="nil"/>
                  </w:tcBorders>
                  <w:vAlign w:val="center"/>
                </w:tcPr>
                <w:p w14:paraId="2275A8FE">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183.12</w:t>
                  </w:r>
                </w:p>
              </w:tc>
              <w:tc>
                <w:tcPr>
                  <w:tcW w:w="1173" w:type="dxa"/>
                  <w:tcBorders>
                    <w:tl2br w:val="nil"/>
                    <w:tr2bl w:val="nil"/>
                  </w:tcBorders>
                  <w:vAlign w:val="center"/>
                </w:tcPr>
                <w:p w14:paraId="1F78F9AC">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4.578</w:t>
                  </w:r>
                </w:p>
              </w:tc>
              <w:tc>
                <w:tcPr>
                  <w:tcW w:w="1214" w:type="dxa"/>
                  <w:tcBorders>
                    <w:tl2br w:val="nil"/>
                    <w:tr2bl w:val="nil"/>
                  </w:tcBorders>
                  <w:vAlign w:val="center"/>
                </w:tcPr>
                <w:p w14:paraId="0A92CB32">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1785.6</w:t>
                  </w:r>
                </w:p>
              </w:tc>
              <w:tc>
                <w:tcPr>
                  <w:tcW w:w="1439" w:type="dxa"/>
                  <w:tcBorders>
                    <w:tl2br w:val="nil"/>
                    <w:tr2bl w:val="nil"/>
                  </w:tcBorders>
                  <w:vAlign w:val="center"/>
                </w:tcPr>
                <w:p w14:paraId="6A21ED50">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13DBF3BC">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691CF9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continue"/>
                  <w:tcBorders>
                    <w:tl2br w:val="nil"/>
                    <w:tr2bl w:val="nil"/>
                  </w:tcBorders>
                  <w:vAlign w:val="center"/>
                </w:tcPr>
                <w:p w14:paraId="5FFDB884">
                  <w:pPr>
                    <w:pStyle w:val="30"/>
                    <w:spacing w:after="0" w:line="360" w:lineRule="auto"/>
                    <w:ind w:firstLine="0" w:firstLineChars="0"/>
                    <w:jc w:val="center"/>
                    <w:rPr>
                      <w:rFonts w:ascii="Times New Roman" w:hAnsi="Times New Roman" w:cs="Times New Roman"/>
                    </w:rPr>
                  </w:pPr>
                </w:p>
              </w:tc>
              <w:tc>
                <w:tcPr>
                  <w:tcW w:w="1381" w:type="dxa"/>
                  <w:tcBorders>
                    <w:tl2br w:val="nil"/>
                    <w:tr2bl w:val="nil"/>
                  </w:tcBorders>
                  <w:vAlign w:val="center"/>
                </w:tcPr>
                <w:p w14:paraId="41A5DDB8">
                  <w:pPr>
                    <w:pStyle w:val="30"/>
                    <w:spacing w:after="0"/>
                    <w:ind w:firstLine="0" w:firstLineChars="0"/>
                    <w:jc w:val="center"/>
                    <w:rPr>
                      <w:rFonts w:ascii="Times New Roman" w:hAnsi="Times New Roman" w:cs="Times New Roman"/>
                    </w:rPr>
                  </w:pPr>
                  <w:r>
                    <w:rPr>
                      <w:rFonts w:hint="eastAsia" w:ascii="Times New Roman" w:hAnsi="Times New Roman" w:cs="Times New Roman"/>
                    </w:rPr>
                    <w:t>TVOC</w:t>
                  </w:r>
                </w:p>
              </w:tc>
              <w:tc>
                <w:tcPr>
                  <w:tcW w:w="1227" w:type="dxa"/>
                  <w:tcBorders>
                    <w:tl2br w:val="nil"/>
                    <w:tr2bl w:val="nil"/>
                  </w:tcBorders>
                  <w:vAlign w:val="center"/>
                </w:tcPr>
                <w:p w14:paraId="29B15D1E">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220.32</w:t>
                  </w:r>
                </w:p>
              </w:tc>
              <w:tc>
                <w:tcPr>
                  <w:tcW w:w="1173" w:type="dxa"/>
                  <w:tcBorders>
                    <w:tl2br w:val="nil"/>
                    <w:tr2bl w:val="nil"/>
                  </w:tcBorders>
                  <w:vAlign w:val="center"/>
                </w:tcPr>
                <w:p w14:paraId="1DC00E64">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5.508</w:t>
                  </w:r>
                </w:p>
              </w:tc>
              <w:tc>
                <w:tcPr>
                  <w:tcW w:w="1214" w:type="dxa"/>
                  <w:tcBorders>
                    <w:tl2br w:val="nil"/>
                    <w:tr2bl w:val="nil"/>
                  </w:tcBorders>
                  <w:vAlign w:val="center"/>
                </w:tcPr>
                <w:p w14:paraId="7A5B3A9A">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2148.3</w:t>
                  </w:r>
                </w:p>
              </w:tc>
              <w:tc>
                <w:tcPr>
                  <w:tcW w:w="1439" w:type="dxa"/>
                  <w:tcBorders>
                    <w:tl2br w:val="nil"/>
                    <w:tr2bl w:val="nil"/>
                  </w:tcBorders>
                  <w:vAlign w:val="center"/>
                </w:tcPr>
                <w:p w14:paraId="053E01DC">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62734C6C">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7FB1AE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restart"/>
                  <w:tcBorders>
                    <w:tl2br w:val="nil"/>
                    <w:tr2bl w:val="nil"/>
                  </w:tcBorders>
                  <w:vAlign w:val="center"/>
                </w:tcPr>
                <w:p w14:paraId="1298EA45">
                  <w:pPr>
                    <w:widowControl/>
                    <w:spacing w:line="360" w:lineRule="auto"/>
                    <w:jc w:val="center"/>
                    <w:rPr>
                      <w:rFonts w:ascii="Times New Roman" w:hAnsi="Times New Roman" w:cs="Times New Roman"/>
                      <w:sz w:val="21"/>
                      <w:szCs w:val="21"/>
                    </w:rPr>
                  </w:pPr>
                  <w:r>
                    <w:rPr>
                      <w:rFonts w:ascii="Times New Roman" w:hAnsi="Times New Roman" w:cs="Times New Roman"/>
                      <w:sz w:val="21"/>
                      <w:szCs w:val="21"/>
                      <w:lang w:val="en-US" w:bidi="ar"/>
                    </w:rPr>
                    <w:t>DA00</w:t>
                  </w:r>
                  <w:r>
                    <w:rPr>
                      <w:rFonts w:hint="eastAsia" w:ascii="Times New Roman" w:hAnsi="Times New Roman" w:cs="Times New Roman"/>
                      <w:sz w:val="21"/>
                      <w:szCs w:val="21"/>
                      <w:lang w:val="en-US" w:bidi="ar"/>
                    </w:rPr>
                    <w:t>4</w:t>
                  </w:r>
                </w:p>
              </w:tc>
              <w:tc>
                <w:tcPr>
                  <w:tcW w:w="1381" w:type="dxa"/>
                  <w:tcBorders>
                    <w:tl2br w:val="nil"/>
                    <w:tr2bl w:val="nil"/>
                  </w:tcBorders>
                  <w:vAlign w:val="center"/>
                </w:tcPr>
                <w:p w14:paraId="6FE8641A">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bidi="ar"/>
                    </w:rPr>
                    <w:t>喷漆颗粒物</w:t>
                  </w:r>
                </w:p>
              </w:tc>
              <w:tc>
                <w:tcPr>
                  <w:tcW w:w="1227" w:type="dxa"/>
                  <w:tcBorders>
                    <w:tl2br w:val="nil"/>
                    <w:tr2bl w:val="nil"/>
                  </w:tcBorders>
                  <w:vAlign w:val="center"/>
                </w:tcPr>
                <w:p w14:paraId="57B9271F">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3.8</w:t>
                  </w:r>
                </w:p>
              </w:tc>
              <w:tc>
                <w:tcPr>
                  <w:tcW w:w="1173" w:type="dxa"/>
                  <w:tcBorders>
                    <w:tl2br w:val="nil"/>
                    <w:tr2bl w:val="nil"/>
                  </w:tcBorders>
                  <w:vAlign w:val="center"/>
                </w:tcPr>
                <w:p w14:paraId="6DE5672A">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0.095</w:t>
                  </w:r>
                </w:p>
              </w:tc>
              <w:tc>
                <w:tcPr>
                  <w:tcW w:w="1214" w:type="dxa"/>
                  <w:tcBorders>
                    <w:tl2br w:val="nil"/>
                    <w:tr2bl w:val="nil"/>
                  </w:tcBorders>
                  <w:vAlign w:val="center"/>
                </w:tcPr>
                <w:p w14:paraId="53E5B55A">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36.876</w:t>
                  </w:r>
                </w:p>
              </w:tc>
              <w:tc>
                <w:tcPr>
                  <w:tcW w:w="1439" w:type="dxa"/>
                  <w:tcBorders>
                    <w:tl2br w:val="nil"/>
                    <w:tr2bl w:val="nil"/>
                  </w:tcBorders>
                  <w:vAlign w:val="center"/>
                </w:tcPr>
                <w:p w14:paraId="0BE9DE65">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409FE0B0">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不</w:t>
                  </w:r>
                  <w:r>
                    <w:rPr>
                      <w:rFonts w:ascii="Times New Roman" w:hAnsi="Times New Roman" w:cs="Times New Roman"/>
                      <w:sz w:val="21"/>
                      <w:szCs w:val="21"/>
                      <w:lang w:val="en-US"/>
                    </w:rPr>
                    <w:t>达标</w:t>
                  </w:r>
                </w:p>
              </w:tc>
            </w:tr>
            <w:tr w14:paraId="16148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continue"/>
                  <w:tcBorders>
                    <w:tl2br w:val="nil"/>
                    <w:tr2bl w:val="nil"/>
                  </w:tcBorders>
                  <w:vAlign w:val="center"/>
                </w:tcPr>
                <w:p w14:paraId="508DB1CA">
                  <w:pPr>
                    <w:pStyle w:val="30"/>
                    <w:spacing w:after="0" w:line="360" w:lineRule="auto"/>
                    <w:ind w:firstLine="0" w:firstLineChars="0"/>
                    <w:jc w:val="center"/>
                    <w:rPr>
                      <w:rFonts w:ascii="Times New Roman" w:hAnsi="Times New Roman" w:cs="Times New Roman"/>
                    </w:rPr>
                  </w:pPr>
                </w:p>
              </w:tc>
              <w:tc>
                <w:tcPr>
                  <w:tcW w:w="1381" w:type="dxa"/>
                  <w:tcBorders>
                    <w:tl2br w:val="nil"/>
                    <w:tr2bl w:val="nil"/>
                  </w:tcBorders>
                  <w:vAlign w:val="center"/>
                </w:tcPr>
                <w:p w14:paraId="7EBEE231">
                  <w:pPr>
                    <w:pStyle w:val="30"/>
                    <w:spacing w:after="0"/>
                    <w:ind w:firstLine="0" w:firstLineChars="0"/>
                    <w:jc w:val="center"/>
                    <w:rPr>
                      <w:rFonts w:ascii="Times New Roman" w:hAnsi="Times New Roman" w:cs="Times New Roman"/>
                    </w:rPr>
                  </w:pPr>
                  <w:r>
                    <w:rPr>
                      <w:rFonts w:hint="eastAsia" w:ascii="Times New Roman" w:hAnsi="Times New Roman" w:cs="Times New Roman"/>
                    </w:rPr>
                    <w:t>苯系物</w:t>
                  </w:r>
                </w:p>
              </w:tc>
              <w:tc>
                <w:tcPr>
                  <w:tcW w:w="1227" w:type="dxa"/>
                  <w:tcBorders>
                    <w:tl2br w:val="nil"/>
                    <w:tr2bl w:val="nil"/>
                  </w:tcBorders>
                  <w:vAlign w:val="center"/>
                </w:tcPr>
                <w:p w14:paraId="520778A9">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1.28</w:t>
                  </w:r>
                </w:p>
              </w:tc>
              <w:tc>
                <w:tcPr>
                  <w:tcW w:w="1173" w:type="dxa"/>
                  <w:tcBorders>
                    <w:tl2br w:val="nil"/>
                    <w:tr2bl w:val="nil"/>
                  </w:tcBorders>
                  <w:vAlign w:val="center"/>
                </w:tcPr>
                <w:p w14:paraId="5FE646D7">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0.032</w:t>
                  </w:r>
                </w:p>
              </w:tc>
              <w:tc>
                <w:tcPr>
                  <w:tcW w:w="1214" w:type="dxa"/>
                  <w:tcBorders>
                    <w:tl2br w:val="nil"/>
                    <w:tr2bl w:val="nil"/>
                  </w:tcBorders>
                  <w:vAlign w:val="center"/>
                </w:tcPr>
                <w:p w14:paraId="0D5D5518">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12.516</w:t>
                  </w:r>
                </w:p>
              </w:tc>
              <w:tc>
                <w:tcPr>
                  <w:tcW w:w="1439" w:type="dxa"/>
                  <w:tcBorders>
                    <w:tl2br w:val="nil"/>
                    <w:tr2bl w:val="nil"/>
                  </w:tcBorders>
                  <w:vAlign w:val="center"/>
                </w:tcPr>
                <w:p w14:paraId="36CE1564">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31F69AD9">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472F3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continue"/>
                  <w:tcBorders>
                    <w:tl2br w:val="nil"/>
                    <w:tr2bl w:val="nil"/>
                  </w:tcBorders>
                  <w:vAlign w:val="center"/>
                </w:tcPr>
                <w:p w14:paraId="78C9CF6C">
                  <w:pPr>
                    <w:pStyle w:val="30"/>
                    <w:spacing w:after="0" w:line="360" w:lineRule="auto"/>
                    <w:ind w:firstLine="0" w:firstLineChars="0"/>
                    <w:jc w:val="center"/>
                    <w:rPr>
                      <w:rFonts w:ascii="Times New Roman" w:hAnsi="Times New Roman" w:cs="Times New Roman"/>
                    </w:rPr>
                  </w:pPr>
                </w:p>
              </w:tc>
              <w:tc>
                <w:tcPr>
                  <w:tcW w:w="1381" w:type="dxa"/>
                  <w:tcBorders>
                    <w:tl2br w:val="nil"/>
                    <w:tr2bl w:val="nil"/>
                  </w:tcBorders>
                  <w:vAlign w:val="center"/>
                </w:tcPr>
                <w:p w14:paraId="3A85B819">
                  <w:pPr>
                    <w:pStyle w:val="30"/>
                    <w:spacing w:after="0"/>
                    <w:ind w:firstLine="0" w:firstLineChars="0"/>
                    <w:jc w:val="center"/>
                    <w:rPr>
                      <w:rFonts w:ascii="Times New Roman" w:hAnsi="Times New Roman" w:cs="Times New Roman"/>
                    </w:rPr>
                  </w:pPr>
                  <w:r>
                    <w:rPr>
                      <w:rFonts w:hint="eastAsia" w:ascii="Times New Roman" w:hAnsi="Times New Roman" w:cs="Times New Roman"/>
                    </w:rPr>
                    <w:t>非甲烷总烃</w:t>
                  </w:r>
                </w:p>
              </w:tc>
              <w:tc>
                <w:tcPr>
                  <w:tcW w:w="1227" w:type="dxa"/>
                  <w:tcBorders>
                    <w:tl2br w:val="nil"/>
                    <w:tr2bl w:val="nil"/>
                  </w:tcBorders>
                  <w:vAlign w:val="center"/>
                </w:tcPr>
                <w:p w14:paraId="6C6B44C7">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3.92</w:t>
                  </w:r>
                </w:p>
              </w:tc>
              <w:tc>
                <w:tcPr>
                  <w:tcW w:w="1173" w:type="dxa"/>
                  <w:tcBorders>
                    <w:tl2br w:val="nil"/>
                    <w:tr2bl w:val="nil"/>
                  </w:tcBorders>
                  <w:vAlign w:val="center"/>
                </w:tcPr>
                <w:p w14:paraId="499E69BB">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0.098</w:t>
                  </w:r>
                </w:p>
              </w:tc>
              <w:tc>
                <w:tcPr>
                  <w:tcW w:w="1214" w:type="dxa"/>
                  <w:tcBorders>
                    <w:tl2br w:val="nil"/>
                    <w:tr2bl w:val="nil"/>
                  </w:tcBorders>
                  <w:vAlign w:val="center"/>
                </w:tcPr>
                <w:p w14:paraId="504563A2">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38.4</w:t>
                  </w:r>
                </w:p>
              </w:tc>
              <w:tc>
                <w:tcPr>
                  <w:tcW w:w="1439" w:type="dxa"/>
                  <w:tcBorders>
                    <w:tl2br w:val="nil"/>
                    <w:tr2bl w:val="nil"/>
                  </w:tcBorders>
                  <w:vAlign w:val="center"/>
                </w:tcPr>
                <w:p w14:paraId="0F81A50A">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13E6BE47">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r w14:paraId="56079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4" w:type="dxa"/>
                  <w:vMerge w:val="continue"/>
                  <w:tcBorders>
                    <w:tl2br w:val="nil"/>
                    <w:tr2bl w:val="nil"/>
                  </w:tcBorders>
                  <w:vAlign w:val="center"/>
                </w:tcPr>
                <w:p w14:paraId="39D56D50">
                  <w:pPr>
                    <w:pStyle w:val="30"/>
                    <w:spacing w:after="0" w:line="360" w:lineRule="auto"/>
                    <w:ind w:firstLine="0" w:firstLineChars="0"/>
                    <w:jc w:val="center"/>
                    <w:rPr>
                      <w:rFonts w:ascii="Times New Roman" w:hAnsi="Times New Roman" w:cs="Times New Roman"/>
                    </w:rPr>
                  </w:pPr>
                </w:p>
              </w:tc>
              <w:tc>
                <w:tcPr>
                  <w:tcW w:w="1381" w:type="dxa"/>
                  <w:tcBorders>
                    <w:tl2br w:val="nil"/>
                    <w:tr2bl w:val="nil"/>
                  </w:tcBorders>
                  <w:vAlign w:val="center"/>
                </w:tcPr>
                <w:p w14:paraId="28766EB9">
                  <w:pPr>
                    <w:pStyle w:val="30"/>
                    <w:spacing w:after="0"/>
                    <w:ind w:firstLine="0" w:firstLineChars="0"/>
                    <w:jc w:val="center"/>
                    <w:rPr>
                      <w:rFonts w:ascii="Times New Roman" w:hAnsi="Times New Roman" w:cs="Times New Roman"/>
                    </w:rPr>
                  </w:pPr>
                  <w:r>
                    <w:rPr>
                      <w:rFonts w:hint="eastAsia" w:ascii="Times New Roman" w:hAnsi="Times New Roman" w:cs="Times New Roman"/>
                    </w:rPr>
                    <w:t>TVOC</w:t>
                  </w:r>
                </w:p>
              </w:tc>
              <w:tc>
                <w:tcPr>
                  <w:tcW w:w="1227" w:type="dxa"/>
                  <w:tcBorders>
                    <w:tl2br w:val="nil"/>
                    <w:tr2bl w:val="nil"/>
                  </w:tcBorders>
                  <w:vAlign w:val="center"/>
                </w:tcPr>
                <w:p w14:paraId="5CDBCA2C">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4.72</w:t>
                  </w:r>
                </w:p>
              </w:tc>
              <w:tc>
                <w:tcPr>
                  <w:tcW w:w="1173" w:type="dxa"/>
                  <w:tcBorders>
                    <w:tl2br w:val="nil"/>
                    <w:tr2bl w:val="nil"/>
                  </w:tcBorders>
                  <w:vAlign w:val="center"/>
                </w:tcPr>
                <w:p w14:paraId="5798BE15">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0.118</w:t>
                  </w:r>
                </w:p>
              </w:tc>
              <w:tc>
                <w:tcPr>
                  <w:tcW w:w="1214" w:type="dxa"/>
                  <w:tcBorders>
                    <w:tl2br w:val="nil"/>
                    <w:tr2bl w:val="nil"/>
                  </w:tcBorders>
                  <w:vAlign w:val="center"/>
                </w:tcPr>
                <w:p w14:paraId="0587223E">
                  <w:pPr>
                    <w:pStyle w:val="30"/>
                    <w:spacing w:after="0" w:line="360" w:lineRule="auto"/>
                    <w:ind w:firstLine="0" w:firstLineChars="0"/>
                    <w:jc w:val="center"/>
                    <w:rPr>
                      <w:rFonts w:ascii="Times New Roman" w:hAnsi="Times New Roman" w:cs="Times New Roman"/>
                    </w:rPr>
                  </w:pPr>
                  <w:r>
                    <w:rPr>
                      <w:rFonts w:hint="eastAsia" w:ascii="Times New Roman" w:hAnsi="Times New Roman" w:cs="Times New Roman"/>
                    </w:rPr>
                    <w:t>46.2</w:t>
                  </w:r>
                </w:p>
              </w:tc>
              <w:tc>
                <w:tcPr>
                  <w:tcW w:w="1439" w:type="dxa"/>
                  <w:tcBorders>
                    <w:tl2br w:val="nil"/>
                    <w:tr2bl w:val="nil"/>
                  </w:tcBorders>
                  <w:vAlign w:val="center"/>
                </w:tcPr>
                <w:p w14:paraId="599269AC">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 xml:space="preserve">1 </w:t>
                  </w:r>
                  <w:r>
                    <w:rPr>
                      <w:rFonts w:hint="eastAsia"/>
                      <w:sz w:val="21"/>
                      <w:szCs w:val="21"/>
                      <w:lang w:val="en-US" w:bidi="ar"/>
                    </w:rPr>
                    <w:t>次</w:t>
                  </w:r>
                  <w:r>
                    <w:rPr>
                      <w:rFonts w:ascii="Times New Roman" w:hAnsi="Times New Roman" w:cs="Times New Roman"/>
                      <w:sz w:val="21"/>
                      <w:szCs w:val="21"/>
                      <w:lang w:val="en-US" w:bidi="ar"/>
                    </w:rPr>
                    <w:t>/a</w:t>
                  </w:r>
                  <w:r>
                    <w:rPr>
                      <w:rFonts w:hint="eastAsia"/>
                      <w:sz w:val="21"/>
                      <w:szCs w:val="21"/>
                      <w:lang w:val="en-US" w:bidi="ar"/>
                    </w:rPr>
                    <w:t>，</w:t>
                  </w:r>
                  <w:r>
                    <w:rPr>
                      <w:rFonts w:ascii="Times New Roman" w:hAnsi="Times New Roman" w:cs="Times New Roman"/>
                      <w:sz w:val="21"/>
                      <w:szCs w:val="21"/>
                      <w:lang w:val="en-US" w:bidi="ar"/>
                    </w:rPr>
                    <w:t>1h/</w:t>
                  </w:r>
                  <w:r>
                    <w:rPr>
                      <w:rFonts w:hint="eastAsia"/>
                      <w:sz w:val="21"/>
                      <w:szCs w:val="21"/>
                      <w:lang w:val="en-US" w:bidi="ar"/>
                    </w:rPr>
                    <w:t>次</w:t>
                  </w:r>
                </w:p>
              </w:tc>
              <w:tc>
                <w:tcPr>
                  <w:tcW w:w="870" w:type="dxa"/>
                  <w:tcBorders>
                    <w:tl2br w:val="nil"/>
                    <w:tr2bl w:val="nil"/>
                  </w:tcBorders>
                  <w:vAlign w:val="center"/>
                </w:tcPr>
                <w:p w14:paraId="511F9369">
                  <w:pPr>
                    <w:spacing w:line="360" w:lineRule="auto"/>
                    <w:jc w:val="center"/>
                    <w:rPr>
                      <w:rFonts w:ascii="Times New Roman" w:hAnsi="Times New Roman" w:cs="Times New Roman"/>
                      <w:sz w:val="21"/>
                      <w:szCs w:val="21"/>
                      <w:lang w:val="en-US"/>
                    </w:rPr>
                  </w:pPr>
                  <w:r>
                    <w:rPr>
                      <w:rFonts w:ascii="Times New Roman" w:hAnsi="Times New Roman" w:cs="Times New Roman"/>
                      <w:sz w:val="21"/>
                      <w:szCs w:val="21"/>
                      <w:lang w:val="en-US"/>
                    </w:rPr>
                    <w:t>达标</w:t>
                  </w:r>
                </w:p>
              </w:tc>
            </w:tr>
          </w:tbl>
          <w:p w14:paraId="3FB0D811">
            <w:pPr>
              <w:widowControl/>
              <w:spacing w:line="360" w:lineRule="auto"/>
              <w:ind w:firstLine="480" w:firstLineChars="200"/>
              <w:jc w:val="both"/>
              <w:rPr>
                <w:rFonts w:ascii="Times New Roman" w:hAnsi="Times New Roman" w:cs="Times New Roman"/>
                <w:sz w:val="24"/>
                <w:szCs w:val="24"/>
                <w:lang w:val="en-US" w:bidi="ar"/>
              </w:rPr>
            </w:pPr>
            <w:r>
              <w:rPr>
                <w:rFonts w:hint="eastAsia" w:ascii="Times New Roman" w:hAnsi="Times New Roman" w:cs="Times New Roman"/>
                <w:sz w:val="24"/>
                <w:szCs w:val="24"/>
                <w:lang w:val="en-US" w:bidi="ar"/>
              </w:rPr>
              <w:t>本项目正常工况情况下喷漆房中颗粒物、苯系物、</w:t>
            </w:r>
            <w:r>
              <w:rPr>
                <w:rFonts w:hint="eastAsia" w:ascii="Times New Roman" w:hAnsi="Times New Roman" w:cs="Times New Roman"/>
                <w:sz w:val="24"/>
                <w:szCs w:val="24"/>
                <w:lang w:val="en-US"/>
              </w:rPr>
              <w:t>TVOC、</w:t>
            </w:r>
            <w:r>
              <w:rPr>
                <w:rFonts w:hint="eastAsia" w:ascii="Times New Roman" w:hAnsi="Times New Roman" w:cs="Times New Roman"/>
                <w:sz w:val="24"/>
                <w:szCs w:val="24"/>
                <w:lang w:val="en-US" w:bidi="ar"/>
              </w:rPr>
              <w:t>非甲烷总烃经过过滤棉</w:t>
            </w:r>
            <w:r>
              <w:rPr>
                <w:rFonts w:ascii="Times New Roman" w:hAnsi="Times New Roman" w:cs="Times New Roman"/>
                <w:sz w:val="24"/>
                <w:szCs w:val="24"/>
                <w:lang w:val="en-US" w:bidi="ar"/>
              </w:rPr>
              <w:t>+</w:t>
            </w:r>
            <w:r>
              <w:rPr>
                <w:rFonts w:hint="eastAsia" w:ascii="Times New Roman" w:hAnsi="Times New Roman" w:cs="Times New Roman"/>
                <w:sz w:val="24"/>
                <w:szCs w:val="24"/>
                <w:lang w:val="en-US" w:bidi="ar"/>
              </w:rPr>
              <w:t>三级活性炭</w:t>
            </w:r>
            <w:r>
              <w:rPr>
                <w:rFonts w:ascii="Times New Roman" w:hAnsi="Times New Roman" w:cs="Times New Roman"/>
                <w:sz w:val="24"/>
                <w:szCs w:val="24"/>
                <w:lang w:val="en-US" w:bidi="ar"/>
              </w:rPr>
              <w:t>+</w:t>
            </w:r>
            <w:r>
              <w:rPr>
                <w:rFonts w:hint="eastAsia" w:ascii="Times New Roman" w:hAnsi="Times New Roman" w:cs="Times New Roman"/>
                <w:sz w:val="24"/>
                <w:szCs w:val="24"/>
                <w:lang w:val="en-US" w:eastAsia="zh-CN" w:bidi="ar"/>
              </w:rPr>
              <w:t>23</w:t>
            </w:r>
            <w:r>
              <w:rPr>
                <w:rFonts w:hint="eastAsia" w:ascii="Times New Roman" w:hAnsi="Times New Roman" w:cs="Times New Roman"/>
                <w:sz w:val="24"/>
                <w:szCs w:val="24"/>
                <w:lang w:val="en-US" w:bidi="ar"/>
              </w:rPr>
              <w:t>米高排气筒处理后，颗粒物排放满足排放《大气污染物综合排放标准》（</w:t>
            </w:r>
            <w:r>
              <w:rPr>
                <w:rFonts w:ascii="Times New Roman" w:hAnsi="Times New Roman" w:cs="Times New Roman"/>
                <w:sz w:val="24"/>
                <w:szCs w:val="24"/>
                <w:lang w:val="en-US" w:bidi="ar"/>
              </w:rPr>
              <w:t>GB16297-1996</w:t>
            </w:r>
            <w:r>
              <w:rPr>
                <w:rFonts w:hint="eastAsia" w:ascii="Times New Roman" w:hAnsi="Times New Roman" w:cs="Times New Roman"/>
                <w:sz w:val="24"/>
                <w:szCs w:val="24"/>
                <w:lang w:val="en-US" w:bidi="ar"/>
              </w:rPr>
              <w:t>）新污染源二级标准中相关排放浓度限值要求及排放速率限制要求；苯系物、</w:t>
            </w:r>
            <w:r>
              <w:rPr>
                <w:rFonts w:hint="eastAsia" w:ascii="Times New Roman" w:hAnsi="Times New Roman" w:cs="Times New Roman"/>
                <w:sz w:val="24"/>
                <w:szCs w:val="24"/>
                <w:lang w:val="en-US"/>
              </w:rPr>
              <w:t>TVOC、</w:t>
            </w:r>
            <w:r>
              <w:rPr>
                <w:rFonts w:hint="eastAsia" w:ascii="Times New Roman" w:hAnsi="Times New Roman" w:cs="Times New Roman"/>
                <w:sz w:val="24"/>
                <w:szCs w:val="24"/>
                <w:lang w:val="en-US" w:bidi="ar"/>
              </w:rPr>
              <w:t>非非甲烷总烃排放满足《工业涂装工序挥发性有机物排放标准》（</w:t>
            </w:r>
            <w:r>
              <w:rPr>
                <w:rFonts w:ascii="Times New Roman" w:hAnsi="Times New Roman" w:cs="Times New Roman"/>
                <w:sz w:val="24"/>
                <w:szCs w:val="24"/>
                <w:lang w:val="en-US" w:bidi="ar"/>
              </w:rPr>
              <w:t>DB21/3160-2019</w:t>
            </w:r>
            <w:r>
              <w:rPr>
                <w:rFonts w:hint="eastAsia" w:ascii="Times New Roman" w:hAnsi="Times New Roman" w:cs="Times New Roman"/>
                <w:sz w:val="24"/>
                <w:szCs w:val="24"/>
                <w:lang w:val="en-US" w:bidi="ar"/>
              </w:rPr>
              <w:t>）中相关排放浓度限值要求及排放速率限制要求。</w:t>
            </w:r>
          </w:p>
          <w:p w14:paraId="6448A1D1">
            <w:pPr>
              <w:widowControl/>
              <w:spacing w:line="360" w:lineRule="auto"/>
              <w:ind w:firstLine="480" w:firstLineChars="200"/>
              <w:jc w:val="both"/>
              <w:rPr>
                <w:rFonts w:ascii="Times New Roman" w:hAnsi="Times New Roman" w:cs="Times New Roman"/>
                <w:sz w:val="24"/>
                <w:szCs w:val="24"/>
                <w:lang w:val="en-US" w:bidi="ar"/>
              </w:rPr>
            </w:pPr>
            <w:r>
              <w:rPr>
                <w:rFonts w:hint="eastAsia" w:ascii="Times New Roman" w:hAnsi="Times New Roman" w:cs="Times New Roman"/>
                <w:sz w:val="24"/>
                <w:szCs w:val="24"/>
                <w:lang w:val="en-US" w:bidi="ar"/>
              </w:rPr>
              <w:t>非正常工况下，排气筒废气中苯系物排放浓度、</w:t>
            </w:r>
            <w:r>
              <w:rPr>
                <w:rFonts w:hint="eastAsia" w:ascii="Times New Roman" w:hAnsi="Times New Roman" w:cs="Times New Roman"/>
                <w:sz w:val="24"/>
                <w:szCs w:val="24"/>
                <w:lang w:val="en-US"/>
              </w:rPr>
              <w:t>TVOC排放浓度</w:t>
            </w:r>
            <w:r>
              <w:rPr>
                <w:rFonts w:hint="eastAsia" w:ascii="Times New Roman" w:hAnsi="Times New Roman" w:cs="Times New Roman"/>
                <w:sz w:val="24"/>
                <w:szCs w:val="24"/>
                <w:lang w:val="en-US" w:bidi="ar"/>
              </w:rPr>
              <w:t>及非甲烷总烃排放速率及排放浓度均不达标。为防止生产废气非正常工况排放，减少废气污染物排放，企业必须加强废气处理设施的管理，定期检修，确保废气处理设施正常运行。</w:t>
            </w:r>
          </w:p>
          <w:p w14:paraId="5F23FD6D">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①安排专人负责环保设备的日常维护和管理，每隔固定时间检查、汇报情况，及时发现废气处理设备的隐患，确保废气处理系统正常运行；</w:t>
            </w:r>
          </w:p>
          <w:p w14:paraId="780C8D85">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②定期更换活性炭，保证废气处理效率； </w:t>
            </w:r>
          </w:p>
          <w:p w14:paraId="57D21110">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③建立健全的环保管理机构，对环保管理人员和技术人员进行岗位培训，委托具有专业资质的环境检测单位对项目排放的各类污染物进行定期检测； </w:t>
            </w:r>
          </w:p>
          <w:p w14:paraId="5CD6A71C">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④应定期维护、检修废气净化装置，以保持废气处理装置的净化能力和净化容量。 </w:t>
            </w:r>
          </w:p>
          <w:p w14:paraId="5820B450">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⑤生产加工前，净化设备先开启，关闭生产设备一段时间后再关闭净化设备，不存在废气突然排放的情况。 </w:t>
            </w:r>
          </w:p>
          <w:p w14:paraId="52E807CA">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综上所述，本项目废气治理措施采用排污许可证申请与核发技术规范中可行技术，废气经过净化后排放能够达到相应标准要求，非正常工况情况下采取措施后能够有效控制废气排放，因此，本项目对区域大气环境的环境影响较小。</w:t>
            </w:r>
          </w:p>
          <w:p w14:paraId="7FC89A74">
            <w:pPr>
              <w:widowControl/>
              <w:spacing w:line="360" w:lineRule="auto"/>
              <w:ind w:firstLine="480" w:firstLineChars="200"/>
              <w:jc w:val="both"/>
              <w:rPr>
                <w:rFonts w:hint="eastAsia" w:ascii="Times New Roman" w:hAnsi="Times New Roman" w:cs="Times New Roman"/>
                <w:sz w:val="24"/>
                <w:szCs w:val="24"/>
                <w:lang w:val="en-US" w:eastAsia="zh-CN" w:bidi="ar"/>
              </w:rPr>
            </w:pPr>
            <w:r>
              <w:rPr>
                <w:rFonts w:hint="eastAsia" w:ascii="Times New Roman" w:hAnsi="Times New Roman" w:cs="Times New Roman"/>
                <w:sz w:val="24"/>
                <w:szCs w:val="24"/>
                <w:lang w:val="en-US" w:eastAsia="zh-CN" w:bidi="ar"/>
              </w:rPr>
              <w:t>（4）治理措施可行性分析</w:t>
            </w:r>
          </w:p>
          <w:p w14:paraId="020AA12D">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过滤棉处理原理：过滤棉吸附装置的出风面以方格织网加强定型，形成均匀的层流效应，结构呈渐密式，渐密式的滤网结构可根据尘埃的大小，被阻挡在不同密度的层次，更有效的容纳较多的尘埃。</w:t>
            </w:r>
          </w:p>
          <w:p w14:paraId="1FA6D57D">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活性炭吸附工作原理说明：活性炭吸附是利用活性炭的多孔性，存在吸引力的原理而开发的。活性炭的吸附能力就在于它具有巨大的比表面积，以及其精细的多孔表面结构，它具有微晶结构，微晶排列不规则，晶体中有微孔、过渡孔、大孔，可以吸附废水和废气中的金属离子、有害气体、有机污染物、色素等，适合废气处理过程中脱味和除臭，由于固体表面上存在着未平衡饱和的分子力或化学键力，因此当此固体表面与气体接触时，就能吸引气体分子，使其浓集并保持在固体表面，这种现象就是吸附现象。活性炭吸附法就是利用固体表面的这种性质，当废气与大表面积的多孔性活性炭相接触，废气中的污染物被吸附在活性炭固体表面，从而与气体混合物分离，达到净化的目的。本项目活性炭吸附箱使用</w:t>
            </w:r>
            <w:r>
              <w:rPr>
                <w:rFonts w:hint="eastAsia" w:ascii="Times New Roman" w:hAnsi="Times New Roman" w:cs="Times New Roman"/>
                <w:color w:val="FF0000"/>
                <w:sz w:val="24"/>
                <w:szCs w:val="24"/>
                <w:lang w:val="en-US"/>
              </w:rPr>
              <w:t>颗粒</w:t>
            </w:r>
            <w:r>
              <w:rPr>
                <w:rFonts w:ascii="Times New Roman" w:hAnsi="Times New Roman" w:cs="Times New Roman"/>
                <w:color w:val="FF0000"/>
                <w:sz w:val="24"/>
                <w:szCs w:val="24"/>
                <w:lang w:val="en-US"/>
              </w:rPr>
              <w:t>状活性炭</w:t>
            </w:r>
            <w:r>
              <w:rPr>
                <w:rFonts w:ascii="Times New Roman" w:hAnsi="Times New Roman" w:cs="Times New Roman"/>
                <w:sz w:val="24"/>
                <w:szCs w:val="24"/>
                <w:lang w:val="en-US" w:bidi="ar"/>
              </w:rPr>
              <w:t>，具有更高的吸附效率。</w:t>
            </w:r>
          </w:p>
          <w:p w14:paraId="33DB5F09">
            <w:pPr>
              <w:widowControl/>
              <w:spacing w:line="360" w:lineRule="auto"/>
              <w:ind w:firstLine="480" w:firstLineChars="200"/>
              <w:jc w:val="both"/>
              <w:rPr>
                <w:rFonts w:ascii="Times New Roman" w:hAnsi="Times New Roman" w:cs="Times New Roman"/>
                <w:sz w:val="24"/>
                <w:szCs w:val="24"/>
                <w:lang w:val="en-US" w:bidi="ar"/>
              </w:rPr>
            </w:pPr>
            <w:r>
              <w:rPr>
                <w:rFonts w:hint="eastAsia" w:ascii="Times New Roman" w:hAnsi="Times New Roman" w:cs="Times New Roman"/>
                <w:sz w:val="24"/>
                <w:szCs w:val="24"/>
                <w:lang w:val="en-US" w:bidi="ar"/>
              </w:rPr>
              <w:t>参考《排污许可证申请与核发技术规范 铁路、船舶、航空航天和其他运输设备制造业》（</w:t>
            </w:r>
            <w:r>
              <w:rPr>
                <w:rFonts w:ascii="Times New Roman" w:hAnsi="Times New Roman" w:cs="Times New Roman"/>
                <w:sz w:val="24"/>
                <w:szCs w:val="24"/>
                <w:lang w:val="en-US" w:bidi="ar"/>
              </w:rPr>
              <w:t>HJ1124-2020</w:t>
            </w:r>
            <w:r>
              <w:rPr>
                <w:rFonts w:hint="eastAsia" w:ascii="Times New Roman" w:hAnsi="Times New Roman" w:cs="Times New Roman"/>
                <w:sz w:val="24"/>
                <w:szCs w:val="24"/>
                <w:lang w:val="en-US" w:bidi="ar"/>
              </w:rPr>
              <w:t xml:space="preserve">）附录表 </w:t>
            </w:r>
            <w:r>
              <w:rPr>
                <w:rFonts w:ascii="Times New Roman" w:hAnsi="Times New Roman" w:cs="Times New Roman"/>
                <w:sz w:val="24"/>
                <w:szCs w:val="24"/>
                <w:lang w:val="en-US" w:bidi="ar"/>
              </w:rPr>
              <w:t>C.4</w:t>
            </w:r>
            <w:r>
              <w:rPr>
                <w:rFonts w:hint="eastAsia" w:ascii="Times New Roman" w:hAnsi="Times New Roman" w:cs="Times New Roman"/>
                <w:sz w:val="24"/>
                <w:szCs w:val="24"/>
                <w:lang w:val="en-US" w:bidi="ar"/>
              </w:rPr>
              <w:t>，预处理</w:t>
            </w:r>
            <w:r>
              <w:rPr>
                <w:rFonts w:ascii="Times New Roman" w:hAnsi="Times New Roman" w:cs="Times New Roman"/>
                <w:sz w:val="24"/>
                <w:szCs w:val="24"/>
                <w:lang w:val="en-US" w:bidi="ar"/>
              </w:rPr>
              <w:t>-</w:t>
            </w:r>
            <w:r>
              <w:rPr>
                <w:rFonts w:hint="eastAsia" w:ascii="Times New Roman" w:hAnsi="Times New Roman" w:cs="Times New Roman"/>
                <w:sz w:val="24"/>
                <w:szCs w:val="24"/>
                <w:lang w:val="en-US" w:bidi="ar"/>
              </w:rPr>
              <w:t>抛丸工序颗粒物采用袋式过滤除尘可行；涂装工序产生的颗粒物采用过滤棉过滤技术可行；涂装工序挥发性有机物，污染防治措施</w:t>
            </w:r>
            <w:r>
              <w:rPr>
                <w:rFonts w:ascii="Times New Roman" w:hAnsi="Times New Roman" w:cs="Times New Roman"/>
                <w:sz w:val="24"/>
                <w:szCs w:val="24"/>
                <w:lang w:val="en-US" w:bidi="ar"/>
              </w:rPr>
              <w:t>-</w:t>
            </w:r>
            <w:r>
              <w:rPr>
                <w:rFonts w:hint="eastAsia" w:ascii="Times New Roman" w:hAnsi="Times New Roman" w:cs="Times New Roman"/>
                <w:sz w:val="24"/>
                <w:szCs w:val="24"/>
                <w:lang w:val="en-US" w:bidi="ar"/>
              </w:rPr>
              <w:t>活性炭吸附为可行性技术。本项目污染防治措施是否为可行性技术判定如下：</w:t>
            </w:r>
          </w:p>
          <w:p w14:paraId="1EB139D8">
            <w:pPr>
              <w:widowControl/>
              <w:jc w:val="center"/>
              <w:rPr>
                <w:rFonts w:ascii="Times New Roman" w:hAnsi="Times New Roman" w:cs="Times New Roman"/>
                <w:sz w:val="21"/>
                <w:szCs w:val="21"/>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eastAsia="zh-CN" w:bidi="ar"/>
              </w:rPr>
              <w:t>11</w:t>
            </w:r>
            <w:r>
              <w:rPr>
                <w:rFonts w:hint="eastAsia" w:ascii="Times New Roman" w:hAnsi="Times New Roman" w:cs="Times New Roman"/>
                <w:b/>
                <w:bCs/>
                <w:sz w:val="21"/>
                <w:szCs w:val="21"/>
                <w:lang w:val="en-US" w:bidi="ar"/>
              </w:rPr>
              <w:t xml:space="preserve">  </w:t>
            </w:r>
            <w:r>
              <w:rPr>
                <w:rFonts w:ascii="Times New Roman" w:hAnsi="Times New Roman" w:cs="Times New Roman"/>
                <w:b/>
                <w:bCs/>
                <w:sz w:val="21"/>
                <w:szCs w:val="21"/>
                <w:lang w:val="en-US" w:bidi="ar"/>
              </w:rPr>
              <w:t>污染防治措施是否为可行性技术判定表</w:t>
            </w:r>
          </w:p>
          <w:tbl>
            <w:tblPr>
              <w:tblStyle w:val="33"/>
              <w:tblW w:w="82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0"/>
              <w:gridCol w:w="765"/>
              <w:gridCol w:w="1185"/>
              <w:gridCol w:w="1905"/>
              <w:gridCol w:w="2092"/>
              <w:gridCol w:w="856"/>
            </w:tblGrid>
            <w:tr w14:paraId="5447C3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0" w:type="dxa"/>
                  <w:tcBorders>
                    <w:tl2br w:val="nil"/>
                    <w:tr2bl w:val="nil"/>
                  </w:tcBorders>
                  <w:vAlign w:val="center"/>
                </w:tcPr>
                <w:p w14:paraId="47496EDB">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名称</w:t>
                  </w:r>
                </w:p>
              </w:tc>
              <w:tc>
                <w:tcPr>
                  <w:tcW w:w="765" w:type="dxa"/>
                  <w:tcBorders>
                    <w:tl2br w:val="nil"/>
                    <w:tr2bl w:val="nil"/>
                  </w:tcBorders>
                  <w:vAlign w:val="center"/>
                </w:tcPr>
                <w:p w14:paraId="5BB5D871">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工序</w:t>
                  </w:r>
                </w:p>
              </w:tc>
              <w:tc>
                <w:tcPr>
                  <w:tcW w:w="1185" w:type="dxa"/>
                  <w:tcBorders>
                    <w:tl2br w:val="nil"/>
                    <w:tr2bl w:val="nil"/>
                  </w:tcBorders>
                  <w:vAlign w:val="center"/>
                </w:tcPr>
                <w:p w14:paraId="7870041E">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污染物</w:t>
                  </w:r>
                </w:p>
              </w:tc>
              <w:tc>
                <w:tcPr>
                  <w:tcW w:w="1905" w:type="dxa"/>
                  <w:tcBorders>
                    <w:tl2br w:val="nil"/>
                    <w:tr2bl w:val="nil"/>
                  </w:tcBorders>
                  <w:vAlign w:val="center"/>
                </w:tcPr>
                <w:p w14:paraId="6971D22B">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推荐可行性技术</w:t>
                  </w:r>
                </w:p>
              </w:tc>
              <w:tc>
                <w:tcPr>
                  <w:tcW w:w="2092" w:type="dxa"/>
                  <w:tcBorders>
                    <w:tl2br w:val="nil"/>
                    <w:tr2bl w:val="nil"/>
                  </w:tcBorders>
                  <w:vAlign w:val="center"/>
                </w:tcPr>
                <w:p w14:paraId="3B83F8D2">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本项目污染防治措施</w:t>
                  </w:r>
                </w:p>
              </w:tc>
              <w:tc>
                <w:tcPr>
                  <w:tcW w:w="856" w:type="dxa"/>
                  <w:tcBorders>
                    <w:tl2br w:val="nil"/>
                    <w:tr2bl w:val="nil"/>
                  </w:tcBorders>
                  <w:vAlign w:val="center"/>
                </w:tcPr>
                <w:p w14:paraId="17D873B5">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可行性技术判定</w:t>
                  </w:r>
                </w:p>
              </w:tc>
            </w:tr>
            <w:tr w14:paraId="467F8F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0" w:type="dxa"/>
                  <w:vMerge w:val="restart"/>
                  <w:tcBorders>
                    <w:tl2br w:val="nil"/>
                    <w:tr2bl w:val="nil"/>
                  </w:tcBorders>
                  <w:vAlign w:val="center"/>
                </w:tcPr>
                <w:p w14:paraId="180FFB5D">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《排污许可证申请与核发技术规范 铁路、船舶、航空航天和其他运输设备制造 业（HJ1124-2020）（附录表 C.4）</w:t>
                  </w:r>
                </w:p>
              </w:tc>
              <w:tc>
                <w:tcPr>
                  <w:tcW w:w="765" w:type="dxa"/>
                  <w:tcBorders>
                    <w:tl2br w:val="nil"/>
                    <w:tr2bl w:val="nil"/>
                  </w:tcBorders>
                  <w:vAlign w:val="center"/>
                </w:tcPr>
                <w:p w14:paraId="396A7898">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预处理</w:t>
                  </w:r>
                </w:p>
              </w:tc>
              <w:tc>
                <w:tcPr>
                  <w:tcW w:w="1185" w:type="dxa"/>
                  <w:tcBorders>
                    <w:tl2br w:val="nil"/>
                    <w:tr2bl w:val="nil"/>
                  </w:tcBorders>
                  <w:vAlign w:val="center"/>
                </w:tcPr>
                <w:p w14:paraId="530BED5C">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颗粒物</w:t>
                  </w:r>
                </w:p>
              </w:tc>
              <w:tc>
                <w:tcPr>
                  <w:tcW w:w="1905" w:type="dxa"/>
                  <w:tcBorders>
                    <w:tl2br w:val="nil"/>
                    <w:tr2bl w:val="nil"/>
                  </w:tcBorders>
                  <w:vAlign w:val="center"/>
                </w:tcPr>
                <w:p w14:paraId="4D21EE2D">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袋式除尘、湿式除尘</w:t>
                  </w:r>
                </w:p>
              </w:tc>
              <w:tc>
                <w:tcPr>
                  <w:tcW w:w="2092" w:type="dxa"/>
                  <w:tcBorders>
                    <w:tl2br w:val="nil"/>
                    <w:tr2bl w:val="nil"/>
                  </w:tcBorders>
                  <w:vAlign w:val="center"/>
                </w:tcPr>
                <w:p w14:paraId="35C3A404">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袋式除尘</w:t>
                  </w:r>
                </w:p>
              </w:tc>
              <w:tc>
                <w:tcPr>
                  <w:tcW w:w="856" w:type="dxa"/>
                  <w:tcBorders>
                    <w:tl2br w:val="nil"/>
                    <w:tr2bl w:val="nil"/>
                  </w:tcBorders>
                  <w:vAlign w:val="center"/>
                </w:tcPr>
                <w:p w14:paraId="6CFFE06B">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是</w:t>
                  </w:r>
                </w:p>
              </w:tc>
            </w:tr>
            <w:tr w14:paraId="346D94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0" w:type="dxa"/>
                  <w:vMerge w:val="continue"/>
                  <w:tcBorders>
                    <w:tl2br w:val="nil"/>
                    <w:tr2bl w:val="nil"/>
                  </w:tcBorders>
                  <w:vAlign w:val="center"/>
                </w:tcPr>
                <w:p w14:paraId="04F0C2D2">
                  <w:pPr>
                    <w:widowControl/>
                    <w:jc w:val="center"/>
                    <w:rPr>
                      <w:rFonts w:ascii="Times New Roman" w:hAnsi="Times New Roman" w:cs="Times New Roman" w:eastAsiaTheme="minorEastAsia"/>
                      <w:sz w:val="21"/>
                      <w:szCs w:val="21"/>
                      <w:lang w:val="en-US" w:bidi="ar"/>
                    </w:rPr>
                  </w:pPr>
                </w:p>
              </w:tc>
              <w:tc>
                <w:tcPr>
                  <w:tcW w:w="765" w:type="dxa"/>
                  <w:vMerge w:val="restart"/>
                  <w:tcBorders>
                    <w:tl2br w:val="nil"/>
                    <w:tr2bl w:val="nil"/>
                  </w:tcBorders>
                  <w:vAlign w:val="center"/>
                </w:tcPr>
                <w:p w14:paraId="181F1A4E">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涂装</w:t>
                  </w:r>
                </w:p>
              </w:tc>
              <w:tc>
                <w:tcPr>
                  <w:tcW w:w="1185" w:type="dxa"/>
                  <w:tcBorders>
                    <w:tl2br w:val="nil"/>
                    <w:tr2bl w:val="nil"/>
                  </w:tcBorders>
                  <w:vAlign w:val="center"/>
                </w:tcPr>
                <w:p w14:paraId="20AC0602">
                  <w:pPr>
                    <w:widowControl/>
                    <w:jc w:val="center"/>
                    <w:rPr>
                      <w:rFonts w:ascii="Times New Roman" w:hAnsi="Times New Roman" w:cs="Times New Roman" w:eastAsiaTheme="minorEastAsia"/>
                      <w:sz w:val="21"/>
                      <w:szCs w:val="21"/>
                    </w:rPr>
                  </w:pPr>
                  <w:r>
                    <w:rPr>
                      <w:rFonts w:ascii="Times New Roman" w:hAnsi="Times New Roman" w:cs="Times New Roman" w:eastAsiaTheme="minorEastAsia"/>
                      <w:sz w:val="21"/>
                      <w:szCs w:val="21"/>
                      <w:lang w:val="en-US" w:bidi="ar"/>
                    </w:rPr>
                    <w:t xml:space="preserve">颗粒物 </w:t>
                  </w:r>
                </w:p>
                <w:p w14:paraId="48CCE61E">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（漆雾）</w:t>
                  </w:r>
                </w:p>
              </w:tc>
              <w:tc>
                <w:tcPr>
                  <w:tcW w:w="1905" w:type="dxa"/>
                  <w:tcBorders>
                    <w:tl2br w:val="nil"/>
                    <w:tr2bl w:val="nil"/>
                  </w:tcBorders>
                  <w:vAlign w:val="center"/>
                </w:tcPr>
                <w:p w14:paraId="28B6CCA1">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文丘里/水旋/水帘、石灰粉吸附、纸盒过滤、化学纤维过滤</w:t>
                  </w:r>
                </w:p>
              </w:tc>
              <w:tc>
                <w:tcPr>
                  <w:tcW w:w="2092" w:type="dxa"/>
                  <w:vMerge w:val="restart"/>
                  <w:tcBorders>
                    <w:tl2br w:val="nil"/>
                    <w:tr2bl w:val="nil"/>
                  </w:tcBorders>
                  <w:vAlign w:val="center"/>
                </w:tcPr>
                <w:p w14:paraId="33A5364D">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密闭喷漆间+集气设施+</w:t>
                  </w:r>
                  <w:r>
                    <w:rPr>
                      <w:rFonts w:hint="eastAsia" w:ascii="Times New Roman" w:hAnsi="Times New Roman" w:cs="Times New Roman" w:eastAsiaTheme="minorEastAsia"/>
                      <w:sz w:val="21"/>
                      <w:szCs w:val="21"/>
                      <w:lang w:val="en-US" w:bidi="ar"/>
                    </w:rPr>
                    <w:t>过滤棉</w:t>
                  </w:r>
                  <w:r>
                    <w:rPr>
                      <w:rFonts w:ascii="Times New Roman" w:hAnsi="Times New Roman" w:cs="Times New Roman" w:eastAsiaTheme="minorEastAsia"/>
                      <w:sz w:val="21"/>
                      <w:szCs w:val="21"/>
                      <w:lang w:val="en-US" w:bidi="ar"/>
                    </w:rPr>
                    <w:t>+</w:t>
                  </w:r>
                  <w:r>
                    <w:rPr>
                      <w:rFonts w:hint="eastAsia" w:ascii="Times New Roman" w:hAnsi="Times New Roman" w:cs="Times New Roman" w:eastAsiaTheme="minorEastAsia"/>
                      <w:sz w:val="21"/>
                      <w:szCs w:val="21"/>
                      <w:lang w:val="en-US" w:bidi="ar"/>
                    </w:rPr>
                    <w:t>三</w:t>
                  </w:r>
                  <w:r>
                    <w:rPr>
                      <w:rFonts w:ascii="Times New Roman" w:hAnsi="Times New Roman" w:cs="Times New Roman" w:eastAsiaTheme="minorEastAsia"/>
                      <w:sz w:val="21"/>
                      <w:szCs w:val="21"/>
                      <w:lang w:val="en-US" w:bidi="ar"/>
                    </w:rPr>
                    <w:t>级活性炭吸附。本项目喷漆房人工喷涂歇式施工，废气产生浓度较小波动大，不适用热力焚烧及催化氧化法处理。</w:t>
                  </w:r>
                </w:p>
              </w:tc>
              <w:tc>
                <w:tcPr>
                  <w:tcW w:w="856" w:type="dxa"/>
                  <w:tcBorders>
                    <w:tl2br w:val="nil"/>
                    <w:tr2bl w:val="nil"/>
                  </w:tcBorders>
                  <w:vAlign w:val="center"/>
                </w:tcPr>
                <w:p w14:paraId="1EE92C11">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是</w:t>
                  </w:r>
                </w:p>
              </w:tc>
            </w:tr>
            <w:tr w14:paraId="326954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0" w:type="dxa"/>
                  <w:vMerge w:val="continue"/>
                  <w:tcBorders>
                    <w:tl2br w:val="nil"/>
                    <w:tr2bl w:val="nil"/>
                  </w:tcBorders>
                  <w:vAlign w:val="center"/>
                </w:tcPr>
                <w:p w14:paraId="5421EB1A">
                  <w:pPr>
                    <w:widowControl/>
                    <w:jc w:val="center"/>
                    <w:rPr>
                      <w:rFonts w:ascii="Times New Roman" w:hAnsi="Times New Roman" w:cs="Times New Roman" w:eastAsiaTheme="minorEastAsia"/>
                      <w:sz w:val="21"/>
                      <w:szCs w:val="21"/>
                      <w:lang w:val="en-US" w:bidi="ar"/>
                    </w:rPr>
                  </w:pPr>
                </w:p>
              </w:tc>
              <w:tc>
                <w:tcPr>
                  <w:tcW w:w="765" w:type="dxa"/>
                  <w:vMerge w:val="continue"/>
                  <w:tcBorders>
                    <w:tl2br w:val="nil"/>
                    <w:tr2bl w:val="nil"/>
                  </w:tcBorders>
                  <w:vAlign w:val="center"/>
                </w:tcPr>
                <w:p w14:paraId="2F6E473B">
                  <w:pPr>
                    <w:widowControl/>
                    <w:jc w:val="center"/>
                    <w:rPr>
                      <w:rFonts w:ascii="Times New Roman" w:hAnsi="Times New Roman" w:cs="Times New Roman" w:eastAsiaTheme="minorEastAsia"/>
                      <w:sz w:val="21"/>
                      <w:szCs w:val="21"/>
                      <w:lang w:val="en-US" w:bidi="ar"/>
                    </w:rPr>
                  </w:pPr>
                </w:p>
              </w:tc>
              <w:tc>
                <w:tcPr>
                  <w:tcW w:w="1185" w:type="dxa"/>
                  <w:tcBorders>
                    <w:tl2br w:val="nil"/>
                    <w:tr2bl w:val="nil"/>
                  </w:tcBorders>
                  <w:vAlign w:val="center"/>
                </w:tcPr>
                <w:p w14:paraId="4789CE09">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苯、甲苯、二甲 苯、挥发 性有机 物</w:t>
                  </w:r>
                </w:p>
              </w:tc>
              <w:tc>
                <w:tcPr>
                  <w:tcW w:w="1905" w:type="dxa"/>
                  <w:tcBorders>
                    <w:tl2br w:val="nil"/>
                    <w:tr2bl w:val="nil"/>
                  </w:tcBorders>
                  <w:vAlign w:val="center"/>
                </w:tcPr>
                <w:p w14:paraId="160A9EED">
                  <w:pPr>
                    <w:widowControl/>
                    <w:jc w:val="center"/>
                    <w:rPr>
                      <w:rFonts w:ascii="Times New Roman" w:hAnsi="Times New Roman" w:cs="Times New Roman" w:eastAsiaTheme="minorEastAsia"/>
                      <w:sz w:val="21"/>
                      <w:szCs w:val="21"/>
                      <w:lang w:val="en-US" w:bidi="ar"/>
                    </w:rPr>
                  </w:pPr>
                  <w:r>
                    <w:rPr>
                      <w:rFonts w:ascii="Times New Roman" w:hAnsi="Times New Roman" w:cs="Times New Roman" w:eastAsiaTheme="minorEastAsia"/>
                      <w:sz w:val="21"/>
                      <w:szCs w:val="21"/>
                      <w:lang w:val="en-US" w:bidi="ar"/>
                    </w:rPr>
                    <w:t>热力焚烧/催化氧化、吸附/浓缩 +热力焚烧/催化氧 化、活性炭吸附</w:t>
                  </w:r>
                </w:p>
              </w:tc>
              <w:tc>
                <w:tcPr>
                  <w:tcW w:w="2092" w:type="dxa"/>
                  <w:vMerge w:val="continue"/>
                  <w:tcBorders>
                    <w:tl2br w:val="nil"/>
                    <w:tr2bl w:val="nil"/>
                  </w:tcBorders>
                  <w:vAlign w:val="center"/>
                </w:tcPr>
                <w:p w14:paraId="689F4B77">
                  <w:pPr>
                    <w:widowControl/>
                    <w:jc w:val="center"/>
                    <w:rPr>
                      <w:rFonts w:ascii="Times New Roman" w:hAnsi="Times New Roman" w:cs="Times New Roman" w:eastAsiaTheme="minorEastAsia"/>
                      <w:sz w:val="21"/>
                      <w:szCs w:val="21"/>
                      <w:lang w:val="en-US" w:bidi="ar"/>
                    </w:rPr>
                  </w:pPr>
                </w:p>
              </w:tc>
              <w:tc>
                <w:tcPr>
                  <w:tcW w:w="856" w:type="dxa"/>
                  <w:tcBorders>
                    <w:tl2br w:val="nil"/>
                    <w:tr2bl w:val="nil"/>
                  </w:tcBorders>
                  <w:vAlign w:val="center"/>
                </w:tcPr>
                <w:p w14:paraId="1C01FF00">
                  <w:pPr>
                    <w:widowControl/>
                    <w:jc w:val="center"/>
                    <w:rPr>
                      <w:rFonts w:ascii="Times New Roman" w:hAnsi="Times New Roman" w:cs="Times New Roman" w:eastAsiaTheme="minorEastAsia"/>
                      <w:sz w:val="21"/>
                      <w:szCs w:val="21"/>
                      <w:lang w:val="en-US" w:bidi="ar"/>
                    </w:rPr>
                  </w:pPr>
                  <w:r>
                    <w:rPr>
                      <w:rFonts w:hint="eastAsia" w:ascii="Times New Roman" w:hAnsi="Times New Roman" w:cs="Times New Roman" w:eastAsiaTheme="minorEastAsia"/>
                      <w:sz w:val="21"/>
                      <w:szCs w:val="21"/>
                      <w:lang w:val="en-US" w:bidi="ar"/>
                    </w:rPr>
                    <w:t>是</w:t>
                  </w:r>
                </w:p>
              </w:tc>
            </w:tr>
          </w:tbl>
          <w:p w14:paraId="031FC305">
            <w:pPr>
              <w:pStyle w:val="30"/>
              <w:widowControl/>
              <w:autoSpaceDE/>
              <w:autoSpaceDN/>
              <w:snapToGrid w:val="0"/>
              <w:spacing w:after="0" w:line="360" w:lineRule="auto"/>
              <w:ind w:firstLine="480" w:firstLineChars="200"/>
              <w:rPr>
                <w:rFonts w:ascii="Times New Roman" w:hAnsi="Times New Roman" w:cs="Times New Roman"/>
                <w:color w:val="FF0000"/>
                <w:sz w:val="24"/>
                <w:szCs w:val="24"/>
                <w:lang w:bidi="ar"/>
              </w:rPr>
            </w:pPr>
            <w:r>
              <w:rPr>
                <w:rFonts w:ascii="Times New Roman" w:hAnsi="Times New Roman" w:cs="Times New Roman"/>
                <w:color w:val="FF0000"/>
                <w:sz w:val="24"/>
                <w:szCs w:val="24"/>
                <w:lang w:bidi="ar"/>
              </w:rPr>
              <w:t>活性炭吸附达标可行性分析：</w:t>
            </w:r>
          </w:p>
          <w:p w14:paraId="59EC323A">
            <w:pPr>
              <w:pStyle w:val="30"/>
              <w:widowControl/>
              <w:autoSpaceDE/>
              <w:autoSpaceDN/>
              <w:snapToGrid w:val="0"/>
              <w:spacing w:after="0" w:line="360" w:lineRule="auto"/>
              <w:ind w:firstLine="480" w:firstLineChars="200"/>
              <w:rPr>
                <w:rFonts w:ascii="Times New Roman" w:hAnsi="Times New Roman" w:cs="Times New Roman"/>
                <w:color w:val="FF0000"/>
                <w:sz w:val="24"/>
                <w:szCs w:val="24"/>
              </w:rPr>
            </w:pPr>
            <w:r>
              <w:rPr>
                <w:rFonts w:ascii="Times New Roman" w:hAnsi="Times New Roman" w:cs="Times New Roman"/>
                <w:color w:val="FF0000"/>
                <w:sz w:val="24"/>
                <w:szCs w:val="24"/>
                <w:lang w:bidi="ar"/>
              </w:rPr>
              <w:t>本项目采用</w:t>
            </w:r>
            <w:r>
              <w:rPr>
                <w:rFonts w:hint="eastAsia" w:ascii="Times New Roman" w:hAnsi="Times New Roman" w:cs="Times New Roman"/>
                <w:color w:val="FF0000"/>
                <w:sz w:val="24"/>
                <w:szCs w:val="24"/>
                <w:lang w:bidi="ar"/>
              </w:rPr>
              <w:t>三</w:t>
            </w:r>
            <w:r>
              <w:rPr>
                <w:rFonts w:ascii="Times New Roman" w:hAnsi="Times New Roman" w:cs="Times New Roman"/>
                <w:color w:val="FF0000"/>
                <w:sz w:val="24"/>
                <w:szCs w:val="24"/>
                <w:lang w:bidi="ar"/>
              </w:rPr>
              <w:t>级</w:t>
            </w:r>
            <w:r>
              <w:rPr>
                <w:rFonts w:hint="eastAsia" w:ascii="Times New Roman" w:hAnsi="Times New Roman" w:cs="Times New Roman"/>
                <w:color w:val="FF0000"/>
                <w:sz w:val="24"/>
                <w:szCs w:val="24"/>
                <w:lang w:bidi="ar"/>
              </w:rPr>
              <w:t>颗粒</w:t>
            </w:r>
            <w:r>
              <w:rPr>
                <w:rFonts w:ascii="Times New Roman" w:hAnsi="Times New Roman" w:cs="Times New Roman"/>
                <w:color w:val="FF0000"/>
                <w:sz w:val="24"/>
                <w:szCs w:val="24"/>
                <w:lang w:bidi="ar"/>
              </w:rPr>
              <w:t>状活性炭1 组，</w:t>
            </w:r>
            <w:r>
              <w:rPr>
                <w:rFonts w:ascii="Times New Roman" w:hAnsi="Times New Roman" w:cs="Times New Roman"/>
                <w:color w:val="FF0000"/>
                <w:sz w:val="24"/>
                <w:szCs w:val="24"/>
              </w:rPr>
              <w:t>活性炭治理废气工艺较成熟</w:t>
            </w:r>
            <w:r>
              <w:rPr>
                <w:rFonts w:hint="eastAsia" w:ascii="Times New Roman" w:hAnsi="Times New Roman" w:cs="Times New Roman"/>
                <w:color w:val="FF0000"/>
                <w:sz w:val="24"/>
                <w:szCs w:val="24"/>
              </w:rPr>
              <w:t>。</w:t>
            </w:r>
          </w:p>
          <w:p w14:paraId="40978363">
            <w:pPr>
              <w:pStyle w:val="30"/>
              <w:widowControl/>
              <w:autoSpaceDE/>
              <w:autoSpaceDN/>
              <w:snapToGrid w:val="0"/>
              <w:spacing w:after="0" w:line="360" w:lineRule="auto"/>
              <w:ind w:firstLine="480" w:firstLineChars="200"/>
              <w:jc w:val="both"/>
              <w:rPr>
                <w:rFonts w:ascii="Times New Roman" w:hAnsi="Times New Roman" w:cs="Times New Roman"/>
                <w:color w:val="FF0000"/>
                <w:sz w:val="24"/>
                <w:szCs w:val="24"/>
              </w:rPr>
            </w:pPr>
            <w:r>
              <w:rPr>
                <w:rFonts w:ascii="Times New Roman" w:hAnsi="Times New Roman" w:cs="Times New Roman"/>
                <w:color w:val="FF0000"/>
                <w:sz w:val="24"/>
                <w:szCs w:val="24"/>
              </w:rPr>
              <w:t>活性炭吸附净化装置工作原理：含尘气体由风机提供动力，负压进入活性炭吸附塔体，由于活性炭固体表面上存在着未平衡和未饱和的分子引力或化学健力，因此当此固体表面与气体接触时，就能吸引气体分子，使其浓聚并保持在固体表面，污染物质从而被吸附，废气经过滤器后，进入设备排尘系统，净化气体高空达标排放。活性炭是一种黑色粉状、粒状或丸状的无定形具有多孔的炭。主要成份为炭，还含有少量氧、氢、硫、氮、氯。也具有石墨那样的精细结构，只是晶粒较小，层层不规则堆积。具有较大的表面积(500-1000m</w:t>
            </w:r>
            <w:r>
              <w:rPr>
                <w:rFonts w:ascii="Times New Roman" w:hAnsi="Times New Roman" w:cs="Times New Roman"/>
                <w:color w:val="FF0000"/>
                <w:sz w:val="24"/>
                <w:szCs w:val="24"/>
                <w:vertAlign w:val="superscript"/>
              </w:rPr>
              <w:t>2</w:t>
            </w:r>
            <w:r>
              <w:rPr>
                <w:rFonts w:ascii="Times New Roman" w:hAnsi="Times New Roman" w:cs="Times New Roman"/>
                <w:color w:val="FF0000"/>
                <w:sz w:val="24"/>
                <w:szCs w:val="24"/>
              </w:rPr>
              <w:t>/克)。有很强的吸附能力，能在它的表面上吸附气体，液体或胶态固体。由于固体表面上存在着未平衡和未饱和的分子引力或化学键力，因此当此固体表面与气体接触时，就能吸引气体分子，使其浓聚并保持在固体表面，此现象称为吸附。利用固体表面的吸附能力，使废气与大表面的多孔性固体物质相接触，废气中的污染物被吸附在固体表面上，使其与气体混合物分离，达到净化目的。其实质是一个吸附浓缩的过程。并没有把有机溶剂处理掉，是一个物理过程，后续根据废气成分的不同选择接催化燃烧脱附或者蒸汽脱附再生装置。活性碳吸附装置性能特点主要包括运行过程不产生二次污染；设备投资少、运行费用低；性能稳定、可同时理多种混合气体，净化效率</w:t>
            </w:r>
            <w:r>
              <w:rPr>
                <w:rFonts w:hint="eastAsia" w:ascii="Times New Roman" w:hAnsi="Times New Roman" w:cs="Times New Roman"/>
                <w:color w:val="FF0000"/>
                <w:sz w:val="24"/>
                <w:szCs w:val="24"/>
              </w:rPr>
              <w:t>较高</w:t>
            </w:r>
            <w:r>
              <w:rPr>
                <w:rFonts w:ascii="Times New Roman" w:hAnsi="Times New Roman" w:cs="Times New Roman"/>
                <w:color w:val="FF0000"/>
                <w:sz w:val="24"/>
                <w:szCs w:val="24"/>
              </w:rPr>
              <w:t>；采用新型活性碳吸附材料作为吸附剂，具有阻力低、寿命长、净化效率高等优点。</w:t>
            </w:r>
          </w:p>
          <w:p w14:paraId="4756571C">
            <w:pPr>
              <w:widowControl/>
              <w:autoSpaceDE/>
              <w:autoSpaceDN/>
              <w:spacing w:line="360" w:lineRule="auto"/>
              <w:ind w:firstLine="480" w:firstLineChars="200"/>
              <w:jc w:val="both"/>
              <w:rPr>
                <w:rFonts w:ascii="Times New Roman" w:hAnsi="Times New Roman" w:cs="Times New Roman" w:eastAsiaTheme="minorEastAsia"/>
                <w:color w:val="FF0000"/>
                <w:sz w:val="24"/>
                <w:szCs w:val="24"/>
              </w:rPr>
            </w:pPr>
            <w:r>
              <w:rPr>
                <w:rFonts w:ascii="Times New Roman" w:hAnsi="Times New Roman" w:cs="Times New Roman" w:eastAsiaTheme="minorEastAsia"/>
                <w:color w:val="FF0000"/>
                <w:sz w:val="24"/>
                <w:szCs w:val="24"/>
                <w:lang w:val="en-US" w:bidi="ar"/>
              </w:rPr>
              <w:t xml:space="preserve">活性炭处理效率参照《工业固定源挥发性有机物治理技术效果研究》（资 </w:t>
            </w:r>
          </w:p>
          <w:p w14:paraId="4FE3F628">
            <w:pPr>
              <w:pStyle w:val="49"/>
              <w:spacing w:line="360" w:lineRule="auto"/>
              <w:ind w:firstLine="480" w:firstLineChars="200"/>
              <w:jc w:val="both"/>
              <w:rPr>
                <w:rFonts w:ascii="Times New Roman" w:hAnsi="Times New Roman" w:cs="Times New Roman"/>
                <w:color w:val="FF0000"/>
                <w:sz w:val="24"/>
                <w:szCs w:val="24"/>
                <w:lang w:val="en-US"/>
              </w:rPr>
            </w:pPr>
            <w:r>
              <w:rPr>
                <w:rFonts w:ascii="Times New Roman" w:hAnsi="Times New Roman" w:cs="Times New Roman" w:eastAsiaTheme="minorEastAsia"/>
                <w:color w:val="FF0000"/>
                <w:sz w:val="24"/>
                <w:szCs w:val="24"/>
                <w:lang w:val="en-US" w:bidi="ar"/>
              </w:rPr>
              <w:t>源节约与环保，2020年第 1 期），单级活性炭吸附治理有机废气净化效率为61.8%--73%，一级净化效率61.8%，二级净化效率为85.4%。</w:t>
            </w:r>
            <w:r>
              <w:rPr>
                <w:rFonts w:ascii="Times New Roman" w:hAnsi="Times New Roman" w:cs="Times New Roman"/>
                <w:color w:val="FF0000"/>
                <w:sz w:val="24"/>
                <w:szCs w:val="24"/>
                <w:lang w:val="en-US" w:bidi="ar"/>
              </w:rPr>
              <w:t>本项目考虑最不利情况，</w:t>
            </w:r>
            <w:r>
              <w:rPr>
                <w:rFonts w:ascii="Times New Roman" w:hAnsi="Times New Roman" w:cs="Times New Roman"/>
                <w:color w:val="FF0000"/>
                <w:sz w:val="24"/>
                <w:szCs w:val="24"/>
                <w:lang w:val="en-US"/>
              </w:rPr>
              <w:t>本项目采用</w:t>
            </w:r>
            <w:r>
              <w:rPr>
                <w:rFonts w:hint="eastAsia" w:ascii="Times New Roman" w:hAnsi="Times New Roman" w:cs="Times New Roman"/>
                <w:color w:val="FF0000"/>
                <w:sz w:val="24"/>
                <w:szCs w:val="24"/>
                <w:lang w:val="en-US"/>
              </w:rPr>
              <w:t>三</w:t>
            </w:r>
            <w:r>
              <w:rPr>
                <w:rFonts w:ascii="Times New Roman" w:hAnsi="Times New Roman" w:cs="Times New Roman"/>
                <w:color w:val="FF0000"/>
                <w:sz w:val="24"/>
                <w:szCs w:val="24"/>
                <w:lang w:val="en-US"/>
              </w:rPr>
              <w:t xml:space="preserve">级活性炭吸附装置，加强吸附效果处理效率以80%计。 </w:t>
            </w:r>
          </w:p>
          <w:p w14:paraId="6360D7D7">
            <w:pPr>
              <w:widowControl/>
              <w:autoSpaceDE/>
              <w:autoSpaceDN/>
              <w:spacing w:line="360" w:lineRule="auto"/>
              <w:ind w:firstLine="480" w:firstLineChars="200"/>
              <w:jc w:val="both"/>
              <w:rPr>
                <w:rFonts w:ascii="Times New Roman" w:hAnsi="Times New Roman" w:cs="Times New Roman"/>
                <w:color w:val="FF0000"/>
                <w:sz w:val="24"/>
                <w:szCs w:val="24"/>
                <w:lang w:val="en-US" w:bidi="ar"/>
              </w:rPr>
            </w:pPr>
            <w:r>
              <w:rPr>
                <w:rFonts w:ascii="Times New Roman" w:hAnsi="Times New Roman" w:cs="Times New Roman"/>
                <w:color w:val="FF0000"/>
                <w:sz w:val="24"/>
                <w:szCs w:val="24"/>
                <w:lang w:val="en-US" w:bidi="ar"/>
              </w:rPr>
              <w:t>活性炭吸附装置设计符合《吸附法工业有机废气治理工程技术规范》(HJ2016-2013）技术要求，充填的活性炭碘值不低于800毫克/克，比表面积不低于750m</w:t>
            </w:r>
            <w:r>
              <w:rPr>
                <w:rFonts w:ascii="Times New Roman" w:hAnsi="Times New Roman" w:cs="Times New Roman"/>
                <w:color w:val="FF0000"/>
                <w:sz w:val="24"/>
                <w:szCs w:val="24"/>
                <w:vertAlign w:val="superscript"/>
                <w:lang w:val="en-US" w:bidi="ar"/>
              </w:rPr>
              <w:t>2</w:t>
            </w:r>
            <w:r>
              <w:rPr>
                <w:rFonts w:ascii="Times New Roman" w:hAnsi="Times New Roman" w:cs="Times New Roman"/>
                <w:color w:val="FF0000"/>
                <w:sz w:val="24"/>
                <w:szCs w:val="24"/>
                <w:lang w:val="en-US" w:bidi="ar"/>
              </w:rPr>
              <w:t>/g，横向强度不低于0.3MPa，纵向强度不低于0.8MPa。本项过滤棉+</w:t>
            </w:r>
            <w:r>
              <w:rPr>
                <w:rFonts w:hint="eastAsia" w:ascii="Times New Roman" w:hAnsi="Times New Roman" w:cs="Times New Roman"/>
                <w:color w:val="FF0000"/>
                <w:sz w:val="24"/>
                <w:szCs w:val="24"/>
                <w:lang w:val="en-US" w:bidi="ar"/>
              </w:rPr>
              <w:t>三</w:t>
            </w:r>
            <w:r>
              <w:rPr>
                <w:rFonts w:ascii="Times New Roman" w:hAnsi="Times New Roman" w:cs="Times New Roman"/>
                <w:color w:val="FF0000"/>
                <w:sz w:val="24"/>
                <w:szCs w:val="24"/>
                <w:lang w:val="en-US" w:bidi="ar"/>
              </w:rPr>
              <w:t xml:space="preserve">级活性炭吸附装置构造简图见图4-1。 </w:t>
            </w:r>
          </w:p>
          <w:p w14:paraId="4E925865">
            <w:pPr>
              <w:pStyle w:val="30"/>
              <w:widowControl/>
              <w:autoSpaceDE/>
              <w:autoSpaceDN/>
              <w:snapToGrid w:val="0"/>
              <w:spacing w:after="0" w:line="360" w:lineRule="auto"/>
              <w:ind w:firstLine="0" w:firstLineChars="0"/>
              <w:rPr>
                <w:rFonts w:ascii="Times New Roman" w:hAnsi="Times New Roman" w:cs="Times New Roman"/>
                <w:b/>
                <w:bCs/>
                <w:color w:val="FF0000"/>
                <w:sz w:val="24"/>
                <w:szCs w:val="24"/>
              </w:rPr>
            </w:pPr>
            <w:r>
              <w:rPr>
                <w:color w:val="FF0000"/>
                <w:sz w:val="24"/>
              </w:rPr>
              <mc:AlternateContent>
                <mc:Choice Requires="wps">
                  <w:drawing>
                    <wp:anchor distT="0" distB="0" distL="114300" distR="114300" simplePos="0" relativeHeight="251677696" behindDoc="0" locked="0" layoutInCell="1" allowOverlap="1">
                      <wp:simplePos x="0" y="0"/>
                      <wp:positionH relativeFrom="column">
                        <wp:posOffset>762000</wp:posOffset>
                      </wp:positionH>
                      <wp:positionV relativeFrom="paragraph">
                        <wp:posOffset>782955</wp:posOffset>
                      </wp:positionV>
                      <wp:extent cx="819785" cy="324485"/>
                      <wp:effectExtent l="0" t="0" r="0" b="0"/>
                      <wp:wrapNone/>
                      <wp:docPr id="442" name="文本框 442"/>
                      <wp:cNvGraphicFramePr/>
                      <a:graphic xmlns:a="http://schemas.openxmlformats.org/drawingml/2006/main">
                        <a:graphicData uri="http://schemas.microsoft.com/office/word/2010/wordprocessingShape">
                          <wps:wsp>
                            <wps:cNvSpPr txBox="1"/>
                            <wps:spPr>
                              <a:xfrm>
                                <a:off x="2242185" y="1910715"/>
                                <a:ext cx="819785" cy="3244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6E328B">
                                  <w:pPr>
                                    <w:jc w:val="center"/>
                                    <w:rPr>
                                      <w:sz w:val="18"/>
                                      <w:szCs w:val="18"/>
                                      <w:lang w:val="en-US"/>
                                    </w:rPr>
                                  </w:pPr>
                                  <w:r>
                                    <w:rPr>
                                      <w:rFonts w:hint="eastAsia"/>
                                      <w:sz w:val="18"/>
                                      <w:szCs w:val="18"/>
                                      <w:lang w:val="en-US"/>
                                    </w:rPr>
                                    <w:t>废气入口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pt;margin-top:61.65pt;height:25.55pt;width:64.55pt;z-index:251677696;mso-width-relative:page;mso-height-relative:page;" filled="f" stroked="f" coordsize="21600,21600" o:gfxdata="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XgMqB2gAAAAsBAAAPAAAAAAAA&#10;AAEAIAAAACIAAABkcnMvZG93bnJldi54bWxQSwECFAAUAAAACACHTuJA5E1XS0kCAAB1BAAADgAA&#10;AAAAAAABACAAAAApAQAAZHJzL2Uyb0RvYy54bWxQSwUGAAAAAAYABgBZAQAA5AUAAAAA&#10;">
                      <v:fill on="f" focussize="0,0"/>
                      <v:stroke on="f" weight="0.5pt"/>
                      <v:imagedata o:title=""/>
                      <o:lock v:ext="edit" aspectratio="f"/>
                      <v:textbox>
                        <w:txbxContent>
                          <w:p w14:paraId="746E328B">
                            <w:pPr>
                              <w:jc w:val="center"/>
                              <w:rPr>
                                <w:sz w:val="18"/>
                                <w:szCs w:val="18"/>
                                <w:lang w:val="en-US"/>
                              </w:rPr>
                            </w:pPr>
                            <w:r>
                              <w:rPr>
                                <w:rFonts w:hint="eastAsia"/>
                                <w:sz w:val="18"/>
                                <w:szCs w:val="18"/>
                                <w:lang w:val="en-US"/>
                              </w:rPr>
                              <w:t>废气入口</w:t>
                            </w:r>
                          </w:p>
                        </w:txbxContent>
                      </v:textbox>
                    </v:shape>
                  </w:pict>
                </mc:Fallback>
              </mc:AlternateContent>
            </w:r>
            <w:r>
              <w:drawing>
                <wp:anchor distT="0" distB="0" distL="114300" distR="114300" simplePos="0" relativeHeight="251678720" behindDoc="0" locked="0" layoutInCell="1" allowOverlap="1">
                  <wp:simplePos x="0" y="0"/>
                  <wp:positionH relativeFrom="column">
                    <wp:posOffset>1395730</wp:posOffset>
                  </wp:positionH>
                  <wp:positionV relativeFrom="paragraph">
                    <wp:posOffset>544830</wp:posOffset>
                  </wp:positionV>
                  <wp:extent cx="1015365" cy="855980"/>
                  <wp:effectExtent l="0" t="0" r="13335" b="1270"/>
                  <wp:wrapNone/>
                  <wp:docPr id="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1"/>
                          <pic:cNvPicPr>
                            <a:picLocks noChangeAspect="1"/>
                          </pic:cNvPicPr>
                        </pic:nvPicPr>
                        <pic:blipFill>
                          <a:blip r:embed="rId26"/>
                          <a:stretch>
                            <a:fillRect/>
                          </a:stretch>
                        </pic:blipFill>
                        <pic:spPr>
                          <a:xfrm>
                            <a:off x="0" y="0"/>
                            <a:ext cx="1015365" cy="855980"/>
                          </a:xfrm>
                          <a:prstGeom prst="rect">
                            <a:avLst/>
                          </a:prstGeom>
                          <a:noFill/>
                          <a:ln>
                            <a:noFill/>
                          </a:ln>
                        </pic:spPr>
                      </pic:pic>
                    </a:graphicData>
                  </a:graphic>
                </wp:anchor>
              </w:drawing>
            </w:r>
            <w:r>
              <w:rPr>
                <w:rFonts w:hint="eastAsia" w:ascii="Times New Roman" w:hAnsi="Times New Roman" w:cs="Times New Roman"/>
                <w:b/>
                <w:bCs/>
                <w:color w:val="FF0000"/>
                <w:sz w:val="24"/>
                <w:szCs w:val="24"/>
              </w:rPr>
              <w:drawing>
                <wp:inline distT="0" distB="0" distL="114300" distR="114300">
                  <wp:extent cx="4876800" cy="1495425"/>
                  <wp:effectExtent l="0" t="0" r="0" b="9525"/>
                  <wp:docPr id="443" name="图片 443" descr="169934640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descr="1699346407660"/>
                          <pic:cNvPicPr>
                            <a:picLocks noChangeAspect="1"/>
                          </pic:cNvPicPr>
                        </pic:nvPicPr>
                        <pic:blipFill>
                          <a:blip r:embed="rId27"/>
                          <a:stretch>
                            <a:fillRect/>
                          </a:stretch>
                        </pic:blipFill>
                        <pic:spPr>
                          <a:xfrm>
                            <a:off x="0" y="0"/>
                            <a:ext cx="4876800" cy="1495425"/>
                          </a:xfrm>
                          <a:prstGeom prst="rect">
                            <a:avLst/>
                          </a:prstGeom>
                        </pic:spPr>
                      </pic:pic>
                    </a:graphicData>
                  </a:graphic>
                </wp:inline>
              </w:drawing>
            </w:r>
          </w:p>
          <w:p w14:paraId="24DADE2F">
            <w:pPr>
              <w:widowControl/>
              <w:autoSpaceDE/>
              <w:autoSpaceDN/>
              <w:spacing w:line="360" w:lineRule="auto"/>
              <w:jc w:val="center"/>
              <w:rPr>
                <w:rFonts w:ascii="Times New Roman" w:hAnsi="Times New Roman" w:cs="Times New Roman"/>
                <w:color w:val="FF0000"/>
                <w:sz w:val="21"/>
                <w:szCs w:val="21"/>
              </w:rPr>
            </w:pPr>
            <w:r>
              <w:rPr>
                <w:rFonts w:ascii="Times New Roman" w:hAnsi="Times New Roman" w:cs="Times New Roman"/>
                <w:b/>
                <w:bCs/>
                <w:color w:val="FF0000"/>
                <w:sz w:val="21"/>
                <w:szCs w:val="21"/>
                <w:lang w:val="en-US" w:bidi="ar"/>
              </w:rPr>
              <w:t>图4-1 本项目二级活性炭吸附装置构造简图</w:t>
            </w:r>
          </w:p>
          <w:p w14:paraId="1974821A">
            <w:pPr>
              <w:widowControl/>
              <w:autoSpaceDE/>
              <w:autoSpaceDN/>
              <w:spacing w:line="360" w:lineRule="auto"/>
              <w:ind w:firstLine="480" w:firstLineChars="200"/>
              <w:jc w:val="both"/>
              <w:rPr>
                <w:rFonts w:ascii="Times New Roman" w:hAnsi="Times New Roman" w:cs="Times New Roman"/>
                <w:color w:val="FF0000"/>
                <w:sz w:val="24"/>
                <w:szCs w:val="24"/>
                <w:lang w:val="en-US" w:bidi="ar"/>
              </w:rPr>
            </w:pPr>
            <w:r>
              <w:rPr>
                <w:rFonts w:ascii="Times New Roman" w:hAnsi="Times New Roman" w:cs="Times New Roman"/>
                <w:color w:val="FF0000"/>
                <w:sz w:val="24"/>
                <w:szCs w:val="24"/>
                <w:lang w:val="en-US" w:bidi="ar"/>
              </w:rPr>
              <w:t>根据杨芬、刘品华《活性炭纤维在挥发性有机废气处理中应用》（杨芬、刘品华）的试验结果表明，每公斤活性炭可吸附0.22~0.25kg的有机废气，本环评按照每1kg活性炭可吸收挥发性有机物0.22kg核算，活性炭吸附装置设置情况见下表。</w:t>
            </w:r>
          </w:p>
          <w:p w14:paraId="52CAFF48">
            <w:pPr>
              <w:jc w:val="center"/>
              <w:rPr>
                <w:rFonts w:ascii="Times New Roman" w:hAnsi="Times New Roman" w:cs="Times New Roman"/>
                <w:b/>
                <w:bCs/>
                <w:color w:val="FF0000"/>
                <w:sz w:val="21"/>
                <w:szCs w:val="21"/>
                <w:lang w:val="en-US"/>
              </w:rPr>
            </w:pPr>
            <w:r>
              <w:rPr>
                <w:rFonts w:ascii="Times New Roman" w:hAnsi="Times New Roman" w:cs="Times New Roman"/>
                <w:b/>
                <w:bCs/>
                <w:color w:val="FF0000"/>
                <w:sz w:val="21"/>
                <w:szCs w:val="21"/>
                <w:lang w:val="en-US"/>
              </w:rPr>
              <w:t>表4-</w:t>
            </w:r>
            <w:r>
              <w:rPr>
                <w:rFonts w:hint="eastAsia" w:ascii="Times New Roman" w:hAnsi="Times New Roman" w:cs="Times New Roman"/>
                <w:b/>
                <w:bCs/>
                <w:color w:val="FF0000"/>
                <w:sz w:val="21"/>
                <w:szCs w:val="21"/>
                <w:lang w:val="en-US" w:eastAsia="zh-CN"/>
              </w:rPr>
              <w:t>12</w:t>
            </w:r>
            <w:r>
              <w:rPr>
                <w:rFonts w:ascii="Times New Roman" w:hAnsi="Times New Roman" w:cs="Times New Roman"/>
                <w:b/>
                <w:bCs/>
                <w:color w:val="FF0000"/>
                <w:sz w:val="21"/>
                <w:szCs w:val="21"/>
                <w:lang w:val="en-US"/>
              </w:rPr>
              <w:t xml:space="preserve"> </w:t>
            </w:r>
            <w:r>
              <w:rPr>
                <w:rFonts w:hint="eastAsia" w:ascii="Times New Roman" w:hAnsi="Times New Roman" w:cs="Times New Roman"/>
                <w:b/>
                <w:bCs/>
                <w:color w:val="FF0000"/>
                <w:sz w:val="21"/>
                <w:szCs w:val="21"/>
                <w:lang w:val="en-US"/>
              </w:rPr>
              <w:t xml:space="preserve"> </w:t>
            </w:r>
            <w:r>
              <w:rPr>
                <w:rFonts w:ascii="Times New Roman" w:hAnsi="Times New Roman" w:cs="Times New Roman"/>
                <w:b/>
                <w:bCs/>
                <w:color w:val="FF0000"/>
                <w:sz w:val="21"/>
                <w:szCs w:val="21"/>
                <w:lang w:val="en-US"/>
              </w:rPr>
              <w:t>活性炭吸附装置主要设计参数</w:t>
            </w:r>
          </w:p>
          <w:tbl>
            <w:tblPr>
              <w:tblStyle w:val="3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14"/>
              <w:gridCol w:w="3341"/>
              <w:gridCol w:w="3138"/>
            </w:tblGrid>
            <w:tr w14:paraId="5A400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54770688">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序号</w:t>
                  </w:r>
                </w:p>
              </w:tc>
              <w:tc>
                <w:tcPr>
                  <w:tcW w:w="3341" w:type="dxa"/>
                  <w:tcBorders>
                    <w:tl2br w:val="nil"/>
                    <w:tr2bl w:val="nil"/>
                  </w:tcBorders>
                  <w:vAlign w:val="center"/>
                </w:tcPr>
                <w:p w14:paraId="3D571F69">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项目</w:t>
                  </w:r>
                </w:p>
              </w:tc>
              <w:tc>
                <w:tcPr>
                  <w:tcW w:w="3138" w:type="dxa"/>
                  <w:tcBorders>
                    <w:tl2br w:val="nil"/>
                    <w:tr2bl w:val="nil"/>
                  </w:tcBorders>
                  <w:vAlign w:val="center"/>
                </w:tcPr>
                <w:p w14:paraId="6B592D21">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技术指标</w:t>
                  </w:r>
                </w:p>
              </w:tc>
            </w:tr>
            <w:tr w14:paraId="7D9E4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2B0F97DC">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1</w:t>
                  </w:r>
                </w:p>
              </w:tc>
              <w:tc>
                <w:tcPr>
                  <w:tcW w:w="3341" w:type="dxa"/>
                  <w:tcBorders>
                    <w:tl2br w:val="nil"/>
                    <w:tr2bl w:val="nil"/>
                  </w:tcBorders>
                  <w:vAlign w:val="center"/>
                </w:tcPr>
                <w:p w14:paraId="16098705">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活性炭形式</w:t>
                  </w:r>
                </w:p>
              </w:tc>
              <w:tc>
                <w:tcPr>
                  <w:tcW w:w="3138" w:type="dxa"/>
                  <w:tcBorders>
                    <w:tl2br w:val="nil"/>
                    <w:tr2bl w:val="nil"/>
                  </w:tcBorders>
                  <w:vAlign w:val="center"/>
                </w:tcPr>
                <w:p w14:paraId="20A95E8A">
                  <w:pPr>
                    <w:pStyle w:val="18"/>
                    <w:autoSpaceDE/>
                    <w:autoSpaceDN/>
                    <w:spacing w:line="240" w:lineRule="auto"/>
                    <w:ind w:left="0" w:leftChars="0"/>
                    <w:jc w:val="center"/>
                    <w:rPr>
                      <w:rFonts w:cs="Times New Roman"/>
                      <w:color w:val="FF0000"/>
                      <w:sz w:val="21"/>
                      <w:szCs w:val="21"/>
                      <w:lang w:val="en-US"/>
                    </w:rPr>
                  </w:pPr>
                  <w:r>
                    <w:rPr>
                      <w:rFonts w:hint="eastAsia" w:cs="Times New Roman"/>
                      <w:color w:val="FF0000"/>
                      <w:sz w:val="21"/>
                      <w:szCs w:val="21"/>
                      <w:lang w:val="en-US"/>
                    </w:rPr>
                    <w:t>颗粒</w:t>
                  </w:r>
                  <w:r>
                    <w:rPr>
                      <w:rFonts w:cs="Times New Roman"/>
                      <w:color w:val="FF0000"/>
                      <w:sz w:val="21"/>
                      <w:szCs w:val="21"/>
                      <w:lang w:val="en-US"/>
                    </w:rPr>
                    <w:t>状活性炭</w:t>
                  </w:r>
                </w:p>
              </w:tc>
            </w:tr>
            <w:tr w14:paraId="1D73E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5F8FEE28">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2</w:t>
                  </w:r>
                </w:p>
              </w:tc>
              <w:tc>
                <w:tcPr>
                  <w:tcW w:w="3341" w:type="dxa"/>
                  <w:tcBorders>
                    <w:tl2br w:val="nil"/>
                    <w:tr2bl w:val="nil"/>
                  </w:tcBorders>
                  <w:vAlign w:val="center"/>
                </w:tcPr>
                <w:p w14:paraId="058AF766">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活性炭比表面积</w:t>
                  </w:r>
                </w:p>
              </w:tc>
              <w:tc>
                <w:tcPr>
                  <w:tcW w:w="3138" w:type="dxa"/>
                  <w:tcBorders>
                    <w:tl2br w:val="nil"/>
                    <w:tr2bl w:val="nil"/>
                  </w:tcBorders>
                  <w:vAlign w:val="center"/>
                </w:tcPr>
                <w:p w14:paraId="5C9321A4">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大于750m</w:t>
                  </w:r>
                  <w:r>
                    <w:rPr>
                      <w:rFonts w:cs="Times New Roman"/>
                      <w:color w:val="FF0000"/>
                      <w:sz w:val="21"/>
                      <w:szCs w:val="21"/>
                      <w:vertAlign w:val="superscript"/>
                      <w:lang w:val="en-US"/>
                    </w:rPr>
                    <w:t>2</w:t>
                  </w:r>
                  <w:r>
                    <w:rPr>
                      <w:rFonts w:cs="Times New Roman"/>
                      <w:color w:val="FF0000"/>
                      <w:sz w:val="21"/>
                      <w:szCs w:val="21"/>
                      <w:lang w:val="en-US"/>
                    </w:rPr>
                    <w:t>/g</w:t>
                  </w:r>
                </w:p>
              </w:tc>
            </w:tr>
            <w:tr w14:paraId="662508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3EBE358F">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3</w:t>
                  </w:r>
                </w:p>
              </w:tc>
              <w:tc>
                <w:tcPr>
                  <w:tcW w:w="3341" w:type="dxa"/>
                  <w:tcBorders>
                    <w:tl2br w:val="nil"/>
                    <w:tr2bl w:val="nil"/>
                  </w:tcBorders>
                  <w:vAlign w:val="center"/>
                </w:tcPr>
                <w:p w14:paraId="30AA36A3">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活性炭微孔面积</w:t>
                  </w:r>
                </w:p>
              </w:tc>
              <w:tc>
                <w:tcPr>
                  <w:tcW w:w="3138" w:type="dxa"/>
                  <w:tcBorders>
                    <w:tl2br w:val="nil"/>
                    <w:tr2bl w:val="nil"/>
                  </w:tcBorders>
                  <w:vAlign w:val="center"/>
                </w:tcPr>
                <w:p w14:paraId="64455785">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0.25mL/g</w:t>
                  </w:r>
                </w:p>
              </w:tc>
            </w:tr>
            <w:tr w14:paraId="522E4B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19E52329">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4</w:t>
                  </w:r>
                </w:p>
              </w:tc>
              <w:tc>
                <w:tcPr>
                  <w:tcW w:w="3341" w:type="dxa"/>
                  <w:tcBorders>
                    <w:tl2br w:val="nil"/>
                    <w:tr2bl w:val="nil"/>
                  </w:tcBorders>
                  <w:vAlign w:val="center"/>
                </w:tcPr>
                <w:p w14:paraId="4C33D976">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活性炭密度</w:t>
                  </w:r>
                </w:p>
              </w:tc>
              <w:tc>
                <w:tcPr>
                  <w:tcW w:w="3138" w:type="dxa"/>
                  <w:tcBorders>
                    <w:tl2br w:val="nil"/>
                    <w:tr2bl w:val="nil"/>
                  </w:tcBorders>
                  <w:vAlign w:val="center"/>
                </w:tcPr>
                <w:p w14:paraId="007CF203">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0.45g-0.65g/cm</w:t>
                  </w:r>
                  <w:r>
                    <w:rPr>
                      <w:rFonts w:cs="Times New Roman"/>
                      <w:color w:val="FF0000"/>
                      <w:sz w:val="21"/>
                      <w:szCs w:val="21"/>
                      <w:vertAlign w:val="superscript"/>
                      <w:lang w:val="en-US"/>
                    </w:rPr>
                    <w:t>3</w:t>
                  </w:r>
                </w:p>
              </w:tc>
            </w:tr>
            <w:tr w14:paraId="2AAFF6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53EBB368">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5</w:t>
                  </w:r>
                </w:p>
              </w:tc>
              <w:tc>
                <w:tcPr>
                  <w:tcW w:w="3341" w:type="dxa"/>
                  <w:tcBorders>
                    <w:tl2br w:val="nil"/>
                    <w:tr2bl w:val="nil"/>
                  </w:tcBorders>
                  <w:vAlign w:val="center"/>
                </w:tcPr>
                <w:p w14:paraId="5E00EDBC">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填充量</w:t>
                  </w:r>
                </w:p>
              </w:tc>
              <w:tc>
                <w:tcPr>
                  <w:tcW w:w="3138" w:type="dxa"/>
                  <w:tcBorders>
                    <w:tl2br w:val="nil"/>
                    <w:tr2bl w:val="nil"/>
                  </w:tcBorders>
                  <w:vAlign w:val="center"/>
                </w:tcPr>
                <w:p w14:paraId="2C2E08F7">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270Kg/次</w:t>
                  </w:r>
                </w:p>
              </w:tc>
            </w:tr>
            <w:tr w14:paraId="38AF0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45DCCDFD">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6</w:t>
                  </w:r>
                </w:p>
              </w:tc>
              <w:tc>
                <w:tcPr>
                  <w:tcW w:w="3341" w:type="dxa"/>
                  <w:tcBorders>
                    <w:tl2br w:val="nil"/>
                    <w:tr2bl w:val="nil"/>
                  </w:tcBorders>
                  <w:vAlign w:val="center"/>
                </w:tcPr>
                <w:p w14:paraId="14575274">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更换周期</w:t>
                  </w:r>
                </w:p>
              </w:tc>
              <w:tc>
                <w:tcPr>
                  <w:tcW w:w="3138" w:type="dxa"/>
                  <w:tcBorders>
                    <w:tl2br w:val="nil"/>
                    <w:tr2bl w:val="nil"/>
                  </w:tcBorders>
                  <w:vAlign w:val="center"/>
                </w:tcPr>
                <w:p w14:paraId="51CDF7DB">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4次/年</w:t>
                  </w:r>
                </w:p>
              </w:tc>
            </w:tr>
            <w:tr w14:paraId="23D02B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00C99CB7">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7</w:t>
                  </w:r>
                </w:p>
              </w:tc>
              <w:tc>
                <w:tcPr>
                  <w:tcW w:w="3341" w:type="dxa"/>
                  <w:tcBorders>
                    <w:tl2br w:val="nil"/>
                    <w:tr2bl w:val="nil"/>
                  </w:tcBorders>
                  <w:vAlign w:val="center"/>
                </w:tcPr>
                <w:p w14:paraId="2155E14A">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接触时间</w:t>
                  </w:r>
                </w:p>
              </w:tc>
              <w:tc>
                <w:tcPr>
                  <w:tcW w:w="3138" w:type="dxa"/>
                  <w:tcBorders>
                    <w:tl2br w:val="nil"/>
                    <w:tr2bl w:val="nil"/>
                  </w:tcBorders>
                  <w:vAlign w:val="center"/>
                </w:tcPr>
                <w:p w14:paraId="7FAE5EAF">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4s</w:t>
                  </w:r>
                </w:p>
              </w:tc>
            </w:tr>
            <w:tr w14:paraId="7302B5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6C2E0DCC">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8</w:t>
                  </w:r>
                </w:p>
              </w:tc>
              <w:tc>
                <w:tcPr>
                  <w:tcW w:w="3341" w:type="dxa"/>
                  <w:tcBorders>
                    <w:tl2br w:val="nil"/>
                    <w:tr2bl w:val="nil"/>
                  </w:tcBorders>
                  <w:vAlign w:val="center"/>
                </w:tcPr>
                <w:p w14:paraId="7CA19AA2">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饱和吸附率</w:t>
                  </w:r>
                </w:p>
              </w:tc>
              <w:tc>
                <w:tcPr>
                  <w:tcW w:w="3138" w:type="dxa"/>
                  <w:tcBorders>
                    <w:tl2br w:val="nil"/>
                    <w:tr2bl w:val="nil"/>
                  </w:tcBorders>
                  <w:vAlign w:val="center"/>
                </w:tcPr>
                <w:p w14:paraId="30D86C7E">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0.25kg/kg</w:t>
                  </w:r>
                </w:p>
              </w:tc>
            </w:tr>
            <w:tr w14:paraId="4E0D24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64408A04">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9</w:t>
                  </w:r>
                </w:p>
              </w:tc>
              <w:tc>
                <w:tcPr>
                  <w:tcW w:w="3341" w:type="dxa"/>
                  <w:tcBorders>
                    <w:tl2br w:val="nil"/>
                    <w:tr2bl w:val="nil"/>
                  </w:tcBorders>
                  <w:vAlign w:val="center"/>
                </w:tcPr>
                <w:p w14:paraId="5B05D41C">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处理效率</w:t>
                  </w:r>
                </w:p>
              </w:tc>
              <w:tc>
                <w:tcPr>
                  <w:tcW w:w="3138" w:type="dxa"/>
                  <w:tcBorders>
                    <w:tl2br w:val="nil"/>
                    <w:tr2bl w:val="nil"/>
                  </w:tcBorders>
                  <w:vAlign w:val="center"/>
                </w:tcPr>
                <w:p w14:paraId="4B57E542">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80%</w:t>
                  </w:r>
                </w:p>
              </w:tc>
            </w:tr>
            <w:tr w14:paraId="54174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14" w:type="dxa"/>
                  <w:tcBorders>
                    <w:tl2br w:val="nil"/>
                    <w:tr2bl w:val="nil"/>
                  </w:tcBorders>
                  <w:vAlign w:val="center"/>
                </w:tcPr>
                <w:p w14:paraId="251BDC7C">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10</w:t>
                  </w:r>
                </w:p>
              </w:tc>
              <w:tc>
                <w:tcPr>
                  <w:tcW w:w="3341" w:type="dxa"/>
                  <w:tcBorders>
                    <w:tl2br w:val="nil"/>
                    <w:tr2bl w:val="nil"/>
                  </w:tcBorders>
                  <w:vAlign w:val="center"/>
                </w:tcPr>
                <w:p w14:paraId="29F2FD07">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碘值</w:t>
                  </w:r>
                </w:p>
              </w:tc>
              <w:tc>
                <w:tcPr>
                  <w:tcW w:w="3138" w:type="dxa"/>
                  <w:tcBorders>
                    <w:tl2br w:val="nil"/>
                    <w:tr2bl w:val="nil"/>
                  </w:tcBorders>
                  <w:vAlign w:val="center"/>
                </w:tcPr>
                <w:p w14:paraId="0C4F8436">
                  <w:pPr>
                    <w:pStyle w:val="18"/>
                    <w:autoSpaceDE/>
                    <w:autoSpaceDN/>
                    <w:spacing w:line="240" w:lineRule="auto"/>
                    <w:ind w:left="0" w:leftChars="0"/>
                    <w:jc w:val="center"/>
                    <w:rPr>
                      <w:rFonts w:cs="Times New Roman"/>
                      <w:color w:val="FF0000"/>
                      <w:sz w:val="21"/>
                      <w:szCs w:val="21"/>
                      <w:lang w:val="en-US"/>
                    </w:rPr>
                  </w:pPr>
                  <w:r>
                    <w:rPr>
                      <w:rFonts w:cs="Times New Roman"/>
                      <w:color w:val="FF0000"/>
                      <w:sz w:val="21"/>
                      <w:szCs w:val="21"/>
                      <w:lang w:val="en-US"/>
                    </w:rPr>
                    <w:t>≧800mg/g</w:t>
                  </w:r>
                </w:p>
              </w:tc>
            </w:tr>
          </w:tbl>
          <w:p w14:paraId="190693F4">
            <w:pPr>
              <w:adjustRightInd w:val="0"/>
              <w:snapToGrid w:val="0"/>
              <w:spacing w:line="360" w:lineRule="auto"/>
              <w:ind w:firstLine="480" w:firstLineChars="200"/>
              <w:rPr>
                <w:rFonts w:ascii="Times New Roman" w:hAnsi="Times New Roman" w:cs="Times New Roman"/>
                <w:color w:val="FF0000"/>
                <w:sz w:val="24"/>
              </w:rPr>
            </w:pPr>
            <w:r>
              <w:rPr>
                <w:rFonts w:ascii="Times New Roman" w:hAnsi="Times New Roman" w:cs="Times New Roman"/>
                <w:color w:val="FF0000"/>
                <w:sz w:val="24"/>
                <w:szCs w:val="24"/>
                <w:lang w:val="en-US" w:bidi="ar"/>
              </w:rPr>
              <w:t>建设单位严格按照要求定期更换活性炭的前提下，可以保证有机废气稳定达标排放。项目挥发性有机废气治理措施可行。</w:t>
            </w:r>
          </w:p>
          <w:p w14:paraId="3694B060">
            <w:pPr>
              <w:adjustRightInd w:val="0"/>
              <w:snapToGrid w:val="0"/>
              <w:spacing w:line="360" w:lineRule="auto"/>
              <w:ind w:firstLine="480" w:firstLineChars="200"/>
              <w:rPr>
                <w:rFonts w:ascii="Times New Roman" w:hAnsi="Times New Roman" w:cs="Times New Roman"/>
                <w:color w:val="FF0000"/>
                <w:sz w:val="24"/>
              </w:rPr>
            </w:pPr>
            <w:r>
              <w:rPr>
                <w:rFonts w:ascii="Times New Roman" w:hAnsi="Times New Roman" w:cs="Times New Roman"/>
                <w:color w:val="FF0000"/>
                <w:sz w:val="24"/>
              </w:rPr>
              <w:t>综上分析，项目废气治理措施可行。</w:t>
            </w:r>
          </w:p>
          <w:p w14:paraId="0BA60316">
            <w:pPr>
              <w:widowControl/>
              <w:spacing w:line="360" w:lineRule="auto"/>
              <w:ind w:firstLine="480" w:firstLineChars="200"/>
              <w:jc w:val="both"/>
              <w:rPr>
                <w:rFonts w:ascii="Times New Roman" w:hAnsi="Times New Roman" w:cs="Times New Roman"/>
                <w:color w:val="0000FF"/>
                <w:sz w:val="24"/>
                <w:szCs w:val="24"/>
                <w:lang w:val="en-US"/>
              </w:rPr>
            </w:pPr>
            <w:r>
              <w:rPr>
                <w:rFonts w:ascii="Times New Roman" w:hAnsi="Times New Roman" w:cs="Times New Roman"/>
                <w:color w:val="FF0000"/>
                <w:sz w:val="24"/>
                <w:szCs w:val="24"/>
                <w:lang w:val="en-US"/>
              </w:rPr>
              <w:t>根据杨芬、刘品华《活性炭纤维在挥发性有机废气处理中应用》（杨芬、刘品华）的试验结果表明，每公斤活性炭可吸附0.22~0.25kg的有机废气，为了保证非甲烷总烃的治理，本环评按照每1kg活性炭可吸收挥发性有机物0.22kg核算。</w:t>
            </w:r>
            <w:r>
              <w:rPr>
                <w:rFonts w:ascii="Times New Roman" w:hAnsi="Times New Roman" w:cs="Times New Roman"/>
                <w:color w:val="0000FF"/>
                <w:sz w:val="24"/>
                <w:szCs w:val="24"/>
                <w:lang w:val="en-US"/>
              </w:rPr>
              <w:t>本项目活性炭吸附的废气量约为</w:t>
            </w:r>
            <w:r>
              <w:rPr>
                <w:rFonts w:hint="eastAsia" w:ascii="Times New Roman" w:hAnsi="Times New Roman" w:cs="Times New Roman"/>
                <w:color w:val="0000FF"/>
                <w:sz w:val="24"/>
                <w:szCs w:val="24"/>
                <w:lang w:val="en-US"/>
              </w:rPr>
              <w:t>1478.4kg</w:t>
            </w:r>
            <w:r>
              <w:rPr>
                <w:rFonts w:ascii="Times New Roman" w:hAnsi="Times New Roman" w:cs="Times New Roman"/>
                <w:color w:val="0000FF"/>
                <w:sz w:val="24"/>
                <w:szCs w:val="24"/>
                <w:lang w:val="en-US"/>
              </w:rPr>
              <w:t>/a，</w:t>
            </w:r>
            <w:r>
              <w:rPr>
                <w:rFonts w:hint="eastAsia" w:ascii="Times New Roman" w:hAnsi="Times New Roman" w:cs="Times New Roman"/>
                <w:color w:val="0000FF"/>
                <w:sz w:val="24"/>
                <w:szCs w:val="24"/>
                <w:lang w:val="en-US"/>
              </w:rPr>
              <w:t>本项目</w:t>
            </w:r>
            <w:r>
              <w:rPr>
                <w:rFonts w:ascii="Times New Roman" w:hAnsi="Times New Roman" w:cs="Times New Roman"/>
                <w:color w:val="0000FF"/>
                <w:sz w:val="24"/>
                <w:szCs w:val="24"/>
                <w:lang w:val="en-US"/>
              </w:rPr>
              <w:t>需要活性炭约</w:t>
            </w:r>
            <w:r>
              <w:rPr>
                <w:rFonts w:hint="eastAsia" w:ascii="Times New Roman" w:hAnsi="Times New Roman" w:cs="Times New Roman"/>
                <w:color w:val="0000FF"/>
                <w:sz w:val="24"/>
                <w:szCs w:val="24"/>
                <w:lang w:val="en-US"/>
              </w:rPr>
              <w:t>3</w:t>
            </w:r>
            <w:r>
              <w:rPr>
                <w:rFonts w:ascii="Times New Roman" w:hAnsi="Times New Roman" w:cs="Times New Roman"/>
                <w:color w:val="0000FF"/>
                <w:sz w:val="24"/>
                <w:szCs w:val="24"/>
                <w:lang w:val="en-US"/>
              </w:rPr>
              <w:t>t/a。项目添加活性炭约为</w:t>
            </w:r>
            <w:r>
              <w:rPr>
                <w:rFonts w:hint="eastAsia" w:ascii="Times New Roman" w:hAnsi="Times New Roman" w:cs="Times New Roman"/>
                <w:color w:val="0000FF"/>
                <w:sz w:val="24"/>
                <w:szCs w:val="24"/>
                <w:lang w:val="en-US"/>
              </w:rPr>
              <w:t>3</w:t>
            </w:r>
            <w:r>
              <w:rPr>
                <w:rFonts w:ascii="Times New Roman" w:hAnsi="Times New Roman" w:cs="Times New Roman"/>
                <w:color w:val="0000FF"/>
                <w:sz w:val="24"/>
                <w:szCs w:val="24"/>
                <w:lang w:val="en-US"/>
              </w:rPr>
              <w:t>t/a，废活性炭产生量为</w:t>
            </w:r>
            <w:r>
              <w:rPr>
                <w:rFonts w:hint="eastAsia" w:ascii="Times New Roman" w:hAnsi="Times New Roman" w:cs="Times New Roman"/>
                <w:color w:val="0000FF"/>
                <w:sz w:val="24"/>
                <w:szCs w:val="24"/>
                <w:lang w:val="en-US"/>
              </w:rPr>
              <w:t>4.478</w:t>
            </w:r>
            <w:r>
              <w:rPr>
                <w:rFonts w:ascii="Times New Roman" w:hAnsi="Times New Roman" w:cs="Times New Roman"/>
                <w:color w:val="0000FF"/>
                <w:sz w:val="24"/>
                <w:szCs w:val="24"/>
                <w:lang w:val="en-US"/>
              </w:rPr>
              <w:t>t/a。</w:t>
            </w:r>
            <w:r>
              <w:rPr>
                <w:rFonts w:ascii="Times New Roman" w:hAnsi="Times New Roman" w:cs="Times New Roman"/>
                <w:color w:val="FF0000"/>
                <w:sz w:val="24"/>
                <w:szCs w:val="24"/>
                <w:lang w:val="en-US"/>
              </w:rPr>
              <w:t>为保证有机废气达标排放，建议活性炭更换周期为一个季度一次，</w:t>
            </w:r>
            <w:r>
              <w:rPr>
                <w:rFonts w:ascii="Times New Roman" w:hAnsi="Times New Roman" w:cs="Times New Roman"/>
                <w:color w:val="0000FF"/>
                <w:sz w:val="24"/>
                <w:szCs w:val="24"/>
                <w:lang w:val="en-US"/>
              </w:rPr>
              <w:t>拟活性吸附箱装入一次装入约</w:t>
            </w:r>
            <w:r>
              <w:rPr>
                <w:rFonts w:hint="eastAsia" w:ascii="Times New Roman" w:hAnsi="Times New Roman" w:cs="Times New Roman"/>
                <w:color w:val="0000FF"/>
                <w:sz w:val="24"/>
                <w:szCs w:val="24"/>
                <w:lang w:val="en-US"/>
              </w:rPr>
              <w:t>1.12</w:t>
            </w:r>
            <w:r>
              <w:rPr>
                <w:rFonts w:ascii="Times New Roman" w:hAnsi="Times New Roman" w:cs="Times New Roman"/>
                <w:color w:val="0000FF"/>
                <w:sz w:val="24"/>
                <w:szCs w:val="24"/>
                <w:lang w:val="en-US"/>
              </w:rPr>
              <w:t>t活性炭。</w:t>
            </w:r>
          </w:p>
          <w:p w14:paraId="07ECB42D">
            <w:pPr>
              <w:widowControl/>
              <w:spacing w:line="360" w:lineRule="auto"/>
              <w:ind w:firstLine="480" w:firstLineChars="200"/>
              <w:jc w:val="both"/>
              <w:rPr>
                <w:rFonts w:ascii="Times New Roman" w:hAnsi="Times New Roman" w:cs="Times New Roman"/>
                <w:b w:val="0"/>
                <w:bCs w:val="0"/>
                <w:sz w:val="24"/>
                <w:szCs w:val="24"/>
                <w:lang w:val="en-US" w:bidi="ar"/>
              </w:rPr>
            </w:pPr>
            <w:r>
              <w:rPr>
                <w:rFonts w:hint="eastAsia" w:ascii="Times New Roman" w:hAnsi="Times New Roman" w:cs="Times New Roman"/>
                <w:b w:val="0"/>
                <w:bCs w:val="0"/>
                <w:sz w:val="24"/>
                <w:szCs w:val="24"/>
                <w:lang w:val="en-US" w:eastAsia="zh-CN" w:bidi="ar"/>
              </w:rPr>
              <w:t>（5）</w:t>
            </w:r>
            <w:r>
              <w:rPr>
                <w:rFonts w:ascii="Times New Roman" w:hAnsi="Times New Roman" w:cs="Times New Roman"/>
                <w:b w:val="0"/>
                <w:bCs w:val="0"/>
                <w:sz w:val="24"/>
                <w:szCs w:val="24"/>
                <w:lang w:val="en-US" w:bidi="ar"/>
              </w:rPr>
              <w:t>大气防护距离</w:t>
            </w:r>
          </w:p>
          <w:p w14:paraId="62E6A10D">
            <w:pPr>
              <w:pStyle w:val="49"/>
              <w:spacing w:line="360" w:lineRule="auto"/>
              <w:ind w:firstLine="480" w:firstLineChars="200"/>
              <w:jc w:val="both"/>
              <w:rPr>
                <w:rFonts w:ascii="Times New Roman" w:hAnsi="Times New Roman" w:cs="Times New Roman"/>
                <w:color w:val="FF0000"/>
                <w:sz w:val="24"/>
                <w:szCs w:val="24"/>
                <w:lang w:val="en-US"/>
              </w:rPr>
            </w:pPr>
            <w:r>
              <w:rPr>
                <w:rFonts w:ascii="Times New Roman" w:hAnsi="Times New Roman" w:cs="Times New Roman"/>
                <w:color w:val="FF0000"/>
                <w:sz w:val="24"/>
                <w:szCs w:val="24"/>
                <w:lang w:val="en-US"/>
              </w:rPr>
              <w:t>根据《环境影响评价技术导则 大气环境》（HJ 2.2-2018）中8.7.5条款：“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14:paraId="4E2CA091">
            <w:pPr>
              <w:pStyle w:val="49"/>
              <w:spacing w:line="360" w:lineRule="auto"/>
              <w:ind w:firstLine="480" w:firstLineChars="200"/>
              <w:jc w:val="both"/>
              <w:rPr>
                <w:rFonts w:ascii="Times New Roman" w:hAnsi="Times New Roman" w:cs="Times New Roman"/>
                <w:color w:val="FF0000"/>
                <w:sz w:val="24"/>
                <w:szCs w:val="24"/>
                <w:lang w:val="en-US"/>
              </w:rPr>
            </w:pPr>
            <w:r>
              <w:rPr>
                <w:rFonts w:ascii="Times New Roman" w:hAnsi="Times New Roman" w:cs="Times New Roman"/>
                <w:color w:val="FF0000"/>
                <w:sz w:val="24"/>
                <w:szCs w:val="24"/>
                <w:lang w:val="en-US"/>
              </w:rPr>
              <w:t>根据预测可知，本项目排放的</w:t>
            </w:r>
            <w:r>
              <w:rPr>
                <w:rFonts w:hint="eastAsia" w:ascii="Times New Roman" w:hAnsi="Times New Roman" w:cs="Times New Roman"/>
                <w:color w:val="FF0000"/>
                <w:sz w:val="24"/>
                <w:szCs w:val="24"/>
                <w:lang w:val="en-US"/>
              </w:rPr>
              <w:t>顆粒物</w:t>
            </w:r>
            <w:r>
              <w:rPr>
                <w:rFonts w:ascii="Times New Roman" w:hAnsi="Times New Roman" w:cs="Times New Roman"/>
                <w:color w:val="FF0000"/>
                <w:sz w:val="24"/>
                <w:szCs w:val="24"/>
                <w:lang w:val="en-US"/>
              </w:rPr>
              <w:t>厂界浓度计算结果均无超标点，因此，本项目无需设置大气环境防护距离。</w:t>
            </w:r>
          </w:p>
          <w:p w14:paraId="5FC6D3F0">
            <w:pPr>
              <w:widowControl/>
              <w:spacing w:line="360" w:lineRule="auto"/>
              <w:ind w:firstLine="480" w:firstLineChars="200"/>
              <w:jc w:val="both"/>
              <w:rPr>
                <w:rFonts w:ascii="Times New Roman" w:hAnsi="Times New Roman" w:cs="Times New Roman"/>
                <w:b w:val="0"/>
                <w:bCs w:val="0"/>
                <w:color w:val="FF0000"/>
                <w:sz w:val="24"/>
                <w:szCs w:val="24"/>
                <w:lang w:val="en-US" w:bidi="ar"/>
              </w:rPr>
            </w:pPr>
            <w:r>
              <w:rPr>
                <w:rFonts w:hint="eastAsia" w:ascii="Times New Roman" w:hAnsi="Times New Roman" w:cs="Times New Roman"/>
                <w:b w:val="0"/>
                <w:bCs w:val="0"/>
                <w:color w:val="FF0000"/>
                <w:sz w:val="24"/>
                <w:szCs w:val="24"/>
                <w:lang w:val="en-US" w:eastAsia="zh-CN" w:bidi="ar"/>
              </w:rPr>
              <w:t>（6）</w:t>
            </w:r>
            <w:r>
              <w:rPr>
                <w:rFonts w:ascii="Times New Roman" w:hAnsi="Times New Roman" w:cs="Times New Roman"/>
                <w:b w:val="0"/>
                <w:bCs w:val="0"/>
                <w:color w:val="FF0000"/>
                <w:sz w:val="24"/>
                <w:szCs w:val="24"/>
                <w:lang w:val="en-US" w:bidi="ar"/>
              </w:rPr>
              <w:t>各排气筒高度达标的可行性分析</w:t>
            </w:r>
          </w:p>
          <w:p w14:paraId="68D8B954">
            <w:pPr>
              <w:widowControl/>
              <w:spacing w:line="360" w:lineRule="auto"/>
              <w:ind w:firstLine="480" w:firstLineChars="200"/>
              <w:jc w:val="both"/>
              <w:rPr>
                <w:rFonts w:hint="default" w:ascii="Times New Roman" w:hAnsi="Times New Roman" w:cs="Times New Roman"/>
                <w:color w:val="FF0000"/>
              </w:rPr>
            </w:pPr>
            <w:r>
              <w:rPr>
                <w:rFonts w:ascii="Times New Roman" w:hAnsi="Times New Roman" w:cs="Times New Roman"/>
                <w:color w:val="FF0000"/>
                <w:sz w:val="24"/>
                <w:szCs w:val="24"/>
                <w:lang w:val="en-US" w:bidi="ar"/>
              </w:rPr>
              <w:t>本项目</w:t>
            </w:r>
            <w:r>
              <w:rPr>
                <w:rFonts w:hint="eastAsia" w:ascii="Times New Roman" w:hAnsi="Times New Roman" w:cs="Times New Roman"/>
                <w:color w:val="FF0000"/>
                <w:sz w:val="24"/>
                <w:szCs w:val="24"/>
                <w:lang w:val="en-US" w:bidi="ar"/>
              </w:rPr>
              <w:t>DA001-DA004</w:t>
            </w:r>
            <w:r>
              <w:rPr>
                <w:rFonts w:ascii="Times New Roman" w:hAnsi="Times New Roman" w:cs="Times New Roman"/>
                <w:color w:val="FF0000"/>
                <w:sz w:val="24"/>
                <w:szCs w:val="24"/>
                <w:lang w:val="en-US" w:bidi="ar"/>
              </w:rPr>
              <w:t>排气筒高度均为</w:t>
            </w:r>
            <w:r>
              <w:rPr>
                <w:rFonts w:hint="eastAsia" w:ascii="Times New Roman" w:hAnsi="Times New Roman" w:cs="Times New Roman"/>
                <w:color w:val="FF0000"/>
                <w:sz w:val="24"/>
                <w:szCs w:val="24"/>
                <w:lang w:val="en-US" w:eastAsia="zh-CN" w:bidi="ar"/>
              </w:rPr>
              <w:t>23</w:t>
            </w:r>
            <w:r>
              <w:rPr>
                <w:rFonts w:ascii="Times New Roman" w:hAnsi="Times New Roman" w:cs="Times New Roman"/>
                <w:color w:val="FF0000"/>
                <w:sz w:val="24"/>
                <w:szCs w:val="24"/>
                <w:lang w:val="en-US" w:bidi="ar"/>
              </w:rPr>
              <w:t>m，本项目200m范围内最高建筑物为</w:t>
            </w:r>
            <w:r>
              <w:rPr>
                <w:rFonts w:hint="eastAsia" w:ascii="Times New Roman" w:hAnsi="Times New Roman" w:cs="Times New Roman"/>
                <w:color w:val="FF0000"/>
                <w:sz w:val="24"/>
                <w:szCs w:val="24"/>
                <w:lang w:val="en-US" w:eastAsia="zh-CN" w:bidi="ar"/>
              </w:rPr>
              <w:t>18</w:t>
            </w:r>
            <w:r>
              <w:rPr>
                <w:rFonts w:ascii="Times New Roman" w:hAnsi="Times New Roman" w:cs="Times New Roman"/>
                <w:color w:val="FF0000"/>
                <w:sz w:val="24"/>
                <w:szCs w:val="24"/>
                <w:lang w:val="en-US" w:bidi="ar"/>
              </w:rPr>
              <w:t>m，排气筒高度</w:t>
            </w:r>
            <w:r>
              <w:rPr>
                <w:rFonts w:hint="eastAsia" w:ascii="Times New Roman" w:hAnsi="Times New Roman" w:cs="Times New Roman"/>
                <w:color w:val="FF0000"/>
                <w:sz w:val="24"/>
                <w:szCs w:val="24"/>
                <w:lang w:val="en-US" w:bidi="ar"/>
              </w:rPr>
              <w:t>均</w:t>
            </w:r>
            <w:r>
              <w:rPr>
                <w:rFonts w:ascii="Times New Roman" w:hAnsi="Times New Roman" w:cs="Times New Roman"/>
                <w:color w:val="FF0000"/>
                <w:sz w:val="24"/>
                <w:szCs w:val="24"/>
                <w:lang w:val="en-US" w:bidi="ar"/>
              </w:rPr>
              <w:t>未高</w:t>
            </w:r>
            <w:r>
              <w:rPr>
                <w:rFonts w:hint="default" w:ascii="Times New Roman" w:hAnsi="Times New Roman" w:cs="Times New Roman"/>
                <w:color w:val="FF0000"/>
                <w:sz w:val="24"/>
                <w:szCs w:val="24"/>
                <w:lang w:val="en-US" w:bidi="ar"/>
              </w:rPr>
              <w:t>出周边 200m 范围内最高建筑 5m 以上，</w:t>
            </w:r>
            <w:r>
              <w:rPr>
                <w:rFonts w:hint="default" w:ascii="Times New Roman" w:hAnsi="Times New Roman" w:cs="Times New Roman"/>
                <w:color w:val="FF0000"/>
                <w:sz w:val="24"/>
                <w:szCs w:val="24"/>
                <w:lang w:val="en-US" w:eastAsia="zh-CN" w:bidi="ar"/>
              </w:rPr>
              <w:t>故设置23m排气筒可行</w:t>
            </w:r>
            <w:r>
              <w:rPr>
                <w:rFonts w:hint="default" w:ascii="Times New Roman" w:hAnsi="Times New Roman" w:cs="Times New Roman"/>
                <w:color w:val="FF0000"/>
                <w:sz w:val="24"/>
                <w:szCs w:val="24"/>
                <w:lang w:val="en-US" w:bidi="ar"/>
              </w:rPr>
              <w:t>。</w:t>
            </w:r>
          </w:p>
          <w:p w14:paraId="733D7D57">
            <w:pPr>
              <w:widowControl/>
              <w:spacing w:line="360" w:lineRule="auto"/>
              <w:ind w:firstLine="482" w:firstLineChars="200"/>
              <w:jc w:val="both"/>
              <w:rPr>
                <w:rFonts w:hint="default" w:ascii="Times New Roman" w:hAnsi="Times New Roman" w:cs="Times New Roman"/>
                <w:b/>
                <w:bCs/>
                <w:sz w:val="24"/>
                <w:szCs w:val="24"/>
                <w:lang w:val="en-US" w:bidi="ar"/>
              </w:rPr>
            </w:pPr>
            <w:r>
              <w:rPr>
                <w:rFonts w:hint="default" w:ascii="Times New Roman" w:hAnsi="Times New Roman" w:cs="Times New Roman"/>
                <w:b/>
                <w:bCs/>
                <w:sz w:val="24"/>
                <w:szCs w:val="24"/>
                <w:lang w:val="en-US" w:bidi="ar"/>
              </w:rPr>
              <w:t xml:space="preserve">2、废水 </w:t>
            </w:r>
          </w:p>
          <w:p w14:paraId="472E0233">
            <w:pPr>
              <w:pStyle w:val="18"/>
              <w:ind w:left="0" w:leftChars="0" w:firstLine="480" w:firstLineChars="200"/>
              <w:jc w:val="both"/>
              <w:rPr>
                <w:rFonts w:cs="Times New Roman"/>
              </w:rPr>
            </w:pPr>
            <w:r>
              <w:rPr>
                <w:rFonts w:cs="Times New Roman"/>
              </w:rPr>
              <w:t>（</w:t>
            </w:r>
            <w:r>
              <w:rPr>
                <w:rFonts w:cs="Times New Roman"/>
                <w:lang w:val="en-US"/>
              </w:rPr>
              <w:t>1</w:t>
            </w:r>
            <w:r>
              <w:rPr>
                <w:rFonts w:cs="Times New Roman"/>
              </w:rPr>
              <w:t>）</w:t>
            </w:r>
            <w:r>
              <w:rPr>
                <w:rFonts w:cs="Times New Roman"/>
                <w:szCs w:val="24"/>
                <w:lang w:val="en-US"/>
              </w:rPr>
              <w:t>废水排放去向</w:t>
            </w:r>
          </w:p>
          <w:p w14:paraId="4E785FDE">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本项目废水为生活污水。废水总量</w:t>
            </w:r>
            <w:r>
              <w:rPr>
                <w:rFonts w:hint="eastAsia" w:ascii="Times New Roman" w:hAnsi="Times New Roman" w:cs="Times New Roman"/>
                <w:sz w:val="24"/>
                <w:szCs w:val="24"/>
                <w:lang w:val="en-US"/>
              </w:rPr>
              <w:t>3525.6</w:t>
            </w:r>
            <w:r>
              <w:rPr>
                <w:rFonts w:ascii="Times New Roman" w:hAnsi="Times New Roman" w:cs="Times New Roman"/>
                <w:sz w:val="24"/>
                <w:szCs w:val="24"/>
                <w:lang w:val="en-US"/>
              </w:rPr>
              <w:t>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/a。</w:t>
            </w:r>
          </w:p>
          <w:p w14:paraId="2D4A5044">
            <w:pPr>
              <w:widowControl/>
              <w:spacing w:line="360" w:lineRule="auto"/>
              <w:ind w:firstLine="512" w:firstLineChars="200"/>
              <w:jc w:val="both"/>
              <w:rPr>
                <w:rFonts w:ascii="Times New Roman" w:hAnsi="Times New Roman" w:cs="Times New Roman"/>
                <w:sz w:val="24"/>
                <w:szCs w:val="24"/>
                <w:lang w:val="en-US" w:bidi="ar"/>
              </w:rPr>
            </w:pPr>
            <w:r>
              <w:rPr>
                <w:rFonts w:hint="eastAsia"/>
                <w:spacing w:val="8"/>
                <w:sz w:val="24"/>
                <w:szCs w:val="24"/>
                <w:lang w:val="en-US"/>
              </w:rPr>
              <w:t>本项目无生产废水产生，</w:t>
            </w:r>
            <w:r>
              <w:rPr>
                <w:rFonts w:ascii="Times New Roman" w:hAnsi="Times New Roman" w:cs="Times New Roman"/>
                <w:sz w:val="24"/>
                <w:szCs w:val="24"/>
                <w:lang w:val="en-US" w:bidi="ar"/>
              </w:rPr>
              <w:t>生活污水排入化粪池</w:t>
            </w:r>
            <w:r>
              <w:rPr>
                <w:rFonts w:hint="eastAsia" w:ascii="Times New Roman" w:hAnsi="Times New Roman" w:cs="Times New Roman"/>
                <w:sz w:val="24"/>
                <w:szCs w:val="24"/>
                <w:lang w:val="en-US" w:bidi="ar"/>
              </w:rPr>
              <w:t>后</w:t>
            </w:r>
            <w:r>
              <w:rPr>
                <w:rFonts w:ascii="Times New Roman" w:hAnsi="Times New Roman" w:cs="Times New Roman"/>
                <w:sz w:val="24"/>
                <w:szCs w:val="24"/>
                <w:lang w:val="en-US" w:bidi="ar"/>
              </w:rPr>
              <w:t>通过市政污水管网排入</w:t>
            </w:r>
            <w:r>
              <w:rPr>
                <w:rFonts w:hint="eastAsia" w:ascii="Times New Roman" w:hAnsi="Times New Roman" w:cs="Times New Roman"/>
                <w:sz w:val="24"/>
                <w:szCs w:val="24"/>
                <w:lang w:val="en-US" w:bidi="ar"/>
              </w:rPr>
              <w:t>三宝屯污水处理厂</w:t>
            </w:r>
            <w:r>
              <w:rPr>
                <w:rFonts w:ascii="Times New Roman" w:hAnsi="Times New Roman" w:cs="Times New Roman"/>
                <w:sz w:val="24"/>
                <w:szCs w:val="24"/>
                <w:lang w:val="en-US" w:bidi="ar"/>
              </w:rPr>
              <w:t>。</w:t>
            </w:r>
          </w:p>
          <w:p w14:paraId="12B21277">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本项目生活污水各污染物指标去除效率为水质类比一般城镇居民生活污水水质，产生浓度分别取</w:t>
            </w:r>
            <w:r>
              <w:rPr>
                <w:rFonts w:hint="eastAsia" w:ascii="Times New Roman" w:hAnsi="Times New Roman" w:cs="Times New Roman"/>
                <w:sz w:val="24"/>
                <w:szCs w:val="24"/>
                <w:lang w:val="en-US"/>
              </w:rPr>
              <w:t>pH6-9、</w:t>
            </w:r>
            <w:r>
              <w:rPr>
                <w:rFonts w:ascii="Times New Roman" w:hAnsi="Times New Roman" w:cs="Times New Roman"/>
                <w:sz w:val="24"/>
                <w:szCs w:val="24"/>
                <w:lang w:val="en-US"/>
              </w:rPr>
              <w:t>COD350mg/L、BOD350mg/L、氨氮35mg/L、SS150mg/L。详见下表4-</w:t>
            </w:r>
            <w:r>
              <w:rPr>
                <w:rFonts w:hint="eastAsia" w:ascii="Times New Roman" w:hAnsi="Times New Roman" w:cs="Times New Roman"/>
                <w:sz w:val="24"/>
                <w:szCs w:val="24"/>
                <w:lang w:val="en-US"/>
              </w:rPr>
              <w:t>13</w:t>
            </w:r>
            <w:r>
              <w:rPr>
                <w:rFonts w:ascii="Times New Roman" w:hAnsi="Times New Roman" w:cs="Times New Roman"/>
                <w:sz w:val="24"/>
                <w:szCs w:val="24"/>
                <w:lang w:val="en-US"/>
              </w:rPr>
              <w:t>。</w:t>
            </w:r>
          </w:p>
          <w:p w14:paraId="6B3E4977">
            <w:pPr>
              <w:pStyle w:val="49"/>
              <w:jc w:val="center"/>
              <w:rPr>
                <w:rFonts w:ascii="Times New Roman" w:hAnsi="Times New Roman" w:cs="Times New Roman"/>
                <w:b/>
                <w:sz w:val="21"/>
                <w:szCs w:val="21"/>
                <w:lang w:val="en-US"/>
              </w:rPr>
            </w:pPr>
            <w:r>
              <w:rPr>
                <w:rFonts w:ascii="Times New Roman" w:hAnsi="Times New Roman" w:cs="Times New Roman"/>
                <w:b/>
                <w:bCs/>
                <w:sz w:val="21"/>
                <w:szCs w:val="21"/>
              </w:rPr>
              <w:t>表</w:t>
            </w:r>
            <w:r>
              <w:rPr>
                <w:rFonts w:ascii="Times New Roman" w:hAnsi="Times New Roman" w:cs="Times New Roman"/>
                <w:b/>
                <w:bCs/>
                <w:sz w:val="21"/>
                <w:szCs w:val="21"/>
                <w:lang w:val="en-US"/>
              </w:rPr>
              <w:t>4-</w:t>
            </w:r>
            <w:r>
              <w:rPr>
                <w:rFonts w:hint="eastAsia" w:ascii="Times New Roman" w:hAnsi="Times New Roman" w:cs="Times New Roman"/>
                <w:b/>
                <w:bCs/>
                <w:sz w:val="21"/>
                <w:szCs w:val="21"/>
                <w:lang w:val="en-US"/>
              </w:rPr>
              <w:t>13</w:t>
            </w:r>
            <w:r>
              <w:rPr>
                <w:rFonts w:ascii="Times New Roman" w:hAnsi="Times New Roman" w:cs="Times New Roman"/>
                <w:b/>
                <w:bCs/>
                <w:sz w:val="21"/>
                <w:szCs w:val="21"/>
                <w:lang w:val="en-US"/>
              </w:rPr>
              <w:t xml:space="preserve"> </w:t>
            </w:r>
            <w:r>
              <w:rPr>
                <w:rFonts w:ascii="Times New Roman" w:hAnsi="Times New Roman" w:cs="Times New Roman"/>
                <w:b/>
                <w:bCs/>
                <w:sz w:val="21"/>
                <w:szCs w:val="21"/>
              </w:rPr>
              <w:t xml:space="preserve"> 本项目运营期生</w:t>
            </w:r>
            <w:r>
              <w:rPr>
                <w:rFonts w:ascii="Times New Roman" w:hAnsi="Times New Roman" w:cs="Times New Roman"/>
                <w:b/>
                <w:bCs/>
                <w:sz w:val="21"/>
                <w:szCs w:val="21"/>
                <w:lang w:val="en-US"/>
              </w:rPr>
              <w:t>活污</w:t>
            </w:r>
            <w:r>
              <w:rPr>
                <w:rFonts w:ascii="Times New Roman" w:hAnsi="Times New Roman" w:cs="Times New Roman"/>
                <w:b/>
                <w:bCs/>
                <w:sz w:val="21"/>
                <w:szCs w:val="21"/>
              </w:rPr>
              <w:t>水产排污情况一览表</w:t>
            </w:r>
          </w:p>
          <w:tbl>
            <w:tblPr>
              <w:tblStyle w:val="33"/>
              <w:tblW w:w="82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1126"/>
              <w:gridCol w:w="1309"/>
              <w:gridCol w:w="1506"/>
              <w:gridCol w:w="1591"/>
              <w:gridCol w:w="1627"/>
            </w:tblGrid>
            <w:tr w14:paraId="68046F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1056" w:type="dxa"/>
                  <w:tcBorders>
                    <w:tl2br w:val="nil"/>
                    <w:tr2bl w:val="nil"/>
                  </w:tcBorders>
                  <w:vAlign w:val="center"/>
                </w:tcPr>
                <w:p w14:paraId="72D23B32">
                  <w:pPr>
                    <w:pStyle w:val="49"/>
                    <w:jc w:val="center"/>
                    <w:rPr>
                      <w:rFonts w:ascii="Times New Roman" w:hAnsi="Times New Roman" w:cs="Times New Roman"/>
                      <w:b/>
                      <w:sz w:val="21"/>
                      <w:szCs w:val="21"/>
                      <w:lang w:val="en-US"/>
                    </w:rPr>
                  </w:pPr>
                  <w:r>
                    <w:rPr>
                      <w:rFonts w:ascii="Times New Roman" w:hAnsi="Times New Roman" w:cs="Times New Roman"/>
                      <w:b/>
                      <w:sz w:val="21"/>
                      <w:szCs w:val="21"/>
                      <w:lang w:val="en-US"/>
                    </w:rPr>
                    <w:t>污染源</w:t>
                  </w:r>
                </w:p>
              </w:tc>
              <w:tc>
                <w:tcPr>
                  <w:tcW w:w="1126" w:type="dxa"/>
                  <w:tcBorders>
                    <w:tl2br w:val="nil"/>
                    <w:tr2bl w:val="nil"/>
                  </w:tcBorders>
                  <w:vAlign w:val="center"/>
                </w:tcPr>
                <w:p w14:paraId="21EFB26A">
                  <w:pPr>
                    <w:pStyle w:val="49"/>
                    <w:jc w:val="center"/>
                    <w:rPr>
                      <w:rFonts w:ascii="Times New Roman" w:hAnsi="Times New Roman" w:cs="Times New Roman"/>
                      <w:b/>
                      <w:sz w:val="21"/>
                      <w:szCs w:val="21"/>
                      <w:lang w:val="en-US"/>
                    </w:rPr>
                  </w:pPr>
                  <w:r>
                    <w:rPr>
                      <w:rFonts w:ascii="Times New Roman" w:hAnsi="Times New Roman" w:cs="Times New Roman"/>
                      <w:b/>
                      <w:sz w:val="21"/>
                      <w:szCs w:val="21"/>
                      <w:lang w:val="en-US"/>
                    </w:rPr>
                    <w:t>污染物</w:t>
                  </w:r>
                </w:p>
              </w:tc>
              <w:tc>
                <w:tcPr>
                  <w:tcW w:w="1309" w:type="dxa"/>
                  <w:tcBorders>
                    <w:tl2br w:val="nil"/>
                    <w:tr2bl w:val="nil"/>
                  </w:tcBorders>
                  <w:vAlign w:val="center"/>
                </w:tcPr>
                <w:p w14:paraId="72D584F8">
                  <w:pPr>
                    <w:pStyle w:val="49"/>
                    <w:jc w:val="center"/>
                    <w:rPr>
                      <w:rFonts w:ascii="Times New Roman" w:hAnsi="Times New Roman" w:cs="Times New Roman"/>
                      <w:b/>
                      <w:sz w:val="21"/>
                      <w:szCs w:val="21"/>
                      <w:lang w:val="en-US"/>
                    </w:rPr>
                  </w:pPr>
                  <w:r>
                    <w:rPr>
                      <w:rFonts w:ascii="Times New Roman" w:hAnsi="Times New Roman" w:cs="Times New Roman"/>
                      <w:b/>
                      <w:sz w:val="21"/>
                      <w:szCs w:val="21"/>
                      <w:lang w:val="en-US"/>
                    </w:rPr>
                    <w:t>产生</w:t>
                  </w:r>
                  <w:r>
                    <w:rPr>
                      <w:rFonts w:ascii="Times New Roman" w:hAnsi="Times New Roman" w:cs="Times New Roman"/>
                      <w:b/>
                      <w:sz w:val="21"/>
                      <w:szCs w:val="21"/>
                    </w:rPr>
                    <w:t>浓度（mg/L）</w:t>
                  </w:r>
                </w:p>
              </w:tc>
              <w:tc>
                <w:tcPr>
                  <w:tcW w:w="1506" w:type="dxa"/>
                  <w:tcBorders>
                    <w:tl2br w:val="nil"/>
                    <w:tr2bl w:val="nil"/>
                  </w:tcBorders>
                  <w:vAlign w:val="center"/>
                </w:tcPr>
                <w:p w14:paraId="16DCADFB">
                  <w:pPr>
                    <w:pStyle w:val="49"/>
                    <w:jc w:val="center"/>
                    <w:rPr>
                      <w:rFonts w:ascii="Times New Roman" w:hAnsi="Times New Roman" w:cs="Times New Roman"/>
                      <w:b/>
                      <w:sz w:val="21"/>
                      <w:szCs w:val="21"/>
                      <w:lang w:val="en-US"/>
                    </w:rPr>
                  </w:pPr>
                  <w:r>
                    <w:rPr>
                      <w:rFonts w:ascii="Times New Roman" w:hAnsi="Times New Roman" w:cs="Times New Roman"/>
                      <w:b/>
                      <w:sz w:val="21"/>
                      <w:szCs w:val="21"/>
                      <w:lang w:val="en-US"/>
                    </w:rPr>
                    <w:t>产生量（t</w:t>
                  </w:r>
                  <w:r>
                    <w:rPr>
                      <w:rFonts w:ascii="Times New Roman" w:hAnsi="Times New Roman" w:cs="Times New Roman"/>
                      <w:b/>
                      <w:sz w:val="21"/>
                      <w:szCs w:val="21"/>
                    </w:rPr>
                    <w:t>/a</w:t>
                  </w:r>
                  <w:r>
                    <w:rPr>
                      <w:rFonts w:ascii="Times New Roman" w:hAnsi="Times New Roman" w:cs="Times New Roman"/>
                      <w:b/>
                      <w:sz w:val="21"/>
                      <w:szCs w:val="21"/>
                      <w:lang w:val="en-US"/>
                    </w:rPr>
                    <w:t>）</w:t>
                  </w:r>
                </w:p>
              </w:tc>
              <w:tc>
                <w:tcPr>
                  <w:tcW w:w="1591" w:type="dxa"/>
                  <w:tcBorders>
                    <w:tl2br w:val="nil"/>
                    <w:tr2bl w:val="nil"/>
                  </w:tcBorders>
                  <w:vAlign w:val="center"/>
                </w:tcPr>
                <w:p w14:paraId="740174B4">
                  <w:pPr>
                    <w:pStyle w:val="49"/>
                    <w:jc w:val="center"/>
                    <w:rPr>
                      <w:rFonts w:ascii="Times New Roman" w:hAnsi="Times New Roman" w:cs="Times New Roman"/>
                      <w:b/>
                      <w:sz w:val="21"/>
                      <w:szCs w:val="21"/>
                      <w:lang w:val="en-US"/>
                    </w:rPr>
                  </w:pPr>
                  <w:r>
                    <w:rPr>
                      <w:rFonts w:ascii="Times New Roman" w:hAnsi="Times New Roman" w:cs="Times New Roman"/>
                      <w:b/>
                      <w:sz w:val="21"/>
                      <w:szCs w:val="21"/>
                      <w:lang w:val="en-US"/>
                    </w:rPr>
                    <w:t>预处理后浓度</w:t>
                  </w:r>
                  <w:r>
                    <w:rPr>
                      <w:rFonts w:ascii="Times New Roman" w:hAnsi="Times New Roman" w:cs="Times New Roman"/>
                      <w:b/>
                      <w:sz w:val="21"/>
                      <w:szCs w:val="21"/>
                    </w:rPr>
                    <w:t>（mg/L）</w:t>
                  </w:r>
                </w:p>
              </w:tc>
              <w:tc>
                <w:tcPr>
                  <w:tcW w:w="1627" w:type="dxa"/>
                  <w:tcBorders>
                    <w:tl2br w:val="nil"/>
                    <w:tr2bl w:val="nil"/>
                  </w:tcBorders>
                  <w:vAlign w:val="center"/>
                </w:tcPr>
                <w:p w14:paraId="5F64500D">
                  <w:pPr>
                    <w:pStyle w:val="49"/>
                    <w:jc w:val="center"/>
                    <w:rPr>
                      <w:rFonts w:ascii="Times New Roman" w:hAnsi="Times New Roman" w:cs="Times New Roman"/>
                      <w:b/>
                      <w:sz w:val="21"/>
                      <w:szCs w:val="21"/>
                      <w:lang w:val="en-US"/>
                    </w:rPr>
                  </w:pPr>
                  <w:r>
                    <w:rPr>
                      <w:rFonts w:ascii="Times New Roman" w:hAnsi="Times New Roman" w:cs="Times New Roman"/>
                      <w:b/>
                      <w:sz w:val="21"/>
                      <w:szCs w:val="21"/>
                      <w:lang w:val="en-US"/>
                    </w:rPr>
                    <w:t>预处理后排放量（t</w:t>
                  </w:r>
                  <w:r>
                    <w:rPr>
                      <w:rFonts w:ascii="Times New Roman" w:hAnsi="Times New Roman" w:cs="Times New Roman"/>
                      <w:b/>
                      <w:sz w:val="21"/>
                      <w:szCs w:val="21"/>
                    </w:rPr>
                    <w:t>/a</w:t>
                  </w:r>
                  <w:r>
                    <w:rPr>
                      <w:rFonts w:ascii="Times New Roman" w:hAnsi="Times New Roman" w:cs="Times New Roman"/>
                      <w:b/>
                      <w:sz w:val="21"/>
                      <w:szCs w:val="21"/>
                      <w:lang w:val="en-US"/>
                    </w:rPr>
                    <w:t>）</w:t>
                  </w:r>
                </w:p>
              </w:tc>
            </w:tr>
            <w:tr w14:paraId="3FF879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1056" w:type="dxa"/>
                  <w:vMerge w:val="restart"/>
                  <w:tcBorders>
                    <w:tl2br w:val="nil"/>
                    <w:tr2bl w:val="nil"/>
                  </w:tcBorders>
                  <w:vAlign w:val="center"/>
                </w:tcPr>
                <w:p w14:paraId="094794EE">
                  <w:pPr>
                    <w:pStyle w:val="49"/>
                    <w:spacing w:line="360" w:lineRule="auto"/>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生活污水</w:t>
                  </w:r>
                </w:p>
              </w:tc>
              <w:tc>
                <w:tcPr>
                  <w:tcW w:w="1126" w:type="dxa"/>
                  <w:tcBorders>
                    <w:bottom w:val="single" w:color="auto" w:sz="4" w:space="0"/>
                  </w:tcBorders>
                  <w:vAlign w:val="center"/>
                </w:tcPr>
                <w:p w14:paraId="21A75FC9">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废水量</w:t>
                  </w:r>
                </w:p>
              </w:tc>
              <w:tc>
                <w:tcPr>
                  <w:tcW w:w="1309" w:type="dxa"/>
                  <w:tcBorders>
                    <w:bottom w:val="single" w:color="auto" w:sz="4" w:space="0"/>
                  </w:tcBorders>
                  <w:vAlign w:val="center"/>
                </w:tcPr>
                <w:p w14:paraId="39D63838">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w:t>
                  </w:r>
                </w:p>
              </w:tc>
              <w:tc>
                <w:tcPr>
                  <w:tcW w:w="1506" w:type="dxa"/>
                  <w:tcBorders>
                    <w:bottom w:val="single" w:color="auto" w:sz="4" w:space="0"/>
                  </w:tcBorders>
                  <w:vAlign w:val="center"/>
                </w:tcPr>
                <w:p w14:paraId="72E4BD28">
                  <w:pPr>
                    <w:pStyle w:val="49"/>
                    <w:spacing w:line="360" w:lineRule="auto"/>
                    <w:jc w:val="center"/>
                    <w:rPr>
                      <w:rFonts w:ascii="Times New Roman" w:hAnsi="Times New Roman" w:cs="Times New Roman"/>
                      <w:bCs/>
                      <w:sz w:val="21"/>
                      <w:szCs w:val="21"/>
                      <w:lang w:val="en-US"/>
                    </w:rPr>
                  </w:pPr>
                  <w:r>
                    <w:rPr>
                      <w:rFonts w:hint="eastAsia" w:ascii="Times New Roman" w:hAnsi="Times New Roman" w:cs="Times New Roman"/>
                      <w:sz w:val="21"/>
                      <w:szCs w:val="21"/>
                      <w:lang w:val="en-US"/>
                    </w:rPr>
                    <w:t>3525.6</w:t>
                  </w:r>
                </w:p>
              </w:tc>
              <w:tc>
                <w:tcPr>
                  <w:tcW w:w="1591" w:type="dxa"/>
                  <w:tcBorders>
                    <w:bottom w:val="single" w:color="auto" w:sz="4" w:space="0"/>
                  </w:tcBorders>
                  <w:vAlign w:val="center"/>
                </w:tcPr>
                <w:p w14:paraId="72A9ABA4">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w:t>
                  </w:r>
                </w:p>
              </w:tc>
              <w:tc>
                <w:tcPr>
                  <w:tcW w:w="1627" w:type="dxa"/>
                  <w:tcBorders>
                    <w:bottom w:val="single" w:color="auto" w:sz="4" w:space="0"/>
                  </w:tcBorders>
                  <w:vAlign w:val="center"/>
                </w:tcPr>
                <w:p w14:paraId="6C82854E">
                  <w:pPr>
                    <w:pStyle w:val="49"/>
                    <w:spacing w:line="360" w:lineRule="auto"/>
                    <w:jc w:val="center"/>
                    <w:rPr>
                      <w:rFonts w:ascii="Times New Roman" w:hAnsi="Times New Roman" w:cs="Times New Roman"/>
                      <w:bCs/>
                      <w:sz w:val="21"/>
                      <w:szCs w:val="21"/>
                      <w:lang w:val="en-US"/>
                    </w:rPr>
                  </w:pPr>
                  <w:r>
                    <w:rPr>
                      <w:rFonts w:hint="eastAsia" w:ascii="Times New Roman" w:hAnsi="Times New Roman" w:cs="Times New Roman"/>
                      <w:sz w:val="21"/>
                      <w:szCs w:val="21"/>
                      <w:lang w:val="en-US"/>
                    </w:rPr>
                    <w:t>3525.6</w:t>
                  </w:r>
                </w:p>
              </w:tc>
            </w:tr>
            <w:tr w14:paraId="1A80ED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1056" w:type="dxa"/>
                  <w:vMerge w:val="continue"/>
                  <w:tcBorders>
                    <w:tl2br w:val="nil"/>
                    <w:tr2bl w:val="nil"/>
                  </w:tcBorders>
                  <w:vAlign w:val="center"/>
                </w:tcPr>
                <w:p w14:paraId="1C6ABD22">
                  <w:pPr>
                    <w:pStyle w:val="49"/>
                    <w:spacing w:line="360" w:lineRule="auto"/>
                    <w:jc w:val="center"/>
                    <w:rPr>
                      <w:rFonts w:ascii="Times New Roman" w:hAnsi="Times New Roman" w:cs="Times New Roman"/>
                      <w:bCs/>
                      <w:sz w:val="21"/>
                      <w:szCs w:val="21"/>
                      <w:lang w:val="en-US"/>
                    </w:rPr>
                  </w:pPr>
                </w:p>
              </w:tc>
              <w:tc>
                <w:tcPr>
                  <w:tcW w:w="1126" w:type="dxa"/>
                  <w:tcBorders>
                    <w:bottom w:val="single" w:color="auto" w:sz="4" w:space="0"/>
                  </w:tcBorders>
                  <w:vAlign w:val="center"/>
                </w:tcPr>
                <w:p w14:paraId="183C384A">
                  <w:pPr>
                    <w:pStyle w:val="49"/>
                    <w:spacing w:line="360" w:lineRule="auto"/>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pH</w:t>
                  </w:r>
                </w:p>
              </w:tc>
              <w:tc>
                <w:tcPr>
                  <w:tcW w:w="1309" w:type="dxa"/>
                  <w:tcBorders>
                    <w:bottom w:val="single" w:color="auto" w:sz="4" w:space="0"/>
                  </w:tcBorders>
                  <w:vAlign w:val="center"/>
                </w:tcPr>
                <w:p w14:paraId="193D110C">
                  <w:pPr>
                    <w:pStyle w:val="49"/>
                    <w:spacing w:line="360" w:lineRule="auto"/>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6-9</w:t>
                  </w:r>
                </w:p>
              </w:tc>
              <w:tc>
                <w:tcPr>
                  <w:tcW w:w="1506" w:type="dxa"/>
                  <w:tcBorders>
                    <w:bottom w:val="single" w:color="auto" w:sz="4" w:space="0"/>
                  </w:tcBorders>
                  <w:vAlign w:val="center"/>
                </w:tcPr>
                <w:p w14:paraId="48AC67D5">
                  <w:pPr>
                    <w:pStyle w:val="49"/>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1591" w:type="dxa"/>
                  <w:tcBorders>
                    <w:bottom w:val="single" w:color="auto" w:sz="4" w:space="0"/>
                  </w:tcBorders>
                  <w:vAlign w:val="center"/>
                </w:tcPr>
                <w:p w14:paraId="432AF89E">
                  <w:pPr>
                    <w:pStyle w:val="49"/>
                    <w:spacing w:line="360" w:lineRule="auto"/>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6-9</w:t>
                  </w:r>
                </w:p>
              </w:tc>
              <w:tc>
                <w:tcPr>
                  <w:tcW w:w="1627" w:type="dxa"/>
                  <w:tcBorders>
                    <w:bottom w:val="single" w:color="auto" w:sz="4" w:space="0"/>
                  </w:tcBorders>
                  <w:vAlign w:val="center"/>
                </w:tcPr>
                <w:p w14:paraId="00732FB3">
                  <w:pPr>
                    <w:pStyle w:val="49"/>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r w14:paraId="3AA28B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056" w:type="dxa"/>
                  <w:vMerge w:val="continue"/>
                  <w:tcBorders>
                    <w:tl2br w:val="nil"/>
                    <w:tr2bl w:val="nil"/>
                  </w:tcBorders>
                  <w:vAlign w:val="center"/>
                </w:tcPr>
                <w:p w14:paraId="395BFCBE">
                  <w:pPr>
                    <w:pStyle w:val="49"/>
                    <w:spacing w:line="360" w:lineRule="auto"/>
                    <w:jc w:val="center"/>
                    <w:rPr>
                      <w:rFonts w:ascii="Times New Roman" w:hAnsi="Times New Roman" w:cs="Times New Roman"/>
                      <w:bCs/>
                      <w:sz w:val="21"/>
                      <w:szCs w:val="21"/>
                      <w:lang w:val="en-US"/>
                    </w:rPr>
                  </w:pPr>
                </w:p>
              </w:tc>
              <w:tc>
                <w:tcPr>
                  <w:tcW w:w="1126" w:type="dxa"/>
                  <w:tcBorders>
                    <w:bottom w:val="single" w:color="000000" w:sz="4" w:space="0"/>
                    <w:tl2br w:val="nil"/>
                    <w:tr2bl w:val="nil"/>
                  </w:tcBorders>
                  <w:vAlign w:val="center"/>
                </w:tcPr>
                <w:p w14:paraId="0C6A71CE">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SS</w:t>
                  </w:r>
                </w:p>
              </w:tc>
              <w:tc>
                <w:tcPr>
                  <w:tcW w:w="1309" w:type="dxa"/>
                  <w:tcBorders>
                    <w:bottom w:val="single" w:color="000000" w:sz="4" w:space="0"/>
                    <w:tl2br w:val="nil"/>
                    <w:tr2bl w:val="nil"/>
                  </w:tcBorders>
                  <w:vAlign w:val="center"/>
                </w:tcPr>
                <w:p w14:paraId="3C8F0724">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150</w:t>
                  </w:r>
                </w:p>
              </w:tc>
              <w:tc>
                <w:tcPr>
                  <w:tcW w:w="1506" w:type="dxa"/>
                  <w:tcBorders>
                    <w:bottom w:val="single" w:color="000000" w:sz="4" w:space="0"/>
                    <w:tl2br w:val="nil"/>
                    <w:tr2bl w:val="nil"/>
                  </w:tcBorders>
                  <w:vAlign w:val="center"/>
                </w:tcPr>
                <w:p w14:paraId="68B810E3">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0.</w:t>
                  </w:r>
                  <w:r>
                    <w:rPr>
                      <w:rFonts w:hint="eastAsia" w:ascii="Times New Roman" w:hAnsi="Times New Roman" w:cs="Times New Roman"/>
                      <w:bCs/>
                      <w:sz w:val="21"/>
                      <w:szCs w:val="21"/>
                      <w:lang w:val="en-US"/>
                    </w:rPr>
                    <w:t>52884</w:t>
                  </w:r>
                </w:p>
              </w:tc>
              <w:tc>
                <w:tcPr>
                  <w:tcW w:w="1591" w:type="dxa"/>
                  <w:tcBorders>
                    <w:bottom w:val="single" w:color="000000" w:sz="4" w:space="0"/>
                    <w:tl2br w:val="nil"/>
                    <w:tr2bl w:val="nil"/>
                  </w:tcBorders>
                  <w:vAlign w:val="center"/>
                </w:tcPr>
                <w:p w14:paraId="7C4C079B">
                  <w:pPr>
                    <w:pStyle w:val="49"/>
                    <w:spacing w:line="360" w:lineRule="auto"/>
                    <w:jc w:val="center"/>
                    <w:rPr>
                      <w:rFonts w:ascii="Times New Roman" w:hAnsi="Times New Roman" w:cs="Times New Roman"/>
                      <w:bCs/>
                      <w:color w:val="FF0000"/>
                      <w:sz w:val="21"/>
                      <w:szCs w:val="21"/>
                      <w:lang w:val="en-US"/>
                    </w:rPr>
                  </w:pPr>
                  <w:r>
                    <w:rPr>
                      <w:rFonts w:hint="eastAsia" w:ascii="Times New Roman" w:hAnsi="Times New Roman" w:cs="Times New Roman"/>
                      <w:bCs/>
                      <w:color w:val="FF0000"/>
                      <w:sz w:val="21"/>
                      <w:szCs w:val="21"/>
                      <w:lang w:val="en-US"/>
                    </w:rPr>
                    <w:t>50</w:t>
                  </w:r>
                </w:p>
              </w:tc>
              <w:tc>
                <w:tcPr>
                  <w:tcW w:w="1627" w:type="dxa"/>
                  <w:tcBorders>
                    <w:bottom w:val="single" w:color="000000" w:sz="4" w:space="0"/>
                    <w:tl2br w:val="nil"/>
                    <w:tr2bl w:val="nil"/>
                  </w:tcBorders>
                  <w:vAlign w:val="center"/>
                </w:tcPr>
                <w:p w14:paraId="5188AFE1">
                  <w:pPr>
                    <w:pStyle w:val="49"/>
                    <w:spacing w:line="360" w:lineRule="auto"/>
                    <w:jc w:val="center"/>
                    <w:rPr>
                      <w:rFonts w:ascii="Times New Roman" w:hAnsi="Times New Roman" w:cs="Times New Roman"/>
                      <w:bCs/>
                      <w:color w:val="FF0000"/>
                      <w:sz w:val="21"/>
                      <w:szCs w:val="21"/>
                      <w:lang w:val="en-US"/>
                    </w:rPr>
                  </w:pPr>
                  <w:r>
                    <w:rPr>
                      <w:rFonts w:ascii="Times New Roman" w:hAnsi="Times New Roman" w:cs="Times New Roman"/>
                      <w:bCs/>
                      <w:color w:val="FF0000"/>
                      <w:sz w:val="21"/>
                      <w:szCs w:val="21"/>
                      <w:lang w:val="en-US"/>
                    </w:rPr>
                    <w:t>0.</w:t>
                  </w:r>
                  <w:r>
                    <w:rPr>
                      <w:rFonts w:hint="eastAsia" w:ascii="Times New Roman" w:hAnsi="Times New Roman" w:cs="Times New Roman"/>
                      <w:bCs/>
                      <w:color w:val="FF0000"/>
                      <w:sz w:val="21"/>
                      <w:szCs w:val="21"/>
                      <w:lang w:val="en-US"/>
                    </w:rPr>
                    <w:t>17628</w:t>
                  </w:r>
                </w:p>
              </w:tc>
            </w:tr>
            <w:tr w14:paraId="61032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056" w:type="dxa"/>
                  <w:vMerge w:val="continue"/>
                  <w:tcBorders>
                    <w:tl2br w:val="nil"/>
                    <w:tr2bl w:val="nil"/>
                  </w:tcBorders>
                  <w:vAlign w:val="center"/>
                </w:tcPr>
                <w:p w14:paraId="366B6FD2">
                  <w:pPr>
                    <w:pStyle w:val="49"/>
                    <w:spacing w:line="360" w:lineRule="auto"/>
                    <w:jc w:val="center"/>
                    <w:rPr>
                      <w:rFonts w:ascii="Times New Roman" w:hAnsi="Times New Roman" w:cs="Times New Roman"/>
                      <w:bCs/>
                      <w:sz w:val="21"/>
                      <w:szCs w:val="21"/>
                      <w:lang w:val="en-US"/>
                    </w:rPr>
                  </w:pPr>
                </w:p>
              </w:tc>
              <w:tc>
                <w:tcPr>
                  <w:tcW w:w="1126" w:type="dxa"/>
                  <w:tcBorders>
                    <w:top w:val="single" w:color="000000" w:sz="4" w:space="0"/>
                    <w:tl2br w:val="nil"/>
                    <w:tr2bl w:val="nil"/>
                  </w:tcBorders>
                  <w:vAlign w:val="center"/>
                </w:tcPr>
                <w:p w14:paraId="0174C016">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COD</w:t>
                  </w:r>
                </w:p>
              </w:tc>
              <w:tc>
                <w:tcPr>
                  <w:tcW w:w="1309" w:type="dxa"/>
                  <w:tcBorders>
                    <w:top w:val="single" w:color="000000" w:sz="4" w:space="0"/>
                    <w:tl2br w:val="nil"/>
                    <w:tr2bl w:val="nil"/>
                  </w:tcBorders>
                  <w:vAlign w:val="center"/>
                </w:tcPr>
                <w:p w14:paraId="6CBEFE3D">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350</w:t>
                  </w:r>
                </w:p>
              </w:tc>
              <w:tc>
                <w:tcPr>
                  <w:tcW w:w="1506" w:type="dxa"/>
                  <w:tcBorders>
                    <w:top w:val="single" w:color="000000" w:sz="4" w:space="0"/>
                    <w:tl2br w:val="nil"/>
                    <w:tr2bl w:val="nil"/>
                  </w:tcBorders>
                  <w:vAlign w:val="center"/>
                </w:tcPr>
                <w:p w14:paraId="23091462">
                  <w:pPr>
                    <w:pStyle w:val="49"/>
                    <w:spacing w:line="360" w:lineRule="auto"/>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1.23396</w:t>
                  </w:r>
                </w:p>
              </w:tc>
              <w:tc>
                <w:tcPr>
                  <w:tcW w:w="1591" w:type="dxa"/>
                  <w:tcBorders>
                    <w:top w:val="single" w:color="000000" w:sz="4" w:space="0"/>
                    <w:tl2br w:val="nil"/>
                    <w:tr2bl w:val="nil"/>
                  </w:tcBorders>
                  <w:vAlign w:val="center"/>
                </w:tcPr>
                <w:p w14:paraId="2B7E74A1">
                  <w:pPr>
                    <w:pStyle w:val="49"/>
                    <w:spacing w:line="360" w:lineRule="auto"/>
                    <w:jc w:val="center"/>
                    <w:rPr>
                      <w:rFonts w:ascii="Times New Roman" w:hAnsi="Times New Roman" w:cs="Times New Roman"/>
                      <w:bCs/>
                      <w:color w:val="FF0000"/>
                      <w:sz w:val="21"/>
                      <w:szCs w:val="21"/>
                      <w:lang w:val="en-US"/>
                    </w:rPr>
                  </w:pPr>
                  <w:r>
                    <w:rPr>
                      <w:rFonts w:hint="eastAsia" w:ascii="Times New Roman" w:hAnsi="Times New Roman" w:cs="Times New Roman"/>
                      <w:bCs/>
                      <w:color w:val="FF0000"/>
                      <w:sz w:val="21"/>
                      <w:szCs w:val="21"/>
                      <w:lang w:val="en-US"/>
                    </w:rPr>
                    <w:t>12</w:t>
                  </w:r>
                  <w:r>
                    <w:rPr>
                      <w:rFonts w:ascii="Times New Roman" w:hAnsi="Times New Roman" w:cs="Times New Roman"/>
                      <w:bCs/>
                      <w:color w:val="FF0000"/>
                      <w:sz w:val="21"/>
                      <w:szCs w:val="21"/>
                      <w:lang w:val="en-US"/>
                    </w:rPr>
                    <w:t>0</w:t>
                  </w:r>
                </w:p>
              </w:tc>
              <w:tc>
                <w:tcPr>
                  <w:tcW w:w="1627" w:type="dxa"/>
                  <w:tcBorders>
                    <w:top w:val="single" w:color="000000" w:sz="4" w:space="0"/>
                    <w:tl2br w:val="nil"/>
                    <w:tr2bl w:val="nil"/>
                  </w:tcBorders>
                  <w:vAlign w:val="center"/>
                </w:tcPr>
                <w:p w14:paraId="7A6D2D4C">
                  <w:pPr>
                    <w:pStyle w:val="49"/>
                    <w:spacing w:line="360" w:lineRule="auto"/>
                    <w:jc w:val="center"/>
                    <w:rPr>
                      <w:rFonts w:ascii="Times New Roman" w:hAnsi="Times New Roman" w:cs="Times New Roman"/>
                      <w:bCs/>
                      <w:color w:val="FF0000"/>
                      <w:sz w:val="21"/>
                      <w:szCs w:val="21"/>
                      <w:lang w:val="en-US"/>
                    </w:rPr>
                  </w:pPr>
                  <w:r>
                    <w:rPr>
                      <w:rFonts w:ascii="Times New Roman" w:hAnsi="Times New Roman" w:cs="Times New Roman"/>
                      <w:color w:val="FF0000"/>
                      <w:sz w:val="21"/>
                      <w:szCs w:val="21"/>
                      <w:lang w:val="en-US"/>
                    </w:rPr>
                    <w:t>0.</w:t>
                  </w:r>
                  <w:r>
                    <w:rPr>
                      <w:rFonts w:hint="eastAsia" w:ascii="Times New Roman" w:hAnsi="Times New Roman" w:cs="Times New Roman"/>
                      <w:color w:val="FF0000"/>
                      <w:sz w:val="21"/>
                      <w:szCs w:val="21"/>
                      <w:lang w:val="en-US"/>
                    </w:rPr>
                    <w:t>423072</w:t>
                  </w:r>
                </w:p>
              </w:tc>
            </w:tr>
            <w:tr w14:paraId="7D7A49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056" w:type="dxa"/>
                  <w:vMerge w:val="continue"/>
                  <w:tcBorders>
                    <w:tl2br w:val="nil"/>
                    <w:tr2bl w:val="nil"/>
                  </w:tcBorders>
                  <w:vAlign w:val="center"/>
                </w:tcPr>
                <w:p w14:paraId="51F9DE58">
                  <w:pPr>
                    <w:pStyle w:val="49"/>
                    <w:spacing w:line="360" w:lineRule="auto"/>
                    <w:jc w:val="center"/>
                    <w:rPr>
                      <w:rFonts w:ascii="Times New Roman" w:hAnsi="Times New Roman" w:cs="Times New Roman"/>
                      <w:bCs/>
                      <w:sz w:val="21"/>
                      <w:szCs w:val="21"/>
                      <w:lang w:val="en-US"/>
                    </w:rPr>
                  </w:pPr>
                </w:p>
              </w:tc>
              <w:tc>
                <w:tcPr>
                  <w:tcW w:w="1126" w:type="dxa"/>
                  <w:tcBorders>
                    <w:tl2br w:val="nil"/>
                    <w:tr2bl w:val="nil"/>
                  </w:tcBorders>
                  <w:vAlign w:val="center"/>
                </w:tcPr>
                <w:p w14:paraId="57626964">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BOD</w:t>
                  </w:r>
                </w:p>
              </w:tc>
              <w:tc>
                <w:tcPr>
                  <w:tcW w:w="1309" w:type="dxa"/>
                  <w:tcBorders>
                    <w:tl2br w:val="nil"/>
                    <w:tr2bl w:val="nil"/>
                  </w:tcBorders>
                  <w:vAlign w:val="center"/>
                </w:tcPr>
                <w:p w14:paraId="6C28DC1B">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350</w:t>
                  </w:r>
                </w:p>
              </w:tc>
              <w:tc>
                <w:tcPr>
                  <w:tcW w:w="1506" w:type="dxa"/>
                  <w:tcBorders>
                    <w:tl2br w:val="nil"/>
                    <w:tr2bl w:val="nil"/>
                  </w:tcBorders>
                  <w:vAlign w:val="center"/>
                </w:tcPr>
                <w:p w14:paraId="2F96F7EA">
                  <w:pPr>
                    <w:pStyle w:val="49"/>
                    <w:spacing w:line="360" w:lineRule="auto"/>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1.23396</w:t>
                  </w:r>
                </w:p>
              </w:tc>
              <w:tc>
                <w:tcPr>
                  <w:tcW w:w="1591" w:type="dxa"/>
                  <w:tcBorders>
                    <w:tl2br w:val="nil"/>
                    <w:tr2bl w:val="nil"/>
                  </w:tcBorders>
                  <w:vAlign w:val="center"/>
                </w:tcPr>
                <w:p w14:paraId="36DDEF04">
                  <w:pPr>
                    <w:pStyle w:val="49"/>
                    <w:spacing w:line="360" w:lineRule="auto"/>
                    <w:jc w:val="center"/>
                    <w:rPr>
                      <w:rFonts w:ascii="Times New Roman" w:hAnsi="Times New Roman" w:cs="Times New Roman"/>
                      <w:bCs/>
                      <w:color w:val="FF0000"/>
                      <w:sz w:val="21"/>
                      <w:szCs w:val="21"/>
                      <w:lang w:val="en-US"/>
                    </w:rPr>
                  </w:pPr>
                  <w:r>
                    <w:rPr>
                      <w:rFonts w:hint="eastAsia" w:ascii="Times New Roman" w:hAnsi="Times New Roman" w:cs="Times New Roman"/>
                      <w:bCs/>
                      <w:color w:val="FF0000"/>
                      <w:sz w:val="21"/>
                      <w:szCs w:val="21"/>
                      <w:lang w:val="en-US"/>
                    </w:rPr>
                    <w:t>12</w:t>
                  </w:r>
                  <w:r>
                    <w:rPr>
                      <w:rFonts w:ascii="Times New Roman" w:hAnsi="Times New Roman" w:cs="Times New Roman"/>
                      <w:bCs/>
                      <w:color w:val="FF0000"/>
                      <w:sz w:val="21"/>
                      <w:szCs w:val="21"/>
                      <w:lang w:val="en-US"/>
                    </w:rPr>
                    <w:t>0</w:t>
                  </w:r>
                </w:p>
              </w:tc>
              <w:tc>
                <w:tcPr>
                  <w:tcW w:w="1627" w:type="dxa"/>
                  <w:tcBorders>
                    <w:tl2br w:val="nil"/>
                    <w:tr2bl w:val="nil"/>
                  </w:tcBorders>
                  <w:vAlign w:val="center"/>
                </w:tcPr>
                <w:p w14:paraId="52875C9C">
                  <w:pPr>
                    <w:pStyle w:val="49"/>
                    <w:spacing w:line="360" w:lineRule="auto"/>
                    <w:jc w:val="center"/>
                    <w:rPr>
                      <w:rFonts w:ascii="Times New Roman" w:hAnsi="Times New Roman" w:cs="Times New Roman"/>
                      <w:bCs/>
                      <w:color w:val="FF0000"/>
                      <w:sz w:val="21"/>
                      <w:szCs w:val="21"/>
                      <w:lang w:val="en-US"/>
                    </w:rPr>
                  </w:pPr>
                  <w:r>
                    <w:rPr>
                      <w:rFonts w:ascii="Times New Roman" w:hAnsi="Times New Roman" w:cs="Times New Roman"/>
                      <w:color w:val="FF0000"/>
                      <w:sz w:val="21"/>
                      <w:szCs w:val="21"/>
                      <w:lang w:val="en-US"/>
                    </w:rPr>
                    <w:t>0.</w:t>
                  </w:r>
                  <w:r>
                    <w:rPr>
                      <w:rFonts w:hint="eastAsia" w:ascii="Times New Roman" w:hAnsi="Times New Roman" w:cs="Times New Roman"/>
                      <w:color w:val="FF0000"/>
                      <w:sz w:val="21"/>
                      <w:szCs w:val="21"/>
                      <w:lang w:val="en-US"/>
                    </w:rPr>
                    <w:t>423072</w:t>
                  </w:r>
                </w:p>
              </w:tc>
            </w:tr>
            <w:tr w14:paraId="28644F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056" w:type="dxa"/>
                  <w:vMerge w:val="continue"/>
                  <w:tcBorders>
                    <w:tl2br w:val="nil"/>
                    <w:tr2bl w:val="nil"/>
                  </w:tcBorders>
                  <w:vAlign w:val="center"/>
                </w:tcPr>
                <w:p w14:paraId="301C12E8">
                  <w:pPr>
                    <w:pStyle w:val="49"/>
                    <w:spacing w:line="360" w:lineRule="auto"/>
                    <w:jc w:val="center"/>
                    <w:rPr>
                      <w:rFonts w:ascii="Times New Roman" w:hAnsi="Times New Roman" w:cs="Times New Roman"/>
                      <w:bCs/>
                      <w:sz w:val="21"/>
                      <w:szCs w:val="21"/>
                      <w:lang w:val="en-US"/>
                    </w:rPr>
                  </w:pPr>
                </w:p>
              </w:tc>
              <w:tc>
                <w:tcPr>
                  <w:tcW w:w="1126" w:type="dxa"/>
                  <w:tcBorders>
                    <w:tl2br w:val="nil"/>
                    <w:tr2bl w:val="nil"/>
                  </w:tcBorders>
                  <w:vAlign w:val="center"/>
                </w:tcPr>
                <w:p w14:paraId="78C53E38">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NH</w:t>
                  </w:r>
                  <w:r>
                    <w:rPr>
                      <w:rFonts w:ascii="Times New Roman" w:hAnsi="Times New Roman" w:cs="Times New Roman"/>
                      <w:bCs/>
                      <w:sz w:val="21"/>
                      <w:szCs w:val="21"/>
                      <w:vertAlign w:val="subscript"/>
                      <w:lang w:val="en-US"/>
                    </w:rPr>
                    <w:t>3</w:t>
                  </w:r>
                  <w:r>
                    <w:rPr>
                      <w:rFonts w:ascii="Times New Roman" w:hAnsi="Times New Roman" w:cs="Times New Roman"/>
                      <w:bCs/>
                      <w:sz w:val="21"/>
                      <w:szCs w:val="21"/>
                      <w:lang w:val="en-US"/>
                    </w:rPr>
                    <w:t>-N</w:t>
                  </w:r>
                </w:p>
              </w:tc>
              <w:tc>
                <w:tcPr>
                  <w:tcW w:w="1309" w:type="dxa"/>
                  <w:tcBorders>
                    <w:tl2br w:val="nil"/>
                    <w:tr2bl w:val="nil"/>
                  </w:tcBorders>
                  <w:vAlign w:val="center"/>
                </w:tcPr>
                <w:p w14:paraId="781EEA38">
                  <w:pPr>
                    <w:pStyle w:val="49"/>
                    <w:spacing w:line="360" w:lineRule="auto"/>
                    <w:jc w:val="center"/>
                    <w:rPr>
                      <w:rFonts w:ascii="Times New Roman" w:hAnsi="Times New Roman" w:cs="Times New Roman"/>
                      <w:bCs/>
                      <w:sz w:val="21"/>
                      <w:szCs w:val="21"/>
                      <w:lang w:val="en-US"/>
                    </w:rPr>
                  </w:pPr>
                  <w:r>
                    <w:rPr>
                      <w:rFonts w:ascii="Times New Roman" w:hAnsi="Times New Roman" w:cs="Times New Roman"/>
                      <w:bCs/>
                      <w:sz w:val="21"/>
                      <w:szCs w:val="21"/>
                      <w:lang w:val="en-US"/>
                    </w:rPr>
                    <w:t>35</w:t>
                  </w:r>
                </w:p>
              </w:tc>
              <w:tc>
                <w:tcPr>
                  <w:tcW w:w="1506" w:type="dxa"/>
                  <w:tcBorders>
                    <w:tl2br w:val="nil"/>
                    <w:tr2bl w:val="nil"/>
                  </w:tcBorders>
                  <w:vAlign w:val="center"/>
                </w:tcPr>
                <w:p w14:paraId="0E47F233">
                  <w:pPr>
                    <w:pStyle w:val="49"/>
                    <w:spacing w:line="360" w:lineRule="auto"/>
                    <w:jc w:val="center"/>
                    <w:rPr>
                      <w:rFonts w:ascii="Times New Roman" w:hAnsi="Times New Roman" w:cs="Times New Roman"/>
                      <w:bCs/>
                      <w:sz w:val="21"/>
                      <w:szCs w:val="21"/>
                      <w:lang w:val="en-US"/>
                    </w:rPr>
                  </w:pPr>
                  <w:r>
                    <w:rPr>
                      <w:rFonts w:hint="eastAsia" w:ascii="Times New Roman" w:hAnsi="Times New Roman" w:cs="Times New Roman"/>
                      <w:bCs/>
                      <w:sz w:val="21"/>
                      <w:szCs w:val="21"/>
                      <w:lang w:val="en-US"/>
                    </w:rPr>
                    <w:t>0.123396</w:t>
                  </w:r>
                </w:p>
              </w:tc>
              <w:tc>
                <w:tcPr>
                  <w:tcW w:w="1591" w:type="dxa"/>
                  <w:tcBorders>
                    <w:tl2br w:val="nil"/>
                    <w:tr2bl w:val="nil"/>
                  </w:tcBorders>
                  <w:vAlign w:val="center"/>
                </w:tcPr>
                <w:p w14:paraId="5677F7CE">
                  <w:pPr>
                    <w:pStyle w:val="49"/>
                    <w:spacing w:line="360" w:lineRule="auto"/>
                    <w:jc w:val="center"/>
                    <w:rPr>
                      <w:rFonts w:ascii="Times New Roman" w:hAnsi="Times New Roman" w:cs="Times New Roman"/>
                      <w:bCs/>
                      <w:color w:val="FF0000"/>
                      <w:sz w:val="21"/>
                      <w:szCs w:val="21"/>
                      <w:lang w:val="en-US"/>
                    </w:rPr>
                  </w:pPr>
                  <w:r>
                    <w:rPr>
                      <w:rFonts w:hint="eastAsia" w:ascii="Times New Roman" w:hAnsi="Times New Roman" w:cs="Times New Roman"/>
                      <w:bCs/>
                      <w:color w:val="FF0000"/>
                      <w:sz w:val="21"/>
                      <w:szCs w:val="21"/>
                      <w:lang w:val="en-US"/>
                    </w:rPr>
                    <w:t>1</w:t>
                  </w:r>
                  <w:r>
                    <w:rPr>
                      <w:rFonts w:ascii="Times New Roman" w:hAnsi="Times New Roman" w:cs="Times New Roman"/>
                      <w:bCs/>
                      <w:color w:val="FF0000"/>
                      <w:sz w:val="21"/>
                      <w:szCs w:val="21"/>
                      <w:lang w:val="en-US"/>
                    </w:rPr>
                    <w:t>5</w:t>
                  </w:r>
                </w:p>
              </w:tc>
              <w:tc>
                <w:tcPr>
                  <w:tcW w:w="1627" w:type="dxa"/>
                  <w:tcBorders>
                    <w:tl2br w:val="nil"/>
                    <w:tr2bl w:val="nil"/>
                  </w:tcBorders>
                  <w:vAlign w:val="center"/>
                </w:tcPr>
                <w:p w14:paraId="62F3AB23">
                  <w:pPr>
                    <w:pStyle w:val="49"/>
                    <w:spacing w:line="360" w:lineRule="auto"/>
                    <w:jc w:val="center"/>
                    <w:rPr>
                      <w:rFonts w:ascii="Times New Roman" w:hAnsi="Times New Roman" w:cs="Times New Roman"/>
                      <w:bCs/>
                      <w:color w:val="FF0000"/>
                      <w:sz w:val="21"/>
                      <w:szCs w:val="21"/>
                      <w:lang w:val="en-US"/>
                    </w:rPr>
                  </w:pPr>
                  <w:r>
                    <w:rPr>
                      <w:rFonts w:ascii="Times New Roman" w:hAnsi="Times New Roman" w:cs="Times New Roman"/>
                      <w:color w:val="FF0000"/>
                      <w:sz w:val="21"/>
                      <w:szCs w:val="21"/>
                      <w:lang w:val="en-US"/>
                    </w:rPr>
                    <w:t>0.</w:t>
                  </w:r>
                  <w:r>
                    <w:rPr>
                      <w:rFonts w:hint="eastAsia" w:ascii="Times New Roman" w:hAnsi="Times New Roman" w:cs="Times New Roman"/>
                      <w:color w:val="FF0000"/>
                      <w:sz w:val="21"/>
                      <w:szCs w:val="21"/>
                      <w:lang w:val="en-US"/>
                    </w:rPr>
                    <w:t>052884</w:t>
                  </w:r>
                </w:p>
              </w:tc>
            </w:tr>
          </w:tbl>
          <w:p w14:paraId="3C3E0079">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生活污水排入化粪池</w:t>
            </w:r>
            <w:r>
              <w:rPr>
                <w:rFonts w:hint="eastAsia" w:ascii="Times New Roman" w:hAnsi="Times New Roman" w:cs="Times New Roman"/>
                <w:sz w:val="24"/>
                <w:szCs w:val="24"/>
                <w:lang w:val="en-US" w:bidi="ar"/>
              </w:rPr>
              <w:t>后</w:t>
            </w:r>
            <w:r>
              <w:rPr>
                <w:rFonts w:ascii="Times New Roman" w:hAnsi="Times New Roman" w:cs="Times New Roman"/>
                <w:sz w:val="24"/>
                <w:szCs w:val="24"/>
                <w:lang w:val="en-US" w:bidi="ar"/>
              </w:rPr>
              <w:t>通过市政污水管网排入</w:t>
            </w:r>
            <w:r>
              <w:rPr>
                <w:rFonts w:hint="eastAsia" w:ascii="Times New Roman" w:hAnsi="Times New Roman" w:cs="Times New Roman"/>
                <w:sz w:val="24"/>
                <w:szCs w:val="24"/>
                <w:lang w:val="en-US" w:bidi="ar"/>
              </w:rPr>
              <w:t>三宝屯污水处理厂</w:t>
            </w:r>
            <w:r>
              <w:rPr>
                <w:rFonts w:ascii="Times New Roman" w:hAnsi="Times New Roman" w:cs="Times New Roman"/>
                <w:sz w:val="24"/>
                <w:szCs w:val="24"/>
                <w:lang w:val="en-US" w:bidi="ar"/>
              </w:rPr>
              <w:t>。CODcr、BOD、</w:t>
            </w:r>
            <w:r>
              <w:rPr>
                <w:rFonts w:ascii="Times New Roman" w:hAnsi="Times New Roman" w:cs="Times New Roman"/>
                <w:bCs/>
                <w:sz w:val="24"/>
                <w:szCs w:val="24"/>
                <w:lang w:val="en-US"/>
              </w:rPr>
              <w:t>N</w:t>
            </w:r>
            <w:r>
              <w:rPr>
                <w:rFonts w:ascii="Times New Roman" w:hAnsi="Times New Roman" w:cs="Times New Roman"/>
                <w:sz w:val="24"/>
                <w:szCs w:val="24"/>
                <w:lang w:val="en-US" w:bidi="ar"/>
              </w:rPr>
              <w:t>H</w:t>
            </w:r>
            <w:r>
              <w:rPr>
                <w:rFonts w:ascii="Times New Roman" w:hAnsi="Times New Roman" w:cs="Times New Roman"/>
                <w:sz w:val="24"/>
                <w:szCs w:val="24"/>
                <w:vertAlign w:val="subscript"/>
                <w:lang w:val="en-US" w:bidi="ar"/>
              </w:rPr>
              <w:t>3</w:t>
            </w:r>
            <w:r>
              <w:rPr>
                <w:rFonts w:ascii="Times New Roman" w:hAnsi="Times New Roman" w:cs="Times New Roman"/>
                <w:sz w:val="24"/>
                <w:szCs w:val="24"/>
                <w:lang w:val="en-US" w:bidi="ar"/>
              </w:rPr>
              <w:t>-N、SS等可满足《辽宁省污水综合排放标准》</w:t>
            </w:r>
            <w:r>
              <w:rPr>
                <w:rFonts w:hint="eastAsia" w:ascii="Times New Roman" w:hAnsi="Times New Roman" w:cs="Times New Roman"/>
                <w:sz w:val="24"/>
                <w:szCs w:val="24"/>
                <w:lang w:val="en-US" w:eastAsia="zh-CN" w:bidi="ar"/>
              </w:rPr>
              <w:t>（</w:t>
            </w:r>
            <w:r>
              <w:rPr>
                <w:rFonts w:ascii="Times New Roman" w:hAnsi="Times New Roman" w:cs="Times New Roman"/>
                <w:sz w:val="24"/>
                <w:szCs w:val="24"/>
                <w:lang w:val="en-US" w:bidi="ar"/>
              </w:rPr>
              <w:t>DB21/1627-2008</w:t>
            </w:r>
            <w:r>
              <w:rPr>
                <w:rFonts w:hint="eastAsia" w:ascii="Times New Roman" w:hAnsi="Times New Roman" w:cs="Times New Roman"/>
                <w:sz w:val="24"/>
                <w:szCs w:val="24"/>
                <w:lang w:val="en-US" w:eastAsia="zh-CN" w:bidi="ar"/>
              </w:rPr>
              <w:t>）</w:t>
            </w:r>
            <w:r>
              <w:rPr>
                <w:rFonts w:ascii="Times New Roman" w:hAnsi="Times New Roman" w:cs="Times New Roman"/>
                <w:sz w:val="24"/>
                <w:szCs w:val="24"/>
                <w:lang w:val="en-US" w:bidi="ar"/>
              </w:rPr>
              <w:t>中表2标准要求。</w:t>
            </w:r>
          </w:p>
          <w:p w14:paraId="147A8182">
            <w:pPr>
              <w:tabs>
                <w:tab w:val="left" w:pos="3450"/>
              </w:tabs>
              <w:autoSpaceDE/>
              <w:autoSpaceDN/>
              <w:spacing w:line="360" w:lineRule="auto"/>
              <w:ind w:firstLine="480" w:firstLineChars="200"/>
              <w:jc w:val="both"/>
              <w:rPr>
                <w:rFonts w:ascii="Times New Roman" w:hAnsi="Times New Roman" w:cs="Times New Roman"/>
                <w:sz w:val="24"/>
                <w:szCs w:val="24"/>
                <w:lang w:val="en-US" w:bidi="ar"/>
              </w:rPr>
            </w:pPr>
            <w:r>
              <w:rPr>
                <w:rFonts w:hint="eastAsia" w:ascii="Times New Roman" w:hAnsi="Times New Roman" w:cs="Times New Roman"/>
                <w:sz w:val="24"/>
                <w:szCs w:val="24"/>
                <w:lang w:val="en-US" w:bidi="ar"/>
              </w:rPr>
              <w:t>废水类别、污染物及污染治理设施信息表见下表。</w:t>
            </w:r>
          </w:p>
          <w:p w14:paraId="289BC47A">
            <w:pPr>
              <w:widowControl/>
              <w:jc w:val="center"/>
              <w:rPr>
                <w:rFonts w:ascii="Times New Roman" w:hAnsi="Times New Roman" w:cs="Times New Roman"/>
                <w:sz w:val="21"/>
                <w:szCs w:val="21"/>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bidi="ar"/>
              </w:rPr>
              <w:t xml:space="preserve">14 </w:t>
            </w:r>
            <w:r>
              <w:rPr>
                <w:rFonts w:ascii="Times New Roman" w:hAnsi="Times New Roman" w:cs="Times New Roman"/>
                <w:b/>
                <w:bCs/>
                <w:sz w:val="21"/>
                <w:szCs w:val="21"/>
                <w:lang w:val="en-US" w:bidi="ar"/>
              </w:rPr>
              <w:t xml:space="preserve"> 废水污染防治可行技术情况表</w:t>
            </w:r>
          </w:p>
          <w:tbl>
            <w:tblPr>
              <w:tblStyle w:val="33"/>
              <w:tblW w:w="82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2"/>
              <w:gridCol w:w="1057"/>
              <w:gridCol w:w="915"/>
              <w:gridCol w:w="1058"/>
              <w:gridCol w:w="732"/>
              <w:gridCol w:w="732"/>
              <w:gridCol w:w="735"/>
              <w:gridCol w:w="569"/>
              <w:gridCol w:w="894"/>
              <w:gridCol w:w="732"/>
            </w:tblGrid>
            <w:tr w14:paraId="19B32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52" w:type="dxa"/>
                  <w:vMerge w:val="restart"/>
                  <w:tcBorders>
                    <w:tl2br w:val="nil"/>
                    <w:tr2bl w:val="nil"/>
                  </w:tcBorders>
                  <w:vAlign w:val="center"/>
                </w:tcPr>
                <w:p w14:paraId="676ACB4F">
                  <w:pPr>
                    <w:pStyle w:val="49"/>
                    <w:jc w:val="center"/>
                    <w:rPr>
                      <w:rFonts w:ascii="Times New Roman" w:hAnsi="Times New Roman" w:cs="Times New Roman"/>
                      <w:b/>
                      <w:sz w:val="21"/>
                      <w:szCs w:val="21"/>
                      <w:lang w:val="en-US"/>
                    </w:rPr>
                  </w:pPr>
                  <w:r>
                    <w:rPr>
                      <w:rFonts w:ascii="Times New Roman" w:hAnsi="Times New Roman" w:cs="Times New Roman"/>
                      <w:b/>
                      <w:sz w:val="21"/>
                      <w:szCs w:val="21"/>
                      <w:lang w:val="en-US"/>
                    </w:rPr>
                    <w:t>污染工序</w:t>
                  </w:r>
                </w:p>
              </w:tc>
              <w:tc>
                <w:tcPr>
                  <w:tcW w:w="1057" w:type="dxa"/>
                  <w:vMerge w:val="restart"/>
                  <w:tcBorders>
                    <w:tl2br w:val="nil"/>
                    <w:tr2bl w:val="nil"/>
                  </w:tcBorders>
                  <w:vAlign w:val="center"/>
                </w:tcPr>
                <w:p w14:paraId="794379A2">
                  <w:pPr>
                    <w:pStyle w:val="49"/>
                    <w:jc w:val="center"/>
                    <w:rPr>
                      <w:rFonts w:ascii="Times New Roman" w:hAnsi="Times New Roman" w:cs="Times New Roman"/>
                      <w:b/>
                      <w:sz w:val="21"/>
                      <w:szCs w:val="21"/>
                      <w:lang w:val="en-US"/>
                    </w:rPr>
                  </w:pPr>
                  <w:r>
                    <w:rPr>
                      <w:rFonts w:ascii="Times New Roman" w:hAnsi="Times New Roman" w:cs="Times New Roman"/>
                      <w:b/>
                      <w:sz w:val="21"/>
                      <w:szCs w:val="21"/>
                      <w:lang w:val="en-US"/>
                    </w:rPr>
                    <w:t>污染因子</w:t>
                  </w:r>
                </w:p>
              </w:tc>
              <w:tc>
                <w:tcPr>
                  <w:tcW w:w="915" w:type="dxa"/>
                  <w:vMerge w:val="restart"/>
                  <w:tcBorders>
                    <w:tl2br w:val="nil"/>
                    <w:tr2bl w:val="nil"/>
                  </w:tcBorders>
                  <w:vAlign w:val="center"/>
                </w:tcPr>
                <w:p w14:paraId="69B783C9">
                  <w:pPr>
                    <w:pStyle w:val="49"/>
                    <w:jc w:val="center"/>
                    <w:rPr>
                      <w:rFonts w:ascii="Times New Roman" w:hAnsi="Times New Roman" w:cs="Times New Roman"/>
                      <w:b/>
                      <w:sz w:val="21"/>
                      <w:szCs w:val="21"/>
                      <w:lang w:val="en-US"/>
                    </w:rPr>
                  </w:pPr>
                  <w:r>
                    <w:rPr>
                      <w:rFonts w:hint="eastAsia" w:ascii="Times New Roman" w:hAnsi="Times New Roman" w:cs="Times New Roman"/>
                      <w:b/>
                      <w:sz w:val="21"/>
                      <w:szCs w:val="21"/>
                      <w:lang w:val="en-US"/>
                    </w:rPr>
                    <w:t>排放去向</w:t>
                  </w:r>
                </w:p>
              </w:tc>
              <w:tc>
                <w:tcPr>
                  <w:tcW w:w="1058" w:type="dxa"/>
                  <w:vMerge w:val="restart"/>
                  <w:tcBorders>
                    <w:tl2br w:val="nil"/>
                    <w:tr2bl w:val="nil"/>
                  </w:tcBorders>
                  <w:vAlign w:val="center"/>
                </w:tcPr>
                <w:p w14:paraId="6B9C1451">
                  <w:pPr>
                    <w:pStyle w:val="49"/>
                    <w:jc w:val="center"/>
                    <w:rPr>
                      <w:rFonts w:ascii="Times New Roman" w:hAnsi="Times New Roman" w:cs="Times New Roman"/>
                      <w:b/>
                      <w:sz w:val="21"/>
                      <w:szCs w:val="21"/>
                      <w:lang w:val="en-US"/>
                    </w:rPr>
                  </w:pPr>
                  <w:r>
                    <w:rPr>
                      <w:rFonts w:hint="eastAsia" w:ascii="Times New Roman" w:hAnsi="Times New Roman" w:cs="Times New Roman"/>
                      <w:b/>
                      <w:sz w:val="21"/>
                      <w:szCs w:val="21"/>
                      <w:lang w:val="en-US"/>
                    </w:rPr>
                    <w:t>排放规律</w:t>
                  </w:r>
                </w:p>
              </w:tc>
              <w:tc>
                <w:tcPr>
                  <w:tcW w:w="2199" w:type="dxa"/>
                  <w:gridSpan w:val="3"/>
                  <w:tcBorders>
                    <w:tl2br w:val="nil"/>
                    <w:tr2bl w:val="nil"/>
                  </w:tcBorders>
                  <w:vAlign w:val="center"/>
                </w:tcPr>
                <w:p w14:paraId="71A313E5">
                  <w:pPr>
                    <w:pStyle w:val="49"/>
                    <w:jc w:val="center"/>
                    <w:rPr>
                      <w:rFonts w:ascii="Times New Roman" w:hAnsi="Times New Roman" w:cs="Times New Roman"/>
                      <w:b/>
                      <w:sz w:val="21"/>
                      <w:szCs w:val="21"/>
                      <w:lang w:val="en-US"/>
                    </w:rPr>
                  </w:pPr>
                  <w:r>
                    <w:rPr>
                      <w:rFonts w:hint="eastAsia" w:ascii="Times New Roman" w:hAnsi="Times New Roman" w:cs="Times New Roman"/>
                      <w:b/>
                      <w:sz w:val="21"/>
                      <w:szCs w:val="21"/>
                      <w:lang w:val="en-US"/>
                    </w:rPr>
                    <w:t>污染设施</w:t>
                  </w:r>
                </w:p>
              </w:tc>
              <w:tc>
                <w:tcPr>
                  <w:tcW w:w="569" w:type="dxa"/>
                  <w:vMerge w:val="restart"/>
                  <w:tcBorders>
                    <w:tl2br w:val="nil"/>
                    <w:tr2bl w:val="nil"/>
                  </w:tcBorders>
                  <w:vAlign w:val="center"/>
                </w:tcPr>
                <w:p w14:paraId="68F10342">
                  <w:pPr>
                    <w:pStyle w:val="49"/>
                    <w:jc w:val="center"/>
                    <w:rPr>
                      <w:rFonts w:ascii="Times New Roman" w:hAnsi="Times New Roman" w:cs="Times New Roman"/>
                      <w:b/>
                      <w:sz w:val="21"/>
                      <w:szCs w:val="21"/>
                      <w:lang w:val="en-US"/>
                    </w:rPr>
                  </w:pPr>
                  <w:r>
                    <w:rPr>
                      <w:rFonts w:hint="eastAsia" w:ascii="Times New Roman" w:hAnsi="Times New Roman" w:cs="Times New Roman"/>
                      <w:b/>
                      <w:sz w:val="21"/>
                      <w:szCs w:val="21"/>
                      <w:lang w:val="en-US"/>
                    </w:rPr>
                    <w:t>排放口编号</w:t>
                  </w:r>
                </w:p>
              </w:tc>
              <w:tc>
                <w:tcPr>
                  <w:tcW w:w="894" w:type="dxa"/>
                  <w:vMerge w:val="restart"/>
                  <w:tcBorders>
                    <w:tl2br w:val="nil"/>
                    <w:tr2bl w:val="nil"/>
                  </w:tcBorders>
                  <w:vAlign w:val="center"/>
                </w:tcPr>
                <w:p w14:paraId="2271E85E">
                  <w:pPr>
                    <w:widowControl/>
                    <w:jc w:val="center"/>
                    <w:rPr>
                      <w:b/>
                      <w:bCs/>
                    </w:rPr>
                  </w:pPr>
                  <w:r>
                    <w:rPr>
                      <w:rFonts w:hint="eastAsia"/>
                      <w:b/>
                      <w:bCs/>
                      <w:sz w:val="21"/>
                      <w:szCs w:val="21"/>
                      <w:lang w:val="en-US" w:bidi="ar"/>
                    </w:rPr>
                    <w:t>排放口设置是</w:t>
                  </w:r>
                </w:p>
                <w:p w14:paraId="156A5D74">
                  <w:pPr>
                    <w:widowControl/>
                    <w:jc w:val="center"/>
                    <w:rPr>
                      <w:rFonts w:ascii="Times New Roman" w:hAnsi="Times New Roman" w:cs="Times New Roman"/>
                      <w:b/>
                      <w:bCs/>
                      <w:sz w:val="21"/>
                      <w:szCs w:val="21"/>
                      <w:lang w:val="en-US"/>
                    </w:rPr>
                  </w:pPr>
                  <w:r>
                    <w:rPr>
                      <w:rFonts w:hint="eastAsia"/>
                      <w:b/>
                      <w:bCs/>
                      <w:sz w:val="21"/>
                      <w:szCs w:val="21"/>
                      <w:lang w:val="en-US" w:bidi="ar"/>
                    </w:rPr>
                    <w:t>否符合要求</w:t>
                  </w:r>
                </w:p>
              </w:tc>
              <w:tc>
                <w:tcPr>
                  <w:tcW w:w="732" w:type="dxa"/>
                  <w:vMerge w:val="restart"/>
                  <w:tcBorders>
                    <w:tl2br w:val="nil"/>
                    <w:tr2bl w:val="nil"/>
                  </w:tcBorders>
                  <w:vAlign w:val="center"/>
                </w:tcPr>
                <w:p w14:paraId="21431102">
                  <w:pPr>
                    <w:widowControl/>
                    <w:jc w:val="center"/>
                    <w:rPr>
                      <w:rFonts w:ascii="Times New Roman" w:hAnsi="Times New Roman" w:cs="Times New Roman"/>
                      <w:b/>
                      <w:bCs/>
                      <w:sz w:val="21"/>
                      <w:szCs w:val="21"/>
                      <w:lang w:val="en-US"/>
                    </w:rPr>
                  </w:pPr>
                  <w:r>
                    <w:rPr>
                      <w:rFonts w:hint="eastAsia"/>
                      <w:b/>
                      <w:bCs/>
                      <w:sz w:val="21"/>
                      <w:szCs w:val="21"/>
                      <w:lang w:val="en-US" w:bidi="ar"/>
                    </w:rPr>
                    <w:t>排放口类型</w:t>
                  </w:r>
                </w:p>
              </w:tc>
            </w:tr>
            <w:tr w14:paraId="745A91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852" w:type="dxa"/>
                  <w:vMerge w:val="continue"/>
                  <w:tcBorders>
                    <w:tl2br w:val="nil"/>
                    <w:tr2bl w:val="nil"/>
                  </w:tcBorders>
                  <w:vAlign w:val="center"/>
                </w:tcPr>
                <w:p w14:paraId="5CB92178">
                  <w:pPr>
                    <w:pStyle w:val="49"/>
                    <w:jc w:val="center"/>
                    <w:rPr>
                      <w:rFonts w:ascii="Times New Roman" w:hAnsi="Times New Roman" w:cs="Times New Roman"/>
                      <w:b/>
                      <w:sz w:val="21"/>
                      <w:szCs w:val="21"/>
                      <w:lang w:val="en-US"/>
                    </w:rPr>
                  </w:pPr>
                </w:p>
              </w:tc>
              <w:tc>
                <w:tcPr>
                  <w:tcW w:w="1057" w:type="dxa"/>
                  <w:vMerge w:val="continue"/>
                  <w:tcBorders>
                    <w:tl2br w:val="nil"/>
                    <w:tr2bl w:val="nil"/>
                  </w:tcBorders>
                  <w:vAlign w:val="center"/>
                </w:tcPr>
                <w:p w14:paraId="4D45DBB7">
                  <w:pPr>
                    <w:pStyle w:val="49"/>
                    <w:jc w:val="center"/>
                    <w:rPr>
                      <w:rFonts w:ascii="Times New Roman" w:hAnsi="Times New Roman" w:cs="Times New Roman"/>
                      <w:b/>
                      <w:sz w:val="21"/>
                      <w:szCs w:val="21"/>
                      <w:lang w:val="en-US"/>
                    </w:rPr>
                  </w:pPr>
                </w:p>
              </w:tc>
              <w:tc>
                <w:tcPr>
                  <w:tcW w:w="915" w:type="dxa"/>
                  <w:vMerge w:val="continue"/>
                  <w:tcBorders>
                    <w:tl2br w:val="nil"/>
                    <w:tr2bl w:val="nil"/>
                  </w:tcBorders>
                  <w:vAlign w:val="center"/>
                </w:tcPr>
                <w:p w14:paraId="74432042">
                  <w:pPr>
                    <w:pStyle w:val="49"/>
                    <w:jc w:val="center"/>
                    <w:rPr>
                      <w:rFonts w:ascii="Times New Roman" w:hAnsi="Times New Roman" w:cs="Times New Roman"/>
                      <w:b/>
                      <w:sz w:val="21"/>
                      <w:szCs w:val="21"/>
                      <w:lang w:val="en-US"/>
                    </w:rPr>
                  </w:pPr>
                </w:p>
              </w:tc>
              <w:tc>
                <w:tcPr>
                  <w:tcW w:w="1058" w:type="dxa"/>
                  <w:vMerge w:val="continue"/>
                  <w:tcBorders>
                    <w:tl2br w:val="nil"/>
                    <w:tr2bl w:val="nil"/>
                  </w:tcBorders>
                  <w:vAlign w:val="center"/>
                </w:tcPr>
                <w:p w14:paraId="1EE6D6AE">
                  <w:pPr>
                    <w:pStyle w:val="49"/>
                    <w:jc w:val="center"/>
                    <w:rPr>
                      <w:rFonts w:ascii="Times New Roman" w:hAnsi="Times New Roman" w:cs="Times New Roman"/>
                      <w:b/>
                      <w:sz w:val="21"/>
                      <w:szCs w:val="21"/>
                      <w:lang w:val="en-US"/>
                    </w:rPr>
                  </w:pPr>
                </w:p>
              </w:tc>
              <w:tc>
                <w:tcPr>
                  <w:tcW w:w="732" w:type="dxa"/>
                  <w:tcBorders>
                    <w:tl2br w:val="nil"/>
                    <w:tr2bl w:val="nil"/>
                  </w:tcBorders>
                  <w:vAlign w:val="center"/>
                </w:tcPr>
                <w:p w14:paraId="619C5AE9">
                  <w:pPr>
                    <w:pStyle w:val="49"/>
                    <w:jc w:val="center"/>
                    <w:rPr>
                      <w:rFonts w:ascii="Times New Roman" w:hAnsi="Times New Roman" w:cs="Times New Roman"/>
                      <w:b/>
                      <w:sz w:val="21"/>
                      <w:szCs w:val="21"/>
                      <w:lang w:val="en-US"/>
                    </w:rPr>
                  </w:pPr>
                  <w:r>
                    <w:rPr>
                      <w:rFonts w:hint="eastAsia" w:ascii="Times New Roman" w:hAnsi="Times New Roman" w:cs="Times New Roman"/>
                      <w:b/>
                      <w:sz w:val="21"/>
                      <w:szCs w:val="21"/>
                      <w:lang w:val="en-US"/>
                    </w:rPr>
                    <w:t>污染治理设施编号</w:t>
                  </w:r>
                </w:p>
              </w:tc>
              <w:tc>
                <w:tcPr>
                  <w:tcW w:w="732" w:type="dxa"/>
                  <w:tcBorders>
                    <w:tl2br w:val="nil"/>
                    <w:tr2bl w:val="nil"/>
                  </w:tcBorders>
                  <w:vAlign w:val="center"/>
                </w:tcPr>
                <w:p w14:paraId="0238EFCE">
                  <w:pPr>
                    <w:jc w:val="center"/>
                    <w:rPr>
                      <w:rFonts w:ascii="Times New Roman" w:hAnsi="Times New Roman" w:cs="Times New Roman"/>
                      <w:b/>
                      <w:sz w:val="21"/>
                      <w:szCs w:val="21"/>
                      <w:lang w:val="en-US"/>
                    </w:rPr>
                  </w:pPr>
                  <w:r>
                    <w:rPr>
                      <w:rFonts w:hint="eastAsia" w:ascii="Times New Roman" w:hAnsi="Times New Roman" w:cs="Times New Roman"/>
                      <w:b/>
                      <w:sz w:val="21"/>
                      <w:szCs w:val="21"/>
                      <w:lang w:val="en-US"/>
                    </w:rPr>
                    <w:t>污染治理设施名称</w:t>
                  </w:r>
                </w:p>
              </w:tc>
              <w:tc>
                <w:tcPr>
                  <w:tcW w:w="735" w:type="dxa"/>
                  <w:tcBorders>
                    <w:tl2br w:val="nil"/>
                    <w:tr2bl w:val="nil"/>
                  </w:tcBorders>
                  <w:vAlign w:val="center"/>
                </w:tcPr>
                <w:p w14:paraId="0D210310">
                  <w:pPr>
                    <w:jc w:val="center"/>
                    <w:rPr>
                      <w:rFonts w:ascii="Times New Roman" w:hAnsi="Times New Roman" w:cs="Times New Roman"/>
                      <w:b/>
                      <w:sz w:val="21"/>
                      <w:szCs w:val="21"/>
                      <w:lang w:val="en-US"/>
                    </w:rPr>
                  </w:pPr>
                  <w:r>
                    <w:rPr>
                      <w:rFonts w:hint="eastAsia" w:ascii="Times New Roman" w:hAnsi="Times New Roman" w:cs="Times New Roman"/>
                      <w:b/>
                      <w:sz w:val="21"/>
                      <w:szCs w:val="21"/>
                      <w:lang w:val="en-US"/>
                    </w:rPr>
                    <w:t>污染治理设施工艺</w:t>
                  </w:r>
                </w:p>
              </w:tc>
              <w:tc>
                <w:tcPr>
                  <w:tcW w:w="569" w:type="dxa"/>
                  <w:vMerge w:val="continue"/>
                  <w:tcBorders>
                    <w:tl2br w:val="nil"/>
                    <w:tr2bl w:val="nil"/>
                  </w:tcBorders>
                  <w:vAlign w:val="center"/>
                </w:tcPr>
                <w:p w14:paraId="470E6F14">
                  <w:pPr>
                    <w:pStyle w:val="49"/>
                    <w:jc w:val="center"/>
                    <w:rPr>
                      <w:rFonts w:ascii="Times New Roman" w:hAnsi="Times New Roman" w:cs="Times New Roman"/>
                      <w:b/>
                      <w:sz w:val="21"/>
                      <w:szCs w:val="21"/>
                      <w:lang w:val="en-US"/>
                    </w:rPr>
                  </w:pPr>
                </w:p>
              </w:tc>
              <w:tc>
                <w:tcPr>
                  <w:tcW w:w="894" w:type="dxa"/>
                  <w:vMerge w:val="continue"/>
                  <w:tcBorders>
                    <w:tl2br w:val="nil"/>
                    <w:tr2bl w:val="nil"/>
                  </w:tcBorders>
                  <w:vAlign w:val="center"/>
                </w:tcPr>
                <w:p w14:paraId="0899ED37">
                  <w:pPr>
                    <w:pStyle w:val="49"/>
                    <w:jc w:val="center"/>
                    <w:rPr>
                      <w:rFonts w:ascii="Times New Roman" w:hAnsi="Times New Roman" w:cs="Times New Roman"/>
                      <w:b/>
                      <w:sz w:val="21"/>
                      <w:szCs w:val="21"/>
                      <w:lang w:val="en-US"/>
                    </w:rPr>
                  </w:pPr>
                </w:p>
              </w:tc>
              <w:tc>
                <w:tcPr>
                  <w:tcW w:w="732" w:type="dxa"/>
                  <w:vMerge w:val="continue"/>
                  <w:tcBorders>
                    <w:tl2br w:val="nil"/>
                    <w:tr2bl w:val="nil"/>
                  </w:tcBorders>
                  <w:vAlign w:val="center"/>
                </w:tcPr>
                <w:p w14:paraId="2E8426FE">
                  <w:pPr>
                    <w:pStyle w:val="49"/>
                    <w:jc w:val="center"/>
                    <w:rPr>
                      <w:rFonts w:ascii="Times New Roman" w:hAnsi="Times New Roman" w:cs="Times New Roman"/>
                      <w:b/>
                      <w:sz w:val="21"/>
                      <w:szCs w:val="21"/>
                      <w:lang w:val="en-US"/>
                    </w:rPr>
                  </w:pPr>
                </w:p>
              </w:tc>
            </w:tr>
            <w:tr w14:paraId="6EBE5F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2" w:type="dxa"/>
                  <w:tcBorders>
                    <w:tl2br w:val="nil"/>
                    <w:tr2bl w:val="nil"/>
                  </w:tcBorders>
                  <w:vAlign w:val="center"/>
                </w:tcPr>
                <w:p w14:paraId="7CBCC145">
                  <w:pPr>
                    <w:widowControl/>
                    <w:jc w:val="center"/>
                    <w:rPr>
                      <w:rFonts w:ascii="Times New Roman" w:hAnsi="Times New Roman" w:cs="Times New Roman"/>
                      <w:b/>
                      <w:sz w:val="21"/>
                      <w:szCs w:val="21"/>
                      <w:lang w:val="en-US"/>
                    </w:rPr>
                  </w:pPr>
                  <w:r>
                    <w:rPr>
                      <w:rFonts w:ascii="Times New Roman" w:hAnsi="Times New Roman" w:cs="Times New Roman"/>
                      <w:sz w:val="21"/>
                      <w:szCs w:val="21"/>
                      <w:lang w:val="en-US" w:bidi="ar"/>
                    </w:rPr>
                    <w:t>生活污水</w:t>
                  </w:r>
                </w:p>
              </w:tc>
              <w:tc>
                <w:tcPr>
                  <w:tcW w:w="1057" w:type="dxa"/>
                  <w:tcBorders>
                    <w:tl2br w:val="nil"/>
                    <w:tr2bl w:val="nil"/>
                  </w:tcBorders>
                  <w:vAlign w:val="center"/>
                </w:tcPr>
                <w:p w14:paraId="60E420E2">
                  <w:pPr>
                    <w:widowControl/>
                    <w:jc w:val="center"/>
                    <w:rPr>
                      <w:rFonts w:ascii="Times New Roman" w:hAnsi="Times New Roman" w:cs="Times New Roman"/>
                      <w:b/>
                      <w:sz w:val="21"/>
                      <w:szCs w:val="21"/>
                      <w:lang w:val="en-US"/>
                    </w:rPr>
                  </w:pPr>
                  <w:r>
                    <w:rPr>
                      <w:rFonts w:ascii="Times New Roman" w:hAnsi="Times New Roman" w:cs="Times New Roman"/>
                      <w:sz w:val="21"/>
                      <w:szCs w:val="21"/>
                      <w:lang w:val="en-US" w:bidi="ar"/>
                    </w:rPr>
                    <w:t>悬浮物、化学需氧量、五日生化需氧量、氨氮</w:t>
                  </w:r>
                </w:p>
              </w:tc>
              <w:tc>
                <w:tcPr>
                  <w:tcW w:w="915" w:type="dxa"/>
                  <w:tcBorders>
                    <w:tl2br w:val="nil"/>
                    <w:tr2bl w:val="nil"/>
                  </w:tcBorders>
                  <w:vAlign w:val="center"/>
                </w:tcPr>
                <w:p w14:paraId="671CA788">
                  <w:pPr>
                    <w:widowControl/>
                    <w:jc w:val="center"/>
                  </w:pPr>
                  <w:r>
                    <w:rPr>
                      <w:rFonts w:hint="eastAsia"/>
                      <w:sz w:val="21"/>
                      <w:szCs w:val="21"/>
                      <w:lang w:val="en-US" w:bidi="ar"/>
                    </w:rPr>
                    <w:t>进入城市污水</w:t>
                  </w:r>
                </w:p>
                <w:p w14:paraId="5E568A7B">
                  <w:pPr>
                    <w:widowControl/>
                    <w:jc w:val="center"/>
                    <w:rPr>
                      <w:rFonts w:ascii="Times New Roman" w:hAnsi="Times New Roman" w:cs="Times New Roman"/>
                      <w:sz w:val="21"/>
                      <w:szCs w:val="21"/>
                      <w:lang w:val="en-US" w:bidi="ar"/>
                    </w:rPr>
                  </w:pPr>
                  <w:r>
                    <w:rPr>
                      <w:rFonts w:hint="eastAsia"/>
                      <w:sz w:val="21"/>
                      <w:szCs w:val="21"/>
                      <w:lang w:val="en-US" w:bidi="ar"/>
                    </w:rPr>
                    <w:t>处理厂</w:t>
                  </w:r>
                </w:p>
              </w:tc>
              <w:tc>
                <w:tcPr>
                  <w:tcW w:w="1058" w:type="dxa"/>
                  <w:tcBorders>
                    <w:tl2br w:val="nil"/>
                    <w:tr2bl w:val="nil"/>
                  </w:tcBorders>
                  <w:vAlign w:val="center"/>
                </w:tcPr>
                <w:p w14:paraId="5722094B">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间接排放，排放期间流量稳定</w:t>
                  </w:r>
                </w:p>
              </w:tc>
              <w:tc>
                <w:tcPr>
                  <w:tcW w:w="732" w:type="dxa"/>
                  <w:tcBorders>
                    <w:tl2br w:val="nil"/>
                    <w:tr2bl w:val="nil"/>
                  </w:tcBorders>
                  <w:vAlign w:val="center"/>
                </w:tcPr>
                <w:p w14:paraId="2F699FE0">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无</w:t>
                  </w:r>
                </w:p>
              </w:tc>
              <w:tc>
                <w:tcPr>
                  <w:tcW w:w="732" w:type="dxa"/>
                  <w:tcBorders>
                    <w:tl2br w:val="nil"/>
                    <w:tr2bl w:val="nil"/>
                  </w:tcBorders>
                  <w:vAlign w:val="center"/>
                </w:tcPr>
                <w:p w14:paraId="0658AD4B">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无</w:t>
                  </w:r>
                </w:p>
              </w:tc>
              <w:tc>
                <w:tcPr>
                  <w:tcW w:w="735" w:type="dxa"/>
                  <w:tcBorders>
                    <w:tl2br w:val="nil"/>
                    <w:tr2bl w:val="nil"/>
                  </w:tcBorders>
                  <w:vAlign w:val="center"/>
                </w:tcPr>
                <w:p w14:paraId="797EAA5F">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无</w:t>
                  </w:r>
                </w:p>
              </w:tc>
              <w:tc>
                <w:tcPr>
                  <w:tcW w:w="569" w:type="dxa"/>
                  <w:tcBorders>
                    <w:tl2br w:val="nil"/>
                    <w:tr2bl w:val="nil"/>
                  </w:tcBorders>
                  <w:vAlign w:val="center"/>
                </w:tcPr>
                <w:p w14:paraId="0E03E4F2">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DW001</w:t>
                  </w:r>
                </w:p>
              </w:tc>
              <w:tc>
                <w:tcPr>
                  <w:tcW w:w="894" w:type="dxa"/>
                  <w:tcBorders>
                    <w:tl2br w:val="nil"/>
                    <w:tr2bl w:val="nil"/>
                  </w:tcBorders>
                  <w:vAlign w:val="center"/>
                </w:tcPr>
                <w:p w14:paraId="4BE95553">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是</w:t>
                  </w:r>
                </w:p>
              </w:tc>
              <w:tc>
                <w:tcPr>
                  <w:tcW w:w="732" w:type="dxa"/>
                  <w:tcBorders>
                    <w:tl2br w:val="nil"/>
                    <w:tr2bl w:val="nil"/>
                  </w:tcBorders>
                  <w:vAlign w:val="center"/>
                </w:tcPr>
                <w:p w14:paraId="7F0B3287">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企业总排口</w:t>
                  </w:r>
                </w:p>
              </w:tc>
            </w:tr>
          </w:tbl>
          <w:p w14:paraId="5DE8668E">
            <w:pPr>
              <w:pStyle w:val="49"/>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w:t>
            </w:r>
            <w:r>
              <w:rPr>
                <w:rFonts w:ascii="Times New Roman" w:hAnsi="Times New Roman" w:cs="Times New Roman"/>
                <w:sz w:val="24"/>
                <w:szCs w:val="24"/>
                <w:lang w:val="en-US"/>
              </w:rPr>
              <w:t>2</w:t>
            </w:r>
            <w:r>
              <w:rPr>
                <w:rFonts w:ascii="Times New Roman" w:hAnsi="Times New Roman" w:cs="Times New Roman"/>
                <w:sz w:val="24"/>
                <w:szCs w:val="24"/>
              </w:rPr>
              <w:t>）</w:t>
            </w:r>
            <w:r>
              <w:rPr>
                <w:rFonts w:ascii="Times New Roman" w:hAnsi="Times New Roman" w:cs="Times New Roman"/>
                <w:sz w:val="24"/>
                <w:szCs w:val="24"/>
                <w:lang w:val="en-US"/>
              </w:rPr>
              <w:t>达标分析</w:t>
            </w:r>
          </w:p>
          <w:p w14:paraId="56E94AD4">
            <w:pPr>
              <w:adjustRightInd w:val="0"/>
              <w:snapToGrid w:val="0"/>
              <w:spacing w:line="360" w:lineRule="auto"/>
              <w:ind w:firstLine="480" w:firstLineChars="200"/>
              <w:rPr>
                <w:rFonts w:ascii="Times New Roman" w:hAnsi="Times New Roman" w:cs="Times New Roman"/>
                <w:sz w:val="24"/>
              </w:rPr>
            </w:pPr>
            <w:r>
              <w:rPr>
                <w:rFonts w:ascii="Times New Roman" w:hAnsi="Times New Roman" w:cs="Times New Roman"/>
                <w:sz w:val="24"/>
              </w:rPr>
              <w:t>本项目外排废水各污染物排放达标情况见下表</w:t>
            </w:r>
            <w:r>
              <w:rPr>
                <w:rFonts w:ascii="Times New Roman" w:hAnsi="Times New Roman" w:cs="Times New Roman"/>
                <w:sz w:val="24"/>
                <w:lang w:val="en-US"/>
              </w:rPr>
              <w:t>4-1</w:t>
            </w:r>
            <w:r>
              <w:rPr>
                <w:rFonts w:hint="eastAsia" w:ascii="Times New Roman" w:hAnsi="Times New Roman" w:cs="Times New Roman"/>
                <w:sz w:val="24"/>
                <w:lang w:val="en-US"/>
              </w:rPr>
              <w:t>5</w:t>
            </w:r>
            <w:r>
              <w:rPr>
                <w:rFonts w:ascii="Times New Roman" w:hAnsi="Times New Roman" w:cs="Times New Roman"/>
                <w:sz w:val="24"/>
              </w:rPr>
              <w:t>。</w:t>
            </w:r>
          </w:p>
          <w:p w14:paraId="69076D75">
            <w:pPr>
              <w:jc w:val="center"/>
              <w:rPr>
                <w:rFonts w:ascii="Times New Roman" w:hAnsi="Times New Roman" w:cs="Times New Roman"/>
                <w:b/>
                <w:sz w:val="21"/>
                <w:szCs w:val="21"/>
              </w:rPr>
            </w:pPr>
            <w:r>
              <w:rPr>
                <w:rFonts w:ascii="Times New Roman" w:hAnsi="Times New Roman" w:cs="Times New Roman"/>
                <w:b/>
                <w:sz w:val="21"/>
                <w:szCs w:val="21"/>
              </w:rPr>
              <w:t>表</w:t>
            </w:r>
            <w:r>
              <w:rPr>
                <w:rFonts w:ascii="Times New Roman" w:hAnsi="Times New Roman" w:cs="Times New Roman"/>
                <w:b/>
                <w:sz w:val="21"/>
                <w:szCs w:val="21"/>
                <w:lang w:val="en-US"/>
              </w:rPr>
              <w:t>4-1</w:t>
            </w:r>
            <w:r>
              <w:rPr>
                <w:rFonts w:hint="eastAsia" w:ascii="Times New Roman" w:hAnsi="Times New Roman" w:cs="Times New Roman"/>
                <w:b/>
                <w:sz w:val="21"/>
                <w:szCs w:val="21"/>
                <w:lang w:val="en-US"/>
              </w:rPr>
              <w:t xml:space="preserve">5 </w:t>
            </w:r>
            <w:r>
              <w:rPr>
                <w:rFonts w:ascii="Times New Roman" w:hAnsi="Times New Roman" w:cs="Times New Roman"/>
                <w:b/>
                <w:sz w:val="21"/>
                <w:szCs w:val="21"/>
              </w:rPr>
              <w:t xml:space="preserve"> 废水达标情况一览表</w:t>
            </w:r>
          </w:p>
          <w:tbl>
            <w:tblPr>
              <w:tblStyle w:val="32"/>
              <w:tblW w:w="816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15"/>
              <w:gridCol w:w="990"/>
              <w:gridCol w:w="915"/>
              <w:gridCol w:w="900"/>
              <w:gridCol w:w="942"/>
            </w:tblGrid>
            <w:tr w14:paraId="2D79BA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415" w:type="dxa"/>
                  <w:tcBorders>
                    <w:tl2br w:val="nil"/>
                    <w:tr2bl w:val="nil"/>
                  </w:tcBorders>
                  <w:vAlign w:val="center"/>
                </w:tcPr>
                <w:p w14:paraId="2FAC3176">
                  <w:pPr>
                    <w:adjustRightInd w:val="0"/>
                    <w:snapToGrid w:val="0"/>
                    <w:spacing w:line="360" w:lineRule="auto"/>
                    <w:jc w:val="center"/>
                    <w:rPr>
                      <w:rFonts w:ascii="Times New Roman" w:hAnsi="Times New Roman" w:cs="Times New Roman"/>
                      <w:b/>
                      <w:sz w:val="21"/>
                      <w:szCs w:val="21"/>
                    </w:rPr>
                  </w:pPr>
                  <w:r>
                    <w:rPr>
                      <w:rFonts w:ascii="Times New Roman" w:hAnsi="Times New Roman" w:cs="Times New Roman"/>
                      <w:b/>
                      <w:sz w:val="21"/>
                      <w:szCs w:val="21"/>
                    </w:rPr>
                    <w:t>项目</w:t>
                  </w:r>
                </w:p>
              </w:tc>
              <w:tc>
                <w:tcPr>
                  <w:tcW w:w="990" w:type="dxa"/>
                  <w:tcBorders>
                    <w:left w:val="single" w:color="000000" w:sz="4" w:space="0"/>
                    <w:tl2br w:val="nil"/>
                    <w:tr2bl w:val="nil"/>
                  </w:tcBorders>
                  <w:vAlign w:val="center"/>
                </w:tcPr>
                <w:p w14:paraId="33E98552">
                  <w:pPr>
                    <w:adjustRightInd w:val="0"/>
                    <w:snapToGrid w:val="0"/>
                    <w:spacing w:line="360" w:lineRule="auto"/>
                    <w:jc w:val="center"/>
                    <w:rPr>
                      <w:rFonts w:ascii="Times New Roman" w:hAnsi="Times New Roman" w:cs="Times New Roman"/>
                      <w:b/>
                      <w:sz w:val="21"/>
                      <w:szCs w:val="21"/>
                    </w:rPr>
                  </w:pPr>
                  <w:r>
                    <w:rPr>
                      <w:rFonts w:ascii="Times New Roman" w:hAnsi="Times New Roman" w:cs="Times New Roman"/>
                      <w:b/>
                      <w:sz w:val="21"/>
                      <w:szCs w:val="21"/>
                    </w:rPr>
                    <w:t>COD</w:t>
                  </w:r>
                </w:p>
              </w:tc>
              <w:tc>
                <w:tcPr>
                  <w:tcW w:w="915" w:type="dxa"/>
                  <w:tcBorders>
                    <w:tl2br w:val="nil"/>
                    <w:tr2bl w:val="nil"/>
                  </w:tcBorders>
                  <w:vAlign w:val="center"/>
                </w:tcPr>
                <w:p w14:paraId="5CDDDA52">
                  <w:pPr>
                    <w:adjustRightInd w:val="0"/>
                    <w:snapToGrid w:val="0"/>
                    <w:spacing w:line="360" w:lineRule="auto"/>
                    <w:jc w:val="center"/>
                    <w:rPr>
                      <w:rFonts w:hint="eastAsia" w:ascii="Times New Roman" w:hAnsi="Times New Roman" w:eastAsia="宋体" w:cs="Times New Roman"/>
                      <w:sz w:val="21"/>
                      <w:szCs w:val="21"/>
                      <w:lang w:val="en-US" w:eastAsia="zh-CN"/>
                    </w:rPr>
                  </w:pPr>
                  <w:r>
                    <w:rPr>
                      <w:rFonts w:ascii="Times New Roman" w:hAnsi="Times New Roman" w:cs="Times New Roman"/>
                      <w:b/>
                      <w:bCs/>
                      <w:sz w:val="21"/>
                      <w:szCs w:val="21"/>
                      <w:lang w:val="en-US"/>
                    </w:rPr>
                    <w:t>BOD</w:t>
                  </w:r>
                  <w:r>
                    <w:rPr>
                      <w:rFonts w:hint="eastAsia" w:ascii="Times New Roman" w:hAnsi="Times New Roman" w:cs="Times New Roman"/>
                      <w:b/>
                      <w:bCs/>
                      <w:sz w:val="21"/>
                      <w:szCs w:val="21"/>
                      <w:vertAlign w:val="subscript"/>
                      <w:lang w:val="en-US" w:eastAsia="zh-CN"/>
                    </w:rPr>
                    <w:t>5</w:t>
                  </w:r>
                </w:p>
              </w:tc>
              <w:tc>
                <w:tcPr>
                  <w:tcW w:w="900" w:type="dxa"/>
                  <w:tcBorders>
                    <w:tl2br w:val="nil"/>
                    <w:tr2bl w:val="nil"/>
                  </w:tcBorders>
                  <w:vAlign w:val="center"/>
                </w:tcPr>
                <w:p w14:paraId="53F38A31">
                  <w:pPr>
                    <w:adjustRightInd w:val="0"/>
                    <w:snapToGrid w:val="0"/>
                    <w:spacing w:line="360" w:lineRule="auto"/>
                    <w:jc w:val="center"/>
                    <w:rPr>
                      <w:rFonts w:ascii="Times New Roman" w:hAnsi="Times New Roman" w:cs="Times New Roman"/>
                      <w:sz w:val="21"/>
                      <w:szCs w:val="21"/>
                    </w:rPr>
                  </w:pPr>
                  <w:r>
                    <w:rPr>
                      <w:rFonts w:ascii="Times New Roman" w:hAnsi="Times New Roman" w:cs="Times New Roman"/>
                      <w:b/>
                      <w:sz w:val="21"/>
                      <w:szCs w:val="21"/>
                    </w:rPr>
                    <w:t>SS</w:t>
                  </w:r>
                </w:p>
              </w:tc>
              <w:tc>
                <w:tcPr>
                  <w:tcW w:w="942" w:type="dxa"/>
                  <w:tcBorders>
                    <w:tl2br w:val="nil"/>
                    <w:tr2bl w:val="nil"/>
                  </w:tcBorders>
                  <w:vAlign w:val="center"/>
                </w:tcPr>
                <w:p w14:paraId="240991A3">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rPr>
                    <w:t>氨氮</w:t>
                  </w:r>
                </w:p>
              </w:tc>
            </w:tr>
            <w:tr w14:paraId="39134D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4415" w:type="dxa"/>
                  <w:tcBorders>
                    <w:tl2br w:val="nil"/>
                    <w:tr2bl w:val="nil"/>
                  </w:tcBorders>
                  <w:vAlign w:val="center"/>
                </w:tcPr>
                <w:p w14:paraId="544EB2E3">
                  <w:pPr>
                    <w:adjustRightInd w:val="0"/>
                    <w:snapToGrid w:val="0"/>
                    <w:jc w:val="center"/>
                    <w:rPr>
                      <w:rFonts w:ascii="Times New Roman" w:hAnsi="Times New Roman" w:cs="Times New Roman"/>
                      <w:sz w:val="21"/>
                      <w:szCs w:val="21"/>
                    </w:rPr>
                  </w:pPr>
                  <w:r>
                    <w:rPr>
                      <w:rFonts w:hint="eastAsia"/>
                      <w:lang w:val="en-US"/>
                    </w:rPr>
                    <w:t>厂区的污水排放浓度</w:t>
                  </w:r>
                  <w:r>
                    <w:rPr>
                      <w:rFonts w:ascii="Times New Roman" w:hAnsi="Times New Roman" w:cs="Times New Roman"/>
                      <w:sz w:val="21"/>
                      <w:szCs w:val="21"/>
                    </w:rPr>
                    <w:t>（mg/L）</w:t>
                  </w:r>
                </w:p>
              </w:tc>
              <w:tc>
                <w:tcPr>
                  <w:tcW w:w="990" w:type="dxa"/>
                  <w:tcBorders>
                    <w:left w:val="single" w:color="000000" w:sz="4" w:space="0"/>
                    <w:tl2br w:val="nil"/>
                    <w:tr2bl w:val="nil"/>
                  </w:tcBorders>
                  <w:vAlign w:val="center"/>
                </w:tcPr>
                <w:p w14:paraId="49E801C7">
                  <w:pPr>
                    <w:pStyle w:val="44"/>
                    <w:autoSpaceDE/>
                    <w:autoSpaceDN/>
                    <w:spacing w:after="0"/>
                    <w:ind w:left="0" w:leftChars="0" w:firstLine="0" w:firstLineChars="0"/>
                    <w:jc w:val="center"/>
                    <w:rPr>
                      <w:sz w:val="21"/>
                      <w:szCs w:val="21"/>
                    </w:rPr>
                  </w:pPr>
                  <w:r>
                    <w:rPr>
                      <w:rFonts w:hint="eastAsia"/>
                      <w:sz w:val="21"/>
                      <w:szCs w:val="21"/>
                    </w:rPr>
                    <w:t>180</w:t>
                  </w:r>
                </w:p>
              </w:tc>
              <w:tc>
                <w:tcPr>
                  <w:tcW w:w="915" w:type="dxa"/>
                  <w:tcBorders>
                    <w:tl2br w:val="nil"/>
                    <w:tr2bl w:val="nil"/>
                  </w:tcBorders>
                  <w:vAlign w:val="center"/>
                </w:tcPr>
                <w:p w14:paraId="5DFA6DF0">
                  <w:pPr>
                    <w:pStyle w:val="44"/>
                    <w:autoSpaceDE/>
                    <w:autoSpaceDN/>
                    <w:spacing w:after="0"/>
                    <w:ind w:left="0" w:leftChars="0" w:firstLine="0" w:firstLineChars="0"/>
                    <w:jc w:val="center"/>
                    <w:rPr>
                      <w:sz w:val="21"/>
                      <w:szCs w:val="21"/>
                    </w:rPr>
                  </w:pPr>
                  <w:r>
                    <w:rPr>
                      <w:rFonts w:hint="eastAsia"/>
                      <w:sz w:val="21"/>
                      <w:szCs w:val="21"/>
                    </w:rPr>
                    <w:t>150</w:t>
                  </w:r>
                </w:p>
              </w:tc>
              <w:tc>
                <w:tcPr>
                  <w:tcW w:w="900" w:type="dxa"/>
                  <w:tcBorders>
                    <w:tl2br w:val="nil"/>
                    <w:tr2bl w:val="nil"/>
                  </w:tcBorders>
                  <w:vAlign w:val="center"/>
                </w:tcPr>
                <w:p w14:paraId="17F680EC">
                  <w:pPr>
                    <w:pStyle w:val="44"/>
                    <w:autoSpaceDE/>
                    <w:autoSpaceDN/>
                    <w:spacing w:after="0"/>
                    <w:ind w:left="0" w:leftChars="0" w:firstLine="0" w:firstLineChars="0"/>
                    <w:jc w:val="center"/>
                    <w:rPr>
                      <w:sz w:val="21"/>
                      <w:szCs w:val="21"/>
                    </w:rPr>
                  </w:pPr>
                  <w:r>
                    <w:rPr>
                      <w:rFonts w:hint="eastAsia"/>
                      <w:sz w:val="21"/>
                      <w:szCs w:val="21"/>
                    </w:rPr>
                    <w:t>200</w:t>
                  </w:r>
                </w:p>
              </w:tc>
              <w:tc>
                <w:tcPr>
                  <w:tcW w:w="942" w:type="dxa"/>
                  <w:tcBorders>
                    <w:tl2br w:val="nil"/>
                    <w:tr2bl w:val="nil"/>
                  </w:tcBorders>
                  <w:vAlign w:val="center"/>
                </w:tcPr>
                <w:p w14:paraId="7CCEA757">
                  <w:pPr>
                    <w:pStyle w:val="44"/>
                    <w:autoSpaceDE/>
                    <w:autoSpaceDN/>
                    <w:spacing w:after="0"/>
                    <w:ind w:left="0" w:leftChars="0" w:firstLine="0" w:firstLineChars="0"/>
                    <w:jc w:val="center"/>
                    <w:rPr>
                      <w:sz w:val="21"/>
                      <w:szCs w:val="21"/>
                    </w:rPr>
                  </w:pPr>
                  <w:r>
                    <w:rPr>
                      <w:rFonts w:hint="eastAsia"/>
                      <w:sz w:val="21"/>
                      <w:szCs w:val="21"/>
                    </w:rPr>
                    <w:t>25</w:t>
                  </w:r>
                </w:p>
              </w:tc>
            </w:tr>
            <w:tr w14:paraId="7FA426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4415" w:type="dxa"/>
                  <w:tcBorders>
                    <w:tl2br w:val="nil"/>
                    <w:tr2bl w:val="nil"/>
                  </w:tcBorders>
                  <w:vAlign w:val="center"/>
                </w:tcPr>
                <w:p w14:paraId="4D9EF490">
                  <w:pPr>
                    <w:adjustRightInd w:val="0"/>
                    <w:snapToGrid w:val="0"/>
                    <w:jc w:val="center"/>
                    <w:rPr>
                      <w:rFonts w:ascii="Times New Roman" w:hAnsi="Times New Roman" w:cs="Times New Roman"/>
                      <w:sz w:val="21"/>
                      <w:szCs w:val="21"/>
                    </w:rPr>
                  </w:pPr>
                  <w:r>
                    <w:rPr>
                      <w:rFonts w:hint="eastAsia"/>
                      <w:lang w:val="en-US"/>
                    </w:rPr>
                    <w:t>经污水处理站处理后的</w:t>
                  </w:r>
                  <w:r>
                    <w:rPr>
                      <w:rFonts w:ascii="Times New Roman" w:hAnsi="Times New Roman" w:cs="Times New Roman"/>
                      <w:sz w:val="21"/>
                      <w:szCs w:val="21"/>
                    </w:rPr>
                    <w:t>排放浓度（mg/L）</w:t>
                  </w:r>
                </w:p>
              </w:tc>
              <w:tc>
                <w:tcPr>
                  <w:tcW w:w="990" w:type="dxa"/>
                  <w:tcBorders>
                    <w:left w:val="single" w:color="000000" w:sz="4" w:space="0"/>
                    <w:tl2br w:val="nil"/>
                    <w:tr2bl w:val="nil"/>
                  </w:tcBorders>
                  <w:vAlign w:val="center"/>
                </w:tcPr>
                <w:p w14:paraId="4C6CB250">
                  <w:pPr>
                    <w:pStyle w:val="44"/>
                    <w:autoSpaceDE/>
                    <w:autoSpaceDN/>
                    <w:spacing w:after="0"/>
                    <w:ind w:left="0" w:leftChars="0" w:firstLine="0" w:firstLineChars="0"/>
                    <w:jc w:val="center"/>
                    <w:rPr>
                      <w:color w:val="FF0000"/>
                      <w:sz w:val="21"/>
                      <w:szCs w:val="21"/>
                    </w:rPr>
                  </w:pPr>
                  <w:r>
                    <w:rPr>
                      <w:rFonts w:hint="eastAsia"/>
                      <w:bCs/>
                      <w:color w:val="FF0000"/>
                      <w:sz w:val="21"/>
                      <w:szCs w:val="21"/>
                      <w:lang w:bidi="zh-CN"/>
                    </w:rPr>
                    <w:t>120</w:t>
                  </w:r>
                </w:p>
              </w:tc>
              <w:tc>
                <w:tcPr>
                  <w:tcW w:w="915" w:type="dxa"/>
                  <w:tcBorders>
                    <w:tl2br w:val="nil"/>
                    <w:tr2bl w:val="nil"/>
                  </w:tcBorders>
                  <w:vAlign w:val="center"/>
                </w:tcPr>
                <w:p w14:paraId="067B43F5">
                  <w:pPr>
                    <w:pStyle w:val="44"/>
                    <w:autoSpaceDE/>
                    <w:autoSpaceDN/>
                    <w:spacing w:after="0"/>
                    <w:ind w:left="0" w:leftChars="0" w:firstLine="0" w:firstLineChars="0"/>
                    <w:jc w:val="center"/>
                    <w:rPr>
                      <w:color w:val="FF0000"/>
                      <w:sz w:val="21"/>
                      <w:szCs w:val="21"/>
                    </w:rPr>
                  </w:pPr>
                  <w:r>
                    <w:rPr>
                      <w:rFonts w:hint="eastAsia"/>
                      <w:bCs/>
                      <w:color w:val="FF0000"/>
                      <w:sz w:val="21"/>
                      <w:szCs w:val="21"/>
                      <w:lang w:bidi="zh-CN"/>
                    </w:rPr>
                    <w:t>120</w:t>
                  </w:r>
                </w:p>
              </w:tc>
              <w:tc>
                <w:tcPr>
                  <w:tcW w:w="900" w:type="dxa"/>
                  <w:tcBorders>
                    <w:tl2br w:val="nil"/>
                    <w:tr2bl w:val="nil"/>
                  </w:tcBorders>
                  <w:vAlign w:val="center"/>
                </w:tcPr>
                <w:p w14:paraId="4F697124">
                  <w:pPr>
                    <w:pStyle w:val="44"/>
                    <w:autoSpaceDE/>
                    <w:autoSpaceDN/>
                    <w:spacing w:after="0"/>
                    <w:ind w:left="0" w:leftChars="0" w:firstLine="0" w:firstLineChars="0"/>
                    <w:jc w:val="center"/>
                    <w:rPr>
                      <w:color w:val="FF0000"/>
                      <w:sz w:val="21"/>
                      <w:szCs w:val="21"/>
                    </w:rPr>
                  </w:pPr>
                  <w:r>
                    <w:rPr>
                      <w:rFonts w:hint="eastAsia"/>
                      <w:bCs/>
                      <w:color w:val="FF0000"/>
                      <w:sz w:val="21"/>
                      <w:szCs w:val="21"/>
                    </w:rPr>
                    <w:t>50</w:t>
                  </w:r>
                </w:p>
              </w:tc>
              <w:tc>
                <w:tcPr>
                  <w:tcW w:w="942" w:type="dxa"/>
                  <w:tcBorders>
                    <w:tl2br w:val="nil"/>
                    <w:tr2bl w:val="nil"/>
                  </w:tcBorders>
                  <w:vAlign w:val="center"/>
                </w:tcPr>
                <w:p w14:paraId="7C176D48">
                  <w:pPr>
                    <w:pStyle w:val="44"/>
                    <w:autoSpaceDE/>
                    <w:autoSpaceDN/>
                    <w:spacing w:after="0"/>
                    <w:ind w:left="0" w:leftChars="0" w:firstLine="0" w:firstLineChars="0"/>
                    <w:jc w:val="center"/>
                    <w:rPr>
                      <w:color w:val="FF0000"/>
                      <w:sz w:val="21"/>
                      <w:szCs w:val="21"/>
                    </w:rPr>
                  </w:pPr>
                  <w:r>
                    <w:rPr>
                      <w:rFonts w:hint="eastAsia"/>
                      <w:bCs/>
                      <w:color w:val="FF0000"/>
                      <w:sz w:val="21"/>
                      <w:szCs w:val="21"/>
                    </w:rPr>
                    <w:t>1</w:t>
                  </w:r>
                  <w:r>
                    <w:rPr>
                      <w:bCs/>
                      <w:color w:val="FF0000"/>
                      <w:sz w:val="21"/>
                      <w:szCs w:val="21"/>
                    </w:rPr>
                    <w:t>5</w:t>
                  </w:r>
                </w:p>
              </w:tc>
            </w:tr>
            <w:tr w14:paraId="795E88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4415" w:type="dxa"/>
                  <w:tcBorders>
                    <w:tl2br w:val="nil"/>
                    <w:tr2bl w:val="nil"/>
                  </w:tcBorders>
                  <w:vAlign w:val="center"/>
                </w:tcPr>
                <w:p w14:paraId="153EF2B8">
                  <w:pPr>
                    <w:adjustRightInd w:val="0"/>
                    <w:snapToGrid w:val="0"/>
                    <w:jc w:val="center"/>
                    <w:rPr>
                      <w:rFonts w:ascii="Times New Roman" w:hAnsi="Times New Roman" w:cs="Times New Roman"/>
                      <w:sz w:val="21"/>
                      <w:szCs w:val="21"/>
                    </w:rPr>
                  </w:pPr>
                  <w:r>
                    <w:rPr>
                      <w:rFonts w:ascii="Times New Roman" w:hAnsi="Times New Roman" w:cs="Times New Roman"/>
                      <w:sz w:val="21"/>
                      <w:szCs w:val="21"/>
                    </w:rPr>
                    <w:t>污水排放浓度限值（</w:t>
                  </w:r>
                  <w:r>
                    <w:rPr>
                      <w:rFonts w:ascii="Times New Roman" w:hAnsi="Times New Roman" w:cs="Times New Roman"/>
                      <w:bCs/>
                      <w:sz w:val="21"/>
                      <w:szCs w:val="21"/>
                    </w:rPr>
                    <w:t>mg/L</w:t>
                  </w:r>
                  <w:r>
                    <w:rPr>
                      <w:rFonts w:ascii="Times New Roman" w:hAnsi="Times New Roman" w:cs="Times New Roman"/>
                      <w:sz w:val="21"/>
                      <w:szCs w:val="21"/>
                    </w:rPr>
                    <w:t>）</w:t>
                  </w:r>
                </w:p>
              </w:tc>
              <w:tc>
                <w:tcPr>
                  <w:tcW w:w="990" w:type="dxa"/>
                  <w:tcBorders>
                    <w:left w:val="single" w:color="000000" w:sz="4" w:space="0"/>
                    <w:tl2br w:val="nil"/>
                    <w:tr2bl w:val="nil"/>
                  </w:tcBorders>
                  <w:vAlign w:val="center"/>
                </w:tcPr>
                <w:p w14:paraId="1AA76F73">
                  <w:pPr>
                    <w:pStyle w:val="12"/>
                    <w:spacing w:line="360" w:lineRule="auto"/>
                    <w:jc w:val="center"/>
                    <w:rPr>
                      <w:rFonts w:ascii="Times New Roman" w:hAnsi="Times New Roman" w:cs="Times New Roman"/>
                      <w:lang w:val="en-US"/>
                    </w:rPr>
                  </w:pPr>
                  <w:r>
                    <w:rPr>
                      <w:rFonts w:ascii="Times New Roman" w:hAnsi="Times New Roman" w:cs="Times New Roman"/>
                      <w:lang w:val="en-US"/>
                    </w:rPr>
                    <w:t>300</w:t>
                  </w:r>
                </w:p>
              </w:tc>
              <w:tc>
                <w:tcPr>
                  <w:tcW w:w="915" w:type="dxa"/>
                  <w:tcBorders>
                    <w:tl2br w:val="nil"/>
                    <w:tr2bl w:val="nil"/>
                  </w:tcBorders>
                  <w:vAlign w:val="center"/>
                </w:tcPr>
                <w:p w14:paraId="75CBB8DF">
                  <w:pPr>
                    <w:pStyle w:val="12"/>
                    <w:spacing w:line="360" w:lineRule="auto"/>
                    <w:jc w:val="center"/>
                    <w:rPr>
                      <w:rFonts w:ascii="Times New Roman" w:hAnsi="Times New Roman" w:cs="Times New Roman"/>
                      <w:lang w:val="en-US"/>
                    </w:rPr>
                  </w:pPr>
                  <w:r>
                    <w:rPr>
                      <w:rFonts w:ascii="Times New Roman" w:hAnsi="Times New Roman" w:cs="Times New Roman"/>
                      <w:lang w:val="en-US"/>
                    </w:rPr>
                    <w:t>250</w:t>
                  </w:r>
                </w:p>
              </w:tc>
              <w:tc>
                <w:tcPr>
                  <w:tcW w:w="900" w:type="dxa"/>
                  <w:tcBorders>
                    <w:tl2br w:val="nil"/>
                    <w:tr2bl w:val="nil"/>
                  </w:tcBorders>
                  <w:vAlign w:val="center"/>
                </w:tcPr>
                <w:p w14:paraId="386E7CAE">
                  <w:pPr>
                    <w:pStyle w:val="12"/>
                    <w:spacing w:line="360" w:lineRule="auto"/>
                    <w:jc w:val="center"/>
                    <w:rPr>
                      <w:rFonts w:ascii="Times New Roman" w:hAnsi="Times New Roman" w:cs="Times New Roman"/>
                    </w:rPr>
                  </w:pPr>
                  <w:r>
                    <w:rPr>
                      <w:rFonts w:ascii="Times New Roman" w:hAnsi="Times New Roman" w:cs="Times New Roman"/>
                      <w:lang w:val="en-US"/>
                    </w:rPr>
                    <w:t>300</w:t>
                  </w:r>
                </w:p>
              </w:tc>
              <w:tc>
                <w:tcPr>
                  <w:tcW w:w="942" w:type="dxa"/>
                  <w:tcBorders>
                    <w:tl2br w:val="nil"/>
                    <w:tr2bl w:val="nil"/>
                  </w:tcBorders>
                  <w:vAlign w:val="center"/>
                </w:tcPr>
                <w:p w14:paraId="201374B4">
                  <w:pPr>
                    <w:pStyle w:val="12"/>
                    <w:spacing w:line="360" w:lineRule="auto"/>
                    <w:jc w:val="center"/>
                    <w:rPr>
                      <w:rFonts w:ascii="Times New Roman" w:hAnsi="Times New Roman" w:cs="Times New Roman"/>
                      <w:lang w:val="en-US"/>
                    </w:rPr>
                  </w:pPr>
                  <w:r>
                    <w:rPr>
                      <w:rFonts w:ascii="Times New Roman" w:hAnsi="Times New Roman" w:cs="Times New Roman"/>
                      <w:lang w:val="en-US"/>
                    </w:rPr>
                    <w:t>30</w:t>
                  </w:r>
                </w:p>
              </w:tc>
            </w:tr>
            <w:tr w14:paraId="3CE433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415" w:type="dxa"/>
                  <w:tcBorders>
                    <w:tl2br w:val="nil"/>
                    <w:tr2bl w:val="nil"/>
                  </w:tcBorders>
                  <w:vAlign w:val="center"/>
                </w:tcPr>
                <w:p w14:paraId="0DB767A6">
                  <w:pPr>
                    <w:adjustRightInd w:val="0"/>
                    <w:snapToGrid w:val="0"/>
                    <w:spacing w:line="360" w:lineRule="auto"/>
                    <w:jc w:val="center"/>
                    <w:rPr>
                      <w:rFonts w:ascii="Times New Roman" w:hAnsi="Times New Roman" w:cs="Times New Roman"/>
                      <w:sz w:val="21"/>
                      <w:szCs w:val="21"/>
                    </w:rPr>
                  </w:pPr>
                  <w:r>
                    <w:rPr>
                      <w:rFonts w:ascii="Times New Roman" w:hAnsi="Times New Roman" w:cs="Times New Roman"/>
                      <w:sz w:val="21"/>
                      <w:szCs w:val="21"/>
                    </w:rPr>
                    <w:t>达标情况</w:t>
                  </w:r>
                </w:p>
              </w:tc>
              <w:tc>
                <w:tcPr>
                  <w:tcW w:w="990" w:type="dxa"/>
                  <w:tcBorders>
                    <w:left w:val="single" w:color="000000" w:sz="4" w:space="0"/>
                    <w:tl2br w:val="nil"/>
                    <w:tr2bl w:val="nil"/>
                  </w:tcBorders>
                  <w:vAlign w:val="center"/>
                </w:tcPr>
                <w:p w14:paraId="663AA634">
                  <w:pPr>
                    <w:adjustRightInd w:val="0"/>
                    <w:snapToGrid w:val="0"/>
                    <w:spacing w:line="360" w:lineRule="auto"/>
                    <w:jc w:val="center"/>
                    <w:rPr>
                      <w:rFonts w:ascii="Times New Roman" w:hAnsi="Times New Roman" w:cs="Times New Roman"/>
                      <w:sz w:val="21"/>
                      <w:szCs w:val="21"/>
                      <w:lang w:val="en-US"/>
                    </w:rPr>
                  </w:pPr>
                  <w:r>
                    <w:rPr>
                      <w:rFonts w:ascii="Times New Roman" w:hAnsi="Times New Roman" w:cs="Times New Roman"/>
                      <w:sz w:val="21"/>
                      <w:szCs w:val="21"/>
                    </w:rPr>
                    <w:t>达标</w:t>
                  </w:r>
                </w:p>
              </w:tc>
              <w:tc>
                <w:tcPr>
                  <w:tcW w:w="915" w:type="dxa"/>
                  <w:tcBorders>
                    <w:tl2br w:val="nil"/>
                    <w:tr2bl w:val="nil"/>
                  </w:tcBorders>
                  <w:vAlign w:val="center"/>
                </w:tcPr>
                <w:p w14:paraId="73E71029">
                  <w:pPr>
                    <w:pStyle w:val="12"/>
                    <w:spacing w:line="360" w:lineRule="auto"/>
                    <w:jc w:val="center"/>
                    <w:rPr>
                      <w:rFonts w:ascii="Times New Roman" w:hAnsi="Times New Roman" w:cs="Times New Roman"/>
                    </w:rPr>
                  </w:pPr>
                  <w:r>
                    <w:rPr>
                      <w:rFonts w:ascii="Times New Roman" w:hAnsi="Times New Roman" w:cs="Times New Roman"/>
                    </w:rPr>
                    <w:t>达标</w:t>
                  </w:r>
                </w:p>
              </w:tc>
              <w:tc>
                <w:tcPr>
                  <w:tcW w:w="900" w:type="dxa"/>
                  <w:tcBorders>
                    <w:tl2br w:val="nil"/>
                    <w:tr2bl w:val="nil"/>
                  </w:tcBorders>
                  <w:vAlign w:val="center"/>
                </w:tcPr>
                <w:p w14:paraId="4E183875">
                  <w:pPr>
                    <w:pStyle w:val="12"/>
                    <w:spacing w:line="360" w:lineRule="auto"/>
                    <w:jc w:val="center"/>
                    <w:rPr>
                      <w:rFonts w:ascii="Times New Roman" w:hAnsi="Times New Roman" w:cs="Times New Roman"/>
                    </w:rPr>
                  </w:pPr>
                  <w:r>
                    <w:rPr>
                      <w:rFonts w:ascii="Times New Roman" w:hAnsi="Times New Roman" w:cs="Times New Roman"/>
                    </w:rPr>
                    <w:t>达标</w:t>
                  </w:r>
                </w:p>
              </w:tc>
              <w:tc>
                <w:tcPr>
                  <w:tcW w:w="942" w:type="dxa"/>
                  <w:tcBorders>
                    <w:tl2br w:val="nil"/>
                    <w:tr2bl w:val="nil"/>
                  </w:tcBorders>
                  <w:vAlign w:val="center"/>
                </w:tcPr>
                <w:p w14:paraId="611A6ACD">
                  <w:pPr>
                    <w:pStyle w:val="12"/>
                    <w:spacing w:line="360" w:lineRule="auto"/>
                    <w:jc w:val="center"/>
                    <w:rPr>
                      <w:rFonts w:ascii="Times New Roman" w:hAnsi="Times New Roman" w:cs="Times New Roman"/>
                    </w:rPr>
                  </w:pPr>
                  <w:r>
                    <w:rPr>
                      <w:rFonts w:ascii="Times New Roman" w:hAnsi="Times New Roman" w:cs="Times New Roman"/>
                    </w:rPr>
                    <w:t>达标</w:t>
                  </w:r>
                </w:p>
              </w:tc>
            </w:tr>
          </w:tbl>
          <w:p w14:paraId="040E08CA">
            <w:pPr>
              <w:adjustRightInd w:val="0"/>
              <w:snapToGrid w:val="0"/>
              <w:spacing w:line="360" w:lineRule="auto"/>
              <w:ind w:firstLine="480" w:firstLineChars="200"/>
              <w:rPr>
                <w:rFonts w:ascii="Times New Roman" w:hAnsi="Times New Roman" w:cs="Times New Roman"/>
                <w:color w:val="FF0000"/>
                <w:sz w:val="24"/>
                <w:lang w:val="en-US"/>
              </w:rPr>
            </w:pPr>
            <w:r>
              <w:rPr>
                <w:rFonts w:ascii="Times New Roman" w:hAnsi="Times New Roman" w:cs="Times New Roman"/>
                <w:color w:val="FF0000"/>
                <w:sz w:val="24"/>
              </w:rPr>
              <w:t>由上表可知，</w:t>
            </w:r>
            <w:r>
              <w:rPr>
                <w:rFonts w:hint="eastAsia" w:ascii="Times New Roman" w:hAnsi="Times New Roman" w:cs="Times New Roman"/>
                <w:color w:val="FF0000"/>
                <w:sz w:val="24"/>
                <w:lang w:val="en-US"/>
              </w:rPr>
              <w:t>本项目废水污染物能够满足《辽宁省污水综合排放标准》表 2 标准要求，排污三宝屯污水处理厂处理。</w:t>
            </w:r>
          </w:p>
          <w:p w14:paraId="0CB4A9B6">
            <w:pPr>
              <w:adjustRightInd w:val="0"/>
              <w:snapToGrid w:val="0"/>
              <w:spacing w:line="360" w:lineRule="auto"/>
              <w:ind w:firstLine="480" w:firstLineChars="200"/>
              <w:rPr>
                <w:rFonts w:ascii="Times New Roman" w:hAnsi="Times New Roman" w:cs="Times New Roman"/>
                <w:sz w:val="24"/>
                <w:lang w:val="en-US"/>
              </w:rPr>
            </w:pPr>
            <w:r>
              <w:rPr>
                <w:rFonts w:ascii="Times New Roman" w:hAnsi="Times New Roman" w:cs="Times New Roman"/>
                <w:sz w:val="24"/>
                <w:lang w:val="en-US"/>
              </w:rPr>
              <w:t>（</w:t>
            </w:r>
            <w:r>
              <w:rPr>
                <w:rFonts w:hint="eastAsia" w:ascii="Times New Roman" w:hAnsi="Times New Roman" w:cs="Times New Roman"/>
                <w:sz w:val="24"/>
                <w:lang w:val="en-US"/>
              </w:rPr>
              <w:t>3</w:t>
            </w:r>
            <w:r>
              <w:rPr>
                <w:rFonts w:ascii="Times New Roman" w:hAnsi="Times New Roman" w:cs="Times New Roman"/>
                <w:sz w:val="24"/>
                <w:lang w:val="en-US"/>
              </w:rPr>
              <w:t>）废水依托污水处理厂的可行性</w:t>
            </w:r>
          </w:p>
          <w:p w14:paraId="154FE98A">
            <w:pPr>
              <w:adjustRightInd w:val="0"/>
              <w:snapToGrid w:val="0"/>
              <w:spacing w:line="360" w:lineRule="auto"/>
              <w:ind w:firstLine="480" w:firstLineChars="200"/>
              <w:rPr>
                <w:rFonts w:ascii="Times New Roman" w:hAnsi="Times New Roman" w:cs="Times New Roman"/>
                <w:sz w:val="24"/>
                <w:lang w:val="en-US"/>
              </w:rPr>
            </w:pPr>
            <w:r>
              <w:rPr>
                <w:rFonts w:hint="eastAsia" w:ascii="Times New Roman" w:hAnsi="Times New Roman" w:cs="Times New Roman"/>
                <w:sz w:val="24"/>
                <w:lang w:val="en-US"/>
              </w:rPr>
              <w:t xml:space="preserve">三宝屯污水处理厂位于辽宁省抚顺市，一期工程建设于 </w:t>
            </w:r>
            <w:r>
              <w:rPr>
                <w:rFonts w:ascii="Times New Roman" w:hAnsi="Times New Roman" w:cs="Times New Roman"/>
                <w:sz w:val="24"/>
                <w:lang w:val="en-US"/>
              </w:rPr>
              <w:t xml:space="preserve">2002 </w:t>
            </w:r>
            <w:r>
              <w:rPr>
                <w:rFonts w:hint="eastAsia" w:ascii="Times New Roman" w:hAnsi="Times New Roman" w:cs="Times New Roman"/>
                <w:sz w:val="24"/>
                <w:lang w:val="en-US"/>
              </w:rPr>
              <w:t>年，二期工程建设于</w:t>
            </w:r>
            <w:r>
              <w:rPr>
                <w:rFonts w:ascii="Times New Roman" w:hAnsi="Times New Roman" w:cs="Times New Roman"/>
                <w:sz w:val="24"/>
                <w:lang w:val="en-US"/>
              </w:rPr>
              <w:t xml:space="preserve">2012 </w:t>
            </w:r>
            <w:r>
              <w:rPr>
                <w:rFonts w:hint="eastAsia" w:ascii="Times New Roman" w:hAnsi="Times New Roman" w:cs="Times New Roman"/>
                <w:sz w:val="24"/>
                <w:lang w:val="en-US"/>
              </w:rPr>
              <w:t xml:space="preserve">年，现三宝屯污水处理厂设计总规模为 </w:t>
            </w:r>
            <w:r>
              <w:rPr>
                <w:rFonts w:ascii="Times New Roman" w:hAnsi="Times New Roman" w:cs="Times New Roman"/>
                <w:sz w:val="24"/>
                <w:lang w:val="en-US"/>
              </w:rPr>
              <w:t>40×10</w:t>
            </w:r>
            <w:r>
              <w:rPr>
                <w:rFonts w:ascii="Times New Roman" w:hAnsi="Times New Roman" w:cs="Times New Roman"/>
                <w:sz w:val="24"/>
                <w:vertAlign w:val="superscript"/>
                <w:lang w:val="en-US"/>
              </w:rPr>
              <w:t>4</w:t>
            </w:r>
            <w:r>
              <w:rPr>
                <w:rFonts w:ascii="Times New Roman" w:hAnsi="Times New Roman" w:cs="Times New Roman"/>
                <w:sz w:val="24"/>
                <w:lang w:val="en-US"/>
              </w:rPr>
              <w:t xml:space="preserve"> m</w:t>
            </w:r>
            <w:r>
              <w:rPr>
                <w:rFonts w:ascii="Times New Roman" w:hAnsi="Times New Roman" w:cs="Times New Roman"/>
                <w:sz w:val="24"/>
                <w:vertAlign w:val="superscript"/>
                <w:lang w:val="en-US"/>
              </w:rPr>
              <w:t>3</w:t>
            </w:r>
            <w:r>
              <w:rPr>
                <w:rFonts w:ascii="Times New Roman" w:hAnsi="Times New Roman" w:cs="Times New Roman"/>
                <w:sz w:val="24"/>
                <w:lang w:val="en-US"/>
              </w:rPr>
              <w:t>/d</w:t>
            </w:r>
            <w:r>
              <w:rPr>
                <w:rFonts w:hint="eastAsia" w:ascii="Times New Roman" w:hAnsi="Times New Roman" w:cs="Times New Roman"/>
                <w:sz w:val="24"/>
                <w:lang w:val="en-US"/>
              </w:rPr>
              <w:t xml:space="preserve">，场外输送污水管网输入能力满足 </w:t>
            </w:r>
            <w:r>
              <w:rPr>
                <w:rFonts w:ascii="Times New Roman" w:hAnsi="Times New Roman" w:cs="Times New Roman"/>
                <w:sz w:val="24"/>
                <w:lang w:val="en-US"/>
              </w:rPr>
              <w:t>50×10</w:t>
            </w:r>
            <w:r>
              <w:rPr>
                <w:rFonts w:ascii="Times New Roman" w:hAnsi="Times New Roman" w:cs="Times New Roman"/>
                <w:sz w:val="24"/>
                <w:vertAlign w:val="superscript"/>
                <w:lang w:val="en-US"/>
              </w:rPr>
              <w:t>4</w:t>
            </w:r>
            <w:r>
              <w:rPr>
                <w:rFonts w:ascii="Times New Roman" w:hAnsi="Times New Roman" w:cs="Times New Roman"/>
                <w:sz w:val="24"/>
                <w:lang w:val="en-US"/>
              </w:rPr>
              <w:t xml:space="preserve"> m</w:t>
            </w:r>
            <w:r>
              <w:rPr>
                <w:rFonts w:ascii="Times New Roman" w:hAnsi="Times New Roman" w:cs="Times New Roman"/>
                <w:sz w:val="24"/>
                <w:vertAlign w:val="superscript"/>
                <w:lang w:val="en-US"/>
              </w:rPr>
              <w:t>3</w:t>
            </w:r>
            <w:r>
              <w:rPr>
                <w:rFonts w:ascii="Times New Roman" w:hAnsi="Times New Roman" w:cs="Times New Roman"/>
                <w:sz w:val="24"/>
                <w:lang w:val="en-US"/>
              </w:rPr>
              <w:t>/d</w:t>
            </w:r>
            <w:r>
              <w:rPr>
                <w:rFonts w:hint="eastAsia" w:ascii="Times New Roman" w:hAnsi="Times New Roman" w:cs="Times New Roman"/>
                <w:sz w:val="24"/>
                <w:lang w:val="en-US"/>
              </w:rPr>
              <w:t xml:space="preserve">。 </w:t>
            </w:r>
          </w:p>
          <w:p w14:paraId="1CE7C475">
            <w:pPr>
              <w:adjustRightInd w:val="0"/>
              <w:snapToGrid w:val="0"/>
              <w:spacing w:line="360" w:lineRule="auto"/>
              <w:ind w:firstLine="480" w:firstLineChars="200"/>
              <w:jc w:val="both"/>
              <w:rPr>
                <w:rFonts w:ascii="Times New Roman" w:hAnsi="Times New Roman" w:cs="Times New Roman"/>
                <w:sz w:val="24"/>
                <w:lang w:val="en-US"/>
              </w:rPr>
            </w:pPr>
            <w:r>
              <w:rPr>
                <w:rFonts w:hint="eastAsia" w:ascii="Times New Roman" w:hAnsi="Times New Roman" w:cs="Times New Roman"/>
                <w:sz w:val="24"/>
                <w:lang w:val="en-US"/>
              </w:rPr>
              <w:t>一期污水处理工艺为：</w:t>
            </w:r>
            <w:r>
              <w:rPr>
                <w:rFonts w:ascii="Times New Roman" w:hAnsi="Times New Roman" w:cs="Times New Roman"/>
                <w:sz w:val="24"/>
                <w:lang w:val="en-US"/>
              </w:rPr>
              <w:t>DAT-IAT</w:t>
            </w:r>
            <w:r>
              <w:rPr>
                <w:rFonts w:hint="eastAsia" w:ascii="Times New Roman" w:hAnsi="Times New Roman" w:cs="Times New Roman"/>
                <w:sz w:val="24"/>
                <w:lang w:val="en-US"/>
              </w:rPr>
              <w:t xml:space="preserve">（即推流式完全混合延时曝气的活性污泥法）二级生物污水处理工艺，污泥处理采用重力浓缩、离心脱水机机械脱水处理工艺。设计处理能力为 </w:t>
            </w:r>
            <w:r>
              <w:rPr>
                <w:rFonts w:ascii="Times New Roman" w:hAnsi="Times New Roman" w:cs="Times New Roman"/>
                <w:sz w:val="24"/>
                <w:lang w:val="en-US"/>
              </w:rPr>
              <w:t>20</w:t>
            </w:r>
            <w:r>
              <w:rPr>
                <w:rFonts w:hint="eastAsia" w:ascii="Times New Roman" w:hAnsi="Times New Roman" w:cs="Times New Roman"/>
                <w:sz w:val="24"/>
                <w:lang w:val="en-US"/>
              </w:rPr>
              <w:t>万</w:t>
            </w:r>
            <w:r>
              <w:rPr>
                <w:rFonts w:ascii="Times New Roman" w:hAnsi="Times New Roman" w:cs="Times New Roman"/>
                <w:sz w:val="24"/>
                <w:lang w:val="en-US"/>
              </w:rPr>
              <w:t>m</w:t>
            </w:r>
            <w:r>
              <w:rPr>
                <w:rFonts w:ascii="Times New Roman" w:hAnsi="Times New Roman" w:cs="Times New Roman"/>
                <w:sz w:val="24"/>
                <w:vertAlign w:val="superscript"/>
                <w:lang w:val="en-US"/>
              </w:rPr>
              <w:t>3</w:t>
            </w:r>
            <w:r>
              <w:rPr>
                <w:rFonts w:ascii="Times New Roman" w:hAnsi="Times New Roman" w:cs="Times New Roman"/>
                <w:sz w:val="24"/>
                <w:lang w:val="en-US"/>
              </w:rPr>
              <w:t>/d</w:t>
            </w:r>
            <w:r>
              <w:rPr>
                <w:rFonts w:hint="eastAsia" w:ascii="Times New Roman" w:hAnsi="Times New Roman" w:cs="Times New Roman"/>
                <w:sz w:val="24"/>
                <w:lang w:val="en-US"/>
              </w:rPr>
              <w:t xml:space="preserve">。 </w:t>
            </w:r>
          </w:p>
          <w:p w14:paraId="35D561D2">
            <w:pPr>
              <w:adjustRightInd w:val="0"/>
              <w:snapToGrid w:val="0"/>
              <w:spacing w:line="360" w:lineRule="auto"/>
              <w:ind w:firstLine="480" w:firstLineChars="200"/>
              <w:jc w:val="both"/>
              <w:rPr>
                <w:rFonts w:ascii="Times New Roman" w:hAnsi="Times New Roman" w:cs="Times New Roman"/>
                <w:color w:val="FF0000"/>
                <w:sz w:val="24"/>
                <w:lang w:val="en-US"/>
              </w:rPr>
            </w:pPr>
            <w:r>
              <w:rPr>
                <w:rFonts w:hint="eastAsia" w:ascii="Times New Roman" w:hAnsi="Times New Roman" w:cs="Times New Roman"/>
                <w:sz w:val="24"/>
                <w:lang w:val="en-US"/>
              </w:rPr>
              <w:t>二期污水处理工艺为：“厌氧</w:t>
            </w:r>
            <w:r>
              <w:rPr>
                <w:rFonts w:ascii="Times New Roman" w:hAnsi="Times New Roman" w:cs="Times New Roman"/>
                <w:sz w:val="24"/>
                <w:lang w:val="en-US"/>
              </w:rPr>
              <w:t>+DAT-IAT+</w:t>
            </w:r>
            <w:r>
              <w:rPr>
                <w:rFonts w:hint="eastAsia" w:ascii="Times New Roman" w:hAnsi="Times New Roman" w:cs="Times New Roman"/>
                <w:sz w:val="24"/>
                <w:lang w:val="en-US"/>
              </w:rPr>
              <w:t>深度处理（混凝</w:t>
            </w:r>
            <w:r>
              <w:rPr>
                <w:rFonts w:ascii="Times New Roman" w:hAnsi="Times New Roman" w:cs="Times New Roman"/>
                <w:sz w:val="24"/>
                <w:lang w:val="en-US"/>
              </w:rPr>
              <w:t>+</w:t>
            </w:r>
            <w:r>
              <w:rPr>
                <w:rFonts w:hint="eastAsia" w:ascii="Times New Roman" w:hAnsi="Times New Roman" w:cs="Times New Roman"/>
                <w:sz w:val="24"/>
                <w:lang w:val="en-US"/>
              </w:rPr>
              <w:t>沉淀</w:t>
            </w:r>
            <w:r>
              <w:rPr>
                <w:rFonts w:ascii="Times New Roman" w:hAnsi="Times New Roman" w:cs="Times New Roman"/>
                <w:sz w:val="24"/>
                <w:lang w:val="en-US"/>
              </w:rPr>
              <w:t>+</w:t>
            </w:r>
            <w:r>
              <w:rPr>
                <w:rFonts w:hint="eastAsia" w:ascii="Times New Roman" w:hAnsi="Times New Roman" w:cs="Times New Roman"/>
                <w:sz w:val="24"/>
                <w:lang w:val="en-US"/>
              </w:rPr>
              <w:t>过滤）</w:t>
            </w:r>
            <w:r>
              <w:rPr>
                <w:rFonts w:ascii="Times New Roman" w:hAnsi="Times New Roman" w:cs="Times New Roman"/>
                <w:sz w:val="24"/>
                <w:lang w:val="en-US"/>
              </w:rPr>
              <w:t>+</w:t>
            </w:r>
            <w:r>
              <w:rPr>
                <w:rFonts w:hint="eastAsia" w:ascii="Times New Roman" w:hAnsi="Times New Roman" w:cs="Times New Roman"/>
                <w:sz w:val="24"/>
                <w:lang w:val="en-US"/>
              </w:rPr>
              <w:t xml:space="preserve">加氯消毒”工艺处理再生中水。设计处理能力为 </w:t>
            </w:r>
            <w:r>
              <w:rPr>
                <w:rFonts w:ascii="Times New Roman" w:hAnsi="Times New Roman" w:cs="Times New Roman"/>
                <w:sz w:val="24"/>
                <w:lang w:val="en-US"/>
              </w:rPr>
              <w:t>20</w:t>
            </w:r>
            <w:r>
              <w:rPr>
                <w:rFonts w:hint="eastAsia" w:ascii="Times New Roman" w:hAnsi="Times New Roman" w:cs="Times New Roman"/>
                <w:sz w:val="24"/>
                <w:lang w:val="en-US"/>
              </w:rPr>
              <w:t>万</w:t>
            </w:r>
            <w:r>
              <w:rPr>
                <w:rFonts w:ascii="Times New Roman" w:hAnsi="Times New Roman" w:cs="Times New Roman"/>
                <w:sz w:val="24"/>
                <w:lang w:val="en-US"/>
              </w:rPr>
              <w:t>m</w:t>
            </w:r>
            <w:r>
              <w:rPr>
                <w:rFonts w:ascii="Times New Roman" w:hAnsi="Times New Roman" w:cs="Times New Roman"/>
                <w:sz w:val="24"/>
                <w:vertAlign w:val="superscript"/>
                <w:lang w:val="en-US"/>
              </w:rPr>
              <w:t>3</w:t>
            </w:r>
            <w:r>
              <w:rPr>
                <w:rFonts w:ascii="Times New Roman" w:hAnsi="Times New Roman" w:cs="Times New Roman"/>
                <w:sz w:val="24"/>
                <w:lang w:val="en-US"/>
              </w:rPr>
              <w:t>/d</w:t>
            </w:r>
            <w:r>
              <w:rPr>
                <w:rFonts w:hint="eastAsia" w:ascii="Times New Roman" w:hAnsi="Times New Roman" w:cs="Times New Roman"/>
                <w:sz w:val="24"/>
                <w:lang w:val="en-US"/>
              </w:rPr>
              <w:t>。</w:t>
            </w:r>
            <w:r>
              <w:rPr>
                <w:rFonts w:hint="eastAsia" w:ascii="Times New Roman" w:hAnsi="Times New Roman" w:cs="Times New Roman"/>
                <w:color w:val="FF0000"/>
                <w:sz w:val="24"/>
                <w:lang w:val="en-US"/>
              </w:rPr>
              <w:t xml:space="preserve"> </w:t>
            </w:r>
          </w:p>
          <w:p w14:paraId="165FE1A5">
            <w:pPr>
              <w:adjustRightInd w:val="0"/>
              <w:snapToGrid w:val="0"/>
              <w:spacing w:line="360" w:lineRule="auto"/>
              <w:ind w:firstLine="480" w:firstLineChars="200"/>
              <w:jc w:val="both"/>
              <w:rPr>
                <w:rFonts w:ascii="Times New Roman" w:hAnsi="Times New Roman" w:cs="Times New Roman"/>
                <w:sz w:val="24"/>
                <w:lang w:val="en-US"/>
              </w:rPr>
            </w:pPr>
            <w:r>
              <w:rPr>
                <w:rFonts w:hint="eastAsia" w:ascii="Times New Roman" w:hAnsi="Times New Roman" w:cs="Times New Roman"/>
                <w:sz w:val="24"/>
                <w:lang w:val="en-US"/>
              </w:rPr>
              <w:t>目前污水处理厂实际运行水量常年高于</w:t>
            </w:r>
            <w:r>
              <w:rPr>
                <w:rFonts w:ascii="Times New Roman" w:hAnsi="Times New Roman" w:cs="Times New Roman"/>
                <w:sz w:val="24"/>
                <w:lang w:val="en-US"/>
              </w:rPr>
              <w:t>46×10</w:t>
            </w:r>
            <w:r>
              <w:rPr>
                <w:rFonts w:ascii="Times New Roman" w:hAnsi="Times New Roman" w:cs="Times New Roman"/>
                <w:sz w:val="24"/>
                <w:vertAlign w:val="superscript"/>
                <w:lang w:val="en-US"/>
              </w:rPr>
              <w:t>4</w:t>
            </w:r>
            <w:r>
              <w:rPr>
                <w:rFonts w:ascii="Times New Roman" w:hAnsi="Times New Roman" w:cs="Times New Roman"/>
                <w:sz w:val="24"/>
                <w:lang w:val="en-US"/>
              </w:rPr>
              <w:t>m</w:t>
            </w:r>
            <w:r>
              <w:rPr>
                <w:rFonts w:ascii="Times New Roman" w:hAnsi="Times New Roman" w:cs="Times New Roman"/>
                <w:sz w:val="24"/>
                <w:vertAlign w:val="superscript"/>
                <w:lang w:val="en-US"/>
              </w:rPr>
              <w:t>3</w:t>
            </w:r>
            <w:r>
              <w:rPr>
                <w:rFonts w:ascii="Times New Roman" w:hAnsi="Times New Roman" w:cs="Times New Roman"/>
                <w:sz w:val="24"/>
                <w:lang w:val="en-US"/>
              </w:rPr>
              <w:t>/d</w:t>
            </w:r>
            <w:r>
              <w:rPr>
                <w:rFonts w:hint="eastAsia" w:ascii="Times New Roman" w:hAnsi="Times New Roman" w:cs="Times New Roman"/>
                <w:sz w:val="24"/>
                <w:lang w:val="en-US"/>
              </w:rPr>
              <w:t xml:space="preserve">，运营单位中核抚顺环保科技有限公司委托了环评单位编制了《三宝屯污水处理厂三期改扩建工程项目环境影响报告书》，于 2022 年 6 月 30 日取得了抚顺市生态环境局下达的“关于三宝屯污水处理厂三期改扩建工程项目环境影响报告书的批复”，文号为“抚环审[2022]33 号”。 </w:t>
            </w:r>
          </w:p>
          <w:p w14:paraId="272AF0B3">
            <w:pPr>
              <w:adjustRightInd w:val="0"/>
              <w:snapToGrid w:val="0"/>
              <w:spacing w:line="360" w:lineRule="auto"/>
              <w:ind w:firstLine="480" w:firstLineChars="200"/>
              <w:jc w:val="both"/>
              <w:rPr>
                <w:rFonts w:ascii="Times New Roman" w:hAnsi="Times New Roman" w:cs="Times New Roman"/>
                <w:sz w:val="24"/>
                <w:lang w:val="en-US"/>
              </w:rPr>
            </w:pPr>
            <w:r>
              <w:rPr>
                <w:rFonts w:hint="eastAsia" w:ascii="Times New Roman" w:hAnsi="Times New Roman" w:cs="Times New Roman"/>
                <w:sz w:val="24"/>
                <w:lang w:val="en-US"/>
              </w:rPr>
              <w:t>三期建设内容为：对原有一期工程和二期工程部分改造，并新建污水处理能力10×10</w:t>
            </w:r>
            <w:r>
              <w:rPr>
                <w:rFonts w:hint="eastAsia" w:ascii="Times New Roman" w:hAnsi="Times New Roman" w:cs="Times New Roman"/>
                <w:sz w:val="24"/>
                <w:vertAlign w:val="superscript"/>
                <w:lang w:val="en-US"/>
              </w:rPr>
              <w:t>4</w:t>
            </w:r>
            <w:r>
              <w:rPr>
                <w:rFonts w:ascii="Times New Roman" w:hAnsi="Times New Roman" w:cs="Times New Roman"/>
                <w:sz w:val="24"/>
                <w:lang w:val="en-US"/>
              </w:rPr>
              <w:t>m</w:t>
            </w:r>
            <w:r>
              <w:rPr>
                <w:rFonts w:ascii="Times New Roman" w:hAnsi="Times New Roman" w:cs="Times New Roman"/>
                <w:sz w:val="24"/>
                <w:vertAlign w:val="superscript"/>
                <w:lang w:val="en-US"/>
              </w:rPr>
              <w:t>3</w:t>
            </w:r>
            <w:r>
              <w:rPr>
                <w:rFonts w:ascii="Times New Roman" w:hAnsi="Times New Roman" w:cs="Times New Roman"/>
                <w:sz w:val="24"/>
                <w:lang w:val="en-US"/>
              </w:rPr>
              <w:t>/d</w:t>
            </w:r>
            <w:r>
              <w:rPr>
                <w:rFonts w:hint="eastAsia" w:ascii="Times New Roman" w:hAnsi="Times New Roman" w:cs="Times New Roman"/>
                <w:sz w:val="24"/>
                <w:lang w:val="en-US"/>
              </w:rPr>
              <w:t>的相关设施。扩建后全厂处理能力达到50×10</w:t>
            </w:r>
            <w:r>
              <w:rPr>
                <w:rFonts w:hint="eastAsia" w:ascii="Times New Roman" w:hAnsi="Times New Roman" w:cs="Times New Roman"/>
                <w:sz w:val="24"/>
                <w:vertAlign w:val="superscript"/>
                <w:lang w:val="en-US"/>
              </w:rPr>
              <w:t>4</w:t>
            </w:r>
            <w:r>
              <w:rPr>
                <w:rFonts w:hint="eastAsia" w:ascii="Times New Roman" w:hAnsi="Times New Roman" w:cs="Times New Roman"/>
                <w:sz w:val="24"/>
                <w:lang w:val="en-US"/>
              </w:rPr>
              <w:t>m³/d。于2023 年11月建成投产。其设计进出水指标见下表。</w:t>
            </w:r>
          </w:p>
          <w:p w14:paraId="4CCDA23C">
            <w:pPr>
              <w:widowControl/>
              <w:jc w:val="center"/>
              <w:rPr>
                <w:sz w:val="21"/>
                <w:szCs w:val="21"/>
              </w:rPr>
            </w:pPr>
            <w:r>
              <w:rPr>
                <w:rFonts w:ascii="Times New Roman" w:hAnsi="Times New Roman" w:cs="Times New Roman"/>
                <w:b/>
                <w:sz w:val="21"/>
                <w:szCs w:val="21"/>
              </w:rPr>
              <w:t>表</w:t>
            </w:r>
            <w:r>
              <w:rPr>
                <w:rFonts w:ascii="Times New Roman" w:hAnsi="Times New Roman" w:cs="Times New Roman"/>
                <w:b/>
                <w:sz w:val="21"/>
                <w:szCs w:val="21"/>
                <w:lang w:val="en-US"/>
              </w:rPr>
              <w:t>4-1</w:t>
            </w:r>
            <w:r>
              <w:rPr>
                <w:rFonts w:hint="eastAsia" w:ascii="Times New Roman" w:hAnsi="Times New Roman" w:cs="Times New Roman"/>
                <w:b/>
                <w:sz w:val="21"/>
                <w:szCs w:val="21"/>
                <w:lang w:val="en-US"/>
              </w:rPr>
              <w:t xml:space="preserve">6 </w:t>
            </w:r>
            <w:r>
              <w:rPr>
                <w:rFonts w:hint="eastAsia"/>
                <w:b/>
                <w:bCs/>
                <w:sz w:val="21"/>
                <w:szCs w:val="21"/>
                <w:lang w:val="en-US" w:bidi="ar"/>
              </w:rPr>
              <w:t>三宝屯污水处理厂进出水指标</w:t>
            </w:r>
          </w:p>
          <w:tbl>
            <w:tblPr>
              <w:tblStyle w:val="33"/>
              <w:tblW w:w="82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1184"/>
              <w:gridCol w:w="1185"/>
              <w:gridCol w:w="1185"/>
              <w:gridCol w:w="1185"/>
              <w:gridCol w:w="1185"/>
              <w:gridCol w:w="1185"/>
            </w:tblGrid>
            <w:tr w14:paraId="401A1D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4" w:type="dxa"/>
                  <w:vMerge w:val="restart"/>
                  <w:tcBorders>
                    <w:tl2br w:val="nil"/>
                    <w:tr2bl w:val="nil"/>
                  </w:tcBorders>
                  <w:vAlign w:val="center"/>
                </w:tcPr>
                <w:p w14:paraId="732A2D71">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设计指标</w:t>
                  </w:r>
                </w:p>
              </w:tc>
              <w:tc>
                <w:tcPr>
                  <w:tcW w:w="7109" w:type="dxa"/>
                  <w:gridSpan w:val="6"/>
                  <w:tcBorders>
                    <w:tl2br w:val="nil"/>
                    <w:tr2bl w:val="nil"/>
                  </w:tcBorders>
                  <w:vAlign w:val="center"/>
                </w:tcPr>
                <w:p w14:paraId="6955B404">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水质标准</w:t>
                  </w:r>
                </w:p>
              </w:tc>
            </w:tr>
            <w:tr w14:paraId="704EF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4" w:type="dxa"/>
                  <w:vMerge w:val="continue"/>
                  <w:tcBorders>
                    <w:tl2br w:val="nil"/>
                    <w:tr2bl w:val="nil"/>
                  </w:tcBorders>
                  <w:vAlign w:val="center"/>
                </w:tcPr>
                <w:p w14:paraId="4A9EBA19">
                  <w:pPr>
                    <w:widowControl/>
                    <w:jc w:val="center"/>
                    <w:rPr>
                      <w:rFonts w:ascii="Times New Roman" w:hAnsi="Times New Roman" w:cs="Times New Roman"/>
                      <w:sz w:val="21"/>
                      <w:szCs w:val="21"/>
                      <w:lang w:val="en-US"/>
                    </w:rPr>
                  </w:pPr>
                </w:p>
              </w:tc>
              <w:tc>
                <w:tcPr>
                  <w:tcW w:w="1184" w:type="dxa"/>
                  <w:tcBorders>
                    <w:tl2br w:val="nil"/>
                    <w:tr2bl w:val="nil"/>
                  </w:tcBorders>
                  <w:vAlign w:val="center"/>
                </w:tcPr>
                <w:p w14:paraId="41B01E00">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COD</w:t>
                  </w:r>
                </w:p>
              </w:tc>
              <w:tc>
                <w:tcPr>
                  <w:tcW w:w="1185" w:type="dxa"/>
                  <w:tcBorders>
                    <w:tl2br w:val="nil"/>
                    <w:tr2bl w:val="nil"/>
                  </w:tcBorders>
                  <w:vAlign w:val="center"/>
                </w:tcPr>
                <w:p w14:paraId="7607953E">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BOD</w:t>
                  </w:r>
                </w:p>
              </w:tc>
              <w:tc>
                <w:tcPr>
                  <w:tcW w:w="1185" w:type="dxa"/>
                  <w:tcBorders>
                    <w:tl2br w:val="nil"/>
                    <w:tr2bl w:val="nil"/>
                  </w:tcBorders>
                  <w:vAlign w:val="center"/>
                </w:tcPr>
                <w:p w14:paraId="1D697899">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SS</w:t>
                  </w:r>
                </w:p>
              </w:tc>
              <w:tc>
                <w:tcPr>
                  <w:tcW w:w="1185" w:type="dxa"/>
                  <w:tcBorders>
                    <w:tl2br w:val="nil"/>
                    <w:tr2bl w:val="nil"/>
                  </w:tcBorders>
                  <w:vAlign w:val="center"/>
                </w:tcPr>
                <w:p w14:paraId="426F6F3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NH</w:t>
                  </w:r>
                  <w:r>
                    <w:rPr>
                      <w:rFonts w:hint="eastAsia" w:ascii="Times New Roman" w:hAnsi="Times New Roman" w:cs="Times New Roman"/>
                      <w:sz w:val="21"/>
                      <w:szCs w:val="21"/>
                      <w:vertAlign w:val="subscript"/>
                      <w:lang w:val="en-US"/>
                    </w:rPr>
                    <w:t>3</w:t>
                  </w:r>
                  <w:r>
                    <w:rPr>
                      <w:rFonts w:hint="eastAsia" w:ascii="Times New Roman" w:hAnsi="Times New Roman" w:cs="Times New Roman"/>
                      <w:sz w:val="21"/>
                      <w:szCs w:val="21"/>
                      <w:lang w:val="en-US"/>
                    </w:rPr>
                    <w:t>-N</w:t>
                  </w:r>
                </w:p>
              </w:tc>
              <w:tc>
                <w:tcPr>
                  <w:tcW w:w="1185" w:type="dxa"/>
                  <w:tcBorders>
                    <w:tl2br w:val="nil"/>
                    <w:tr2bl w:val="nil"/>
                  </w:tcBorders>
                  <w:vAlign w:val="center"/>
                </w:tcPr>
                <w:p w14:paraId="59CB5388">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TN</w:t>
                  </w:r>
                </w:p>
              </w:tc>
              <w:tc>
                <w:tcPr>
                  <w:tcW w:w="1185" w:type="dxa"/>
                  <w:tcBorders>
                    <w:tl2br w:val="nil"/>
                    <w:tr2bl w:val="nil"/>
                  </w:tcBorders>
                  <w:vAlign w:val="center"/>
                </w:tcPr>
                <w:p w14:paraId="681AC7D3">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TP</w:t>
                  </w:r>
                </w:p>
              </w:tc>
            </w:tr>
            <w:tr w14:paraId="3DC83D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4" w:type="dxa"/>
                  <w:tcBorders>
                    <w:tl2br w:val="nil"/>
                    <w:tr2bl w:val="nil"/>
                  </w:tcBorders>
                  <w:vAlign w:val="center"/>
                </w:tcPr>
                <w:p w14:paraId="181D8FDA">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设计进水</w:t>
                  </w:r>
                </w:p>
              </w:tc>
              <w:tc>
                <w:tcPr>
                  <w:tcW w:w="1184" w:type="dxa"/>
                  <w:tcBorders>
                    <w:tl2br w:val="nil"/>
                    <w:tr2bl w:val="nil"/>
                  </w:tcBorders>
                  <w:vAlign w:val="center"/>
                </w:tcPr>
                <w:p w14:paraId="5957F7E4">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450</w:t>
                  </w:r>
                </w:p>
              </w:tc>
              <w:tc>
                <w:tcPr>
                  <w:tcW w:w="1185" w:type="dxa"/>
                  <w:tcBorders>
                    <w:tl2br w:val="nil"/>
                    <w:tr2bl w:val="nil"/>
                  </w:tcBorders>
                  <w:vAlign w:val="center"/>
                </w:tcPr>
                <w:p w14:paraId="641052A4">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180</w:t>
                  </w:r>
                </w:p>
              </w:tc>
              <w:tc>
                <w:tcPr>
                  <w:tcW w:w="1185" w:type="dxa"/>
                  <w:tcBorders>
                    <w:tl2br w:val="nil"/>
                    <w:tr2bl w:val="nil"/>
                  </w:tcBorders>
                  <w:vAlign w:val="center"/>
                </w:tcPr>
                <w:p w14:paraId="23232E34">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280</w:t>
                  </w:r>
                </w:p>
              </w:tc>
              <w:tc>
                <w:tcPr>
                  <w:tcW w:w="1185" w:type="dxa"/>
                  <w:tcBorders>
                    <w:tl2br w:val="nil"/>
                    <w:tr2bl w:val="nil"/>
                  </w:tcBorders>
                  <w:vAlign w:val="center"/>
                </w:tcPr>
                <w:p w14:paraId="76F94C47">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25</w:t>
                  </w:r>
                </w:p>
              </w:tc>
              <w:tc>
                <w:tcPr>
                  <w:tcW w:w="1185" w:type="dxa"/>
                  <w:tcBorders>
                    <w:tl2br w:val="nil"/>
                    <w:tr2bl w:val="nil"/>
                  </w:tcBorders>
                  <w:vAlign w:val="center"/>
                </w:tcPr>
                <w:p w14:paraId="7AAD0436">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35</w:t>
                  </w:r>
                </w:p>
              </w:tc>
              <w:tc>
                <w:tcPr>
                  <w:tcW w:w="1185" w:type="dxa"/>
                  <w:tcBorders>
                    <w:tl2br w:val="nil"/>
                    <w:tr2bl w:val="nil"/>
                  </w:tcBorders>
                  <w:vAlign w:val="center"/>
                </w:tcPr>
                <w:p w14:paraId="7E0C434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635</w:t>
                  </w:r>
                </w:p>
              </w:tc>
            </w:tr>
            <w:tr w14:paraId="43CD12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4" w:type="dxa"/>
                  <w:tcBorders>
                    <w:tl2br w:val="nil"/>
                    <w:tr2bl w:val="nil"/>
                  </w:tcBorders>
                  <w:vAlign w:val="center"/>
                </w:tcPr>
                <w:p w14:paraId="03456876">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设计出水</w:t>
                  </w:r>
                </w:p>
              </w:tc>
              <w:tc>
                <w:tcPr>
                  <w:tcW w:w="1184" w:type="dxa"/>
                  <w:tcBorders>
                    <w:tl2br w:val="nil"/>
                    <w:tr2bl w:val="nil"/>
                  </w:tcBorders>
                  <w:vAlign w:val="center"/>
                </w:tcPr>
                <w:p w14:paraId="0B97C312">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50</w:t>
                  </w:r>
                </w:p>
              </w:tc>
              <w:tc>
                <w:tcPr>
                  <w:tcW w:w="1185" w:type="dxa"/>
                  <w:tcBorders>
                    <w:tl2br w:val="nil"/>
                    <w:tr2bl w:val="nil"/>
                  </w:tcBorders>
                  <w:vAlign w:val="center"/>
                </w:tcPr>
                <w:p w14:paraId="73B97092">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1185" w:type="dxa"/>
                  <w:tcBorders>
                    <w:tl2br w:val="nil"/>
                    <w:tr2bl w:val="nil"/>
                  </w:tcBorders>
                  <w:vAlign w:val="center"/>
                </w:tcPr>
                <w:p w14:paraId="6B8DB7A8">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1185" w:type="dxa"/>
                  <w:tcBorders>
                    <w:tl2br w:val="nil"/>
                    <w:tr2bl w:val="nil"/>
                  </w:tcBorders>
                  <w:vAlign w:val="center"/>
                </w:tcPr>
                <w:p w14:paraId="1AF3A080">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w:t>
                  </w:r>
                </w:p>
              </w:tc>
              <w:tc>
                <w:tcPr>
                  <w:tcW w:w="1185" w:type="dxa"/>
                  <w:tcBorders>
                    <w:tl2br w:val="nil"/>
                    <w:tr2bl w:val="nil"/>
                  </w:tcBorders>
                  <w:vAlign w:val="center"/>
                </w:tcPr>
                <w:p w14:paraId="0AA9324C">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15</w:t>
                  </w:r>
                </w:p>
              </w:tc>
              <w:tc>
                <w:tcPr>
                  <w:tcW w:w="1185" w:type="dxa"/>
                  <w:tcBorders>
                    <w:tl2br w:val="nil"/>
                    <w:tr2bl w:val="nil"/>
                  </w:tcBorders>
                  <w:vAlign w:val="center"/>
                </w:tcPr>
                <w:p w14:paraId="09C3FAA8">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0.05</w:t>
                  </w:r>
                </w:p>
              </w:tc>
            </w:tr>
            <w:tr w14:paraId="1E593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84" w:type="dxa"/>
                  <w:tcBorders>
                    <w:tl2br w:val="nil"/>
                    <w:tr2bl w:val="nil"/>
                  </w:tcBorders>
                  <w:vAlign w:val="center"/>
                </w:tcPr>
                <w:p w14:paraId="02557D72">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排放标准</w:t>
                  </w:r>
                </w:p>
              </w:tc>
              <w:tc>
                <w:tcPr>
                  <w:tcW w:w="1184" w:type="dxa"/>
                  <w:tcBorders>
                    <w:tl2br w:val="nil"/>
                    <w:tr2bl w:val="nil"/>
                  </w:tcBorders>
                  <w:vAlign w:val="center"/>
                </w:tcPr>
                <w:p w14:paraId="0757E768">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50</w:t>
                  </w:r>
                </w:p>
              </w:tc>
              <w:tc>
                <w:tcPr>
                  <w:tcW w:w="1185" w:type="dxa"/>
                  <w:tcBorders>
                    <w:tl2br w:val="nil"/>
                    <w:tr2bl w:val="nil"/>
                  </w:tcBorders>
                  <w:vAlign w:val="center"/>
                </w:tcPr>
                <w:p w14:paraId="29B00A87">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1185" w:type="dxa"/>
                  <w:tcBorders>
                    <w:tl2br w:val="nil"/>
                    <w:tr2bl w:val="nil"/>
                  </w:tcBorders>
                  <w:vAlign w:val="center"/>
                </w:tcPr>
                <w:p w14:paraId="62552AD8">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1185" w:type="dxa"/>
                  <w:tcBorders>
                    <w:tl2br w:val="nil"/>
                    <w:tr2bl w:val="nil"/>
                  </w:tcBorders>
                  <w:vAlign w:val="center"/>
                </w:tcPr>
                <w:p w14:paraId="10221BA8">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2</w:t>
                  </w:r>
                </w:p>
              </w:tc>
              <w:tc>
                <w:tcPr>
                  <w:tcW w:w="1185" w:type="dxa"/>
                  <w:tcBorders>
                    <w:tl2br w:val="nil"/>
                    <w:tr2bl w:val="nil"/>
                  </w:tcBorders>
                  <w:vAlign w:val="center"/>
                </w:tcPr>
                <w:p w14:paraId="66F8928E">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15</w:t>
                  </w:r>
                </w:p>
              </w:tc>
              <w:tc>
                <w:tcPr>
                  <w:tcW w:w="1185" w:type="dxa"/>
                  <w:tcBorders>
                    <w:tl2br w:val="nil"/>
                    <w:tr2bl w:val="nil"/>
                  </w:tcBorders>
                  <w:vAlign w:val="center"/>
                </w:tcPr>
                <w:p w14:paraId="378BD383">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0.05</w:t>
                  </w:r>
                </w:p>
              </w:tc>
            </w:tr>
          </w:tbl>
          <w:p w14:paraId="1F198933">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本项目废水总量为</w:t>
            </w:r>
            <w:r>
              <w:rPr>
                <w:rFonts w:hint="eastAsia" w:ascii="Times New Roman" w:hAnsi="Times New Roman" w:cs="Times New Roman"/>
                <w:sz w:val="24"/>
                <w:szCs w:val="24"/>
                <w:lang w:val="en-US"/>
              </w:rPr>
              <w:t>3584.41</w:t>
            </w:r>
            <w:r>
              <w:rPr>
                <w:rFonts w:ascii="Times New Roman" w:hAnsi="Times New Roman" w:cs="Times New Roman"/>
                <w:sz w:val="24"/>
                <w:szCs w:val="24"/>
                <w:lang w:val="en-US" w:bidi="ar"/>
              </w:rPr>
              <w:t>t/a，COD 排放浓度50mg/L，氨氮排放浓度 5mg/L，SS排放浓度15mg/L，COD 排放量</w:t>
            </w:r>
            <w:r>
              <w:rPr>
                <w:rFonts w:ascii="Times New Roman" w:hAnsi="Times New Roman" w:cs="Times New Roman"/>
                <w:sz w:val="24"/>
                <w:szCs w:val="24"/>
                <w:lang w:val="en-US"/>
              </w:rPr>
              <w:t>0.17628</w:t>
            </w:r>
            <w:r>
              <w:rPr>
                <w:rFonts w:ascii="Times New Roman" w:hAnsi="Times New Roman" w:cs="Times New Roman"/>
                <w:sz w:val="24"/>
                <w:szCs w:val="24"/>
                <w:lang w:val="en-US" w:bidi="ar"/>
              </w:rPr>
              <w:t>t/a，氨氮排放量</w:t>
            </w:r>
            <w:r>
              <w:rPr>
                <w:rFonts w:ascii="Times New Roman" w:hAnsi="Times New Roman" w:cs="Times New Roman"/>
                <w:sz w:val="24"/>
                <w:szCs w:val="24"/>
                <w:lang w:val="en-US"/>
              </w:rPr>
              <w:t>0.0</w:t>
            </w:r>
            <w:r>
              <w:rPr>
                <w:rFonts w:hint="eastAsia" w:ascii="Times New Roman" w:hAnsi="Times New Roman" w:cs="Times New Roman"/>
                <w:sz w:val="24"/>
                <w:szCs w:val="24"/>
                <w:lang w:val="en-US"/>
              </w:rPr>
              <w:t>1792205</w:t>
            </w:r>
            <w:r>
              <w:rPr>
                <w:rFonts w:ascii="Times New Roman" w:hAnsi="Times New Roman" w:cs="Times New Roman"/>
                <w:sz w:val="24"/>
                <w:szCs w:val="24"/>
                <w:lang w:val="en-US" w:bidi="ar"/>
              </w:rPr>
              <w:t>t/a，SS 排放量</w:t>
            </w:r>
            <w:r>
              <w:rPr>
                <w:rFonts w:ascii="Times New Roman" w:hAnsi="Times New Roman" w:cs="Times New Roman"/>
                <w:bCs/>
                <w:sz w:val="24"/>
                <w:szCs w:val="24"/>
                <w:lang w:val="en-US"/>
              </w:rPr>
              <w:t>0.</w:t>
            </w:r>
            <w:r>
              <w:rPr>
                <w:rFonts w:hint="eastAsia" w:ascii="Times New Roman" w:hAnsi="Times New Roman" w:cs="Times New Roman"/>
                <w:bCs/>
                <w:sz w:val="24"/>
                <w:szCs w:val="24"/>
                <w:lang w:val="en-US"/>
              </w:rPr>
              <w:t>05376615</w:t>
            </w:r>
            <w:r>
              <w:rPr>
                <w:rFonts w:ascii="Times New Roman" w:hAnsi="Times New Roman" w:cs="Times New Roman"/>
                <w:sz w:val="24"/>
                <w:szCs w:val="24"/>
                <w:lang w:val="en-US" w:bidi="ar"/>
              </w:rPr>
              <w:t>t/a。排放的废水污染物浓度符合三宝屯进水指标，并且本项目污水量为其三期建成后的4.27/50×104 =0.0009%，并且本项目废水不含有有毒有害污染物，不会对三宝屯污水处理厂造成较大负荷和冲击，</w:t>
            </w:r>
          </w:p>
          <w:p w14:paraId="38F25473">
            <w:pPr>
              <w:widowControl/>
              <w:spacing w:line="360" w:lineRule="auto"/>
              <w:ind w:firstLine="480" w:firstLineChars="200"/>
              <w:jc w:val="both"/>
              <w:rPr>
                <w:rFonts w:ascii="Times New Roman" w:hAnsi="Times New Roman" w:cs="Times New Roman"/>
                <w:bCs/>
                <w:color w:val="FF0000"/>
                <w:sz w:val="24"/>
                <w:szCs w:val="24"/>
                <w:lang w:val="en-US"/>
              </w:rPr>
            </w:pPr>
            <w:r>
              <w:rPr>
                <w:rFonts w:hint="eastAsia" w:ascii="Times New Roman" w:hAnsi="Times New Roman" w:cs="Times New Roman"/>
                <w:color w:val="FF0000"/>
                <w:sz w:val="24"/>
                <w:szCs w:val="24"/>
                <w:lang w:val="en-US" w:bidi="ar"/>
              </w:rPr>
              <w:t>根据</w:t>
            </w:r>
            <w:r>
              <w:rPr>
                <w:rFonts w:ascii="Times New Roman" w:hAnsi="Times New Roman" w:cs="Times New Roman"/>
                <w:color w:val="FF0000"/>
                <w:sz w:val="24"/>
                <w:szCs w:val="24"/>
                <w:lang w:val="en-US" w:bidi="ar"/>
              </w:rPr>
              <w:t>三宝屯污水处理厂</w:t>
            </w:r>
            <w:r>
              <w:rPr>
                <w:rFonts w:hint="eastAsia" w:ascii="Times New Roman" w:hAnsi="Times New Roman" w:cs="Times New Roman"/>
                <w:color w:val="FF0000"/>
                <w:sz w:val="24"/>
                <w:szCs w:val="24"/>
                <w:lang w:val="en-US" w:bidi="ar"/>
              </w:rPr>
              <w:t>现收纳废水情况，</w:t>
            </w:r>
            <w:r>
              <w:rPr>
                <w:rFonts w:ascii="Times New Roman" w:hAnsi="Times New Roman" w:cs="Times New Roman"/>
                <w:color w:val="FF0000"/>
                <w:sz w:val="24"/>
                <w:szCs w:val="24"/>
                <w:lang w:val="en-US" w:bidi="ar"/>
              </w:rPr>
              <w:t>三宝屯污水处理厂</w:t>
            </w:r>
            <w:r>
              <w:rPr>
                <w:rFonts w:hint="eastAsia" w:ascii="Times New Roman" w:hAnsi="Times New Roman" w:cs="Times New Roman"/>
                <w:color w:val="FF0000"/>
                <w:sz w:val="24"/>
                <w:szCs w:val="24"/>
                <w:lang w:val="en-US" w:bidi="ar"/>
              </w:rPr>
              <w:t>设计</w:t>
            </w:r>
            <w:r>
              <w:rPr>
                <w:rFonts w:hint="eastAsia" w:ascii="Times New Roman" w:hAnsi="Times New Roman" w:cs="Times New Roman"/>
                <w:color w:val="FF0000"/>
                <w:sz w:val="24"/>
                <w:lang w:val="en-US"/>
              </w:rPr>
              <w:t>处理能力为500000m³/d，</w:t>
            </w:r>
            <w:r>
              <w:rPr>
                <w:rFonts w:hint="eastAsia" w:ascii="Times New Roman" w:hAnsi="Times New Roman" w:cs="Times New Roman"/>
                <w:color w:val="0000FF"/>
                <w:sz w:val="24"/>
                <w:lang w:val="en-US"/>
              </w:rPr>
              <w:t>现实际运行能力</w:t>
            </w:r>
            <w:r>
              <w:rPr>
                <w:rFonts w:hint="eastAsia" w:ascii="Times New Roman" w:hAnsi="Times New Roman" w:cs="Times New Roman"/>
                <w:color w:val="0000FF"/>
                <w:sz w:val="24"/>
                <w:szCs w:val="24"/>
                <w:lang w:val="en-US" w:bidi="ar"/>
              </w:rPr>
              <w:t>已达到15226.29m</w:t>
            </w:r>
            <w:r>
              <w:rPr>
                <w:rFonts w:hint="eastAsia" w:ascii="Times New Roman" w:hAnsi="Times New Roman" w:cs="Times New Roman"/>
                <w:color w:val="0000FF"/>
                <w:sz w:val="24"/>
                <w:szCs w:val="24"/>
                <w:vertAlign w:val="superscript"/>
                <w:lang w:val="en-US" w:bidi="ar"/>
              </w:rPr>
              <w:t>3</w:t>
            </w:r>
            <w:r>
              <w:rPr>
                <w:rFonts w:hint="eastAsia" w:ascii="Times New Roman" w:hAnsi="Times New Roman" w:cs="Times New Roman"/>
                <w:color w:val="0000FF"/>
                <w:sz w:val="24"/>
                <w:szCs w:val="24"/>
                <w:lang w:val="en-US" w:bidi="ar"/>
              </w:rPr>
              <w:t>/d的处理量，污水实际处理量为故剩余的处理规模约为484773.71</w:t>
            </w:r>
            <w:r>
              <w:rPr>
                <w:rFonts w:ascii="Times New Roman" w:hAnsi="Times New Roman" w:cs="Times New Roman"/>
                <w:color w:val="0000FF"/>
                <w:sz w:val="24"/>
                <w:szCs w:val="24"/>
                <w:lang w:val="en-US" w:bidi="ar"/>
              </w:rPr>
              <w:t>m</w:t>
            </w:r>
            <w:r>
              <w:rPr>
                <w:rFonts w:ascii="Times New Roman" w:hAnsi="Times New Roman" w:cs="Times New Roman"/>
                <w:color w:val="0000FF"/>
                <w:sz w:val="24"/>
                <w:szCs w:val="24"/>
                <w:vertAlign w:val="superscript"/>
                <w:lang w:val="en-US" w:bidi="ar"/>
              </w:rPr>
              <w:t>3</w:t>
            </w:r>
            <w:r>
              <w:rPr>
                <w:rFonts w:ascii="Times New Roman" w:hAnsi="Times New Roman" w:cs="Times New Roman"/>
                <w:color w:val="0000FF"/>
                <w:sz w:val="24"/>
                <w:szCs w:val="24"/>
                <w:lang w:val="en-US" w:bidi="ar"/>
              </w:rPr>
              <w:t>/d，</w:t>
            </w:r>
            <w:r>
              <w:rPr>
                <w:rFonts w:ascii="Times New Roman" w:hAnsi="Times New Roman" w:cs="Times New Roman"/>
                <w:color w:val="FF0000"/>
                <w:sz w:val="24"/>
                <w:szCs w:val="24"/>
                <w:lang w:val="en-US" w:bidi="ar"/>
              </w:rPr>
              <w:t>本项目运营期废水排放量</w:t>
            </w:r>
            <w:r>
              <w:rPr>
                <w:rFonts w:hint="eastAsia" w:ascii="Times New Roman" w:hAnsi="Times New Roman" w:cs="Times New Roman"/>
                <w:color w:val="FF0000"/>
                <w:sz w:val="24"/>
                <w:szCs w:val="24"/>
              </w:rPr>
              <w:t>13.56t</w:t>
            </w:r>
            <w:r>
              <w:rPr>
                <w:rFonts w:ascii="Times New Roman" w:hAnsi="Times New Roman" w:cs="Times New Roman"/>
                <w:color w:val="FF0000"/>
                <w:sz w:val="24"/>
                <w:szCs w:val="24"/>
              </w:rPr>
              <w:t>/d</w:t>
            </w:r>
            <w:r>
              <w:rPr>
                <w:rFonts w:ascii="Times New Roman" w:hAnsi="Times New Roman" w:cs="Times New Roman"/>
                <w:color w:val="FF0000"/>
                <w:sz w:val="24"/>
                <w:szCs w:val="24"/>
                <w:lang w:val="en-US" w:bidi="ar"/>
              </w:rPr>
              <w:t>（</w:t>
            </w:r>
            <w:r>
              <w:rPr>
                <w:rFonts w:hint="eastAsia" w:ascii="Times New Roman" w:hAnsi="Times New Roman" w:cs="Times New Roman"/>
                <w:color w:val="FF0000"/>
                <w:sz w:val="24"/>
                <w:szCs w:val="24"/>
                <w:lang w:val="en-US"/>
              </w:rPr>
              <w:t>3525.6</w:t>
            </w:r>
            <w:r>
              <w:rPr>
                <w:rFonts w:ascii="Times New Roman" w:hAnsi="Times New Roman" w:cs="Times New Roman"/>
                <w:color w:val="FF0000"/>
                <w:sz w:val="24"/>
                <w:szCs w:val="24"/>
                <w:lang w:val="en-US" w:bidi="ar"/>
              </w:rPr>
              <w:t>t/a），废水排放量</w:t>
            </w:r>
            <w:r>
              <w:rPr>
                <w:rFonts w:hint="eastAsia" w:ascii="Times New Roman" w:hAnsi="Times New Roman" w:cs="Times New Roman"/>
                <w:color w:val="FF0000"/>
                <w:sz w:val="24"/>
                <w:szCs w:val="24"/>
                <w:lang w:val="en-US" w:bidi="ar"/>
              </w:rPr>
              <w:t>远远小于污水处理厂剩余处理规模</w:t>
            </w:r>
            <w:r>
              <w:rPr>
                <w:rFonts w:ascii="Times New Roman" w:hAnsi="Times New Roman" w:cs="Times New Roman"/>
                <w:color w:val="FF0000"/>
                <w:sz w:val="24"/>
                <w:szCs w:val="24"/>
                <w:lang w:val="en-US" w:bidi="ar"/>
              </w:rPr>
              <w:t>，</w:t>
            </w:r>
            <w:r>
              <w:rPr>
                <w:rFonts w:hint="eastAsia" w:ascii="Times New Roman" w:hAnsi="Times New Roman" w:cs="Times New Roman"/>
                <w:color w:val="FF0000"/>
                <w:sz w:val="24"/>
                <w:szCs w:val="24"/>
                <w:lang w:val="en-US" w:bidi="ar"/>
              </w:rPr>
              <w:t>故</w:t>
            </w:r>
            <w:r>
              <w:rPr>
                <w:rFonts w:ascii="Times New Roman" w:hAnsi="Times New Roman" w:cs="Times New Roman"/>
                <w:color w:val="FF0000"/>
                <w:sz w:val="24"/>
                <w:szCs w:val="24"/>
                <w:lang w:val="en-US" w:bidi="ar"/>
              </w:rPr>
              <w:t>三宝屯污水处理厂现有剩余污水处理能力满足本项目需求，且废水水质简单，</w:t>
            </w:r>
            <w:r>
              <w:rPr>
                <w:rFonts w:ascii="Times New Roman" w:hAnsi="Times New Roman" w:cs="Times New Roman"/>
                <w:bCs/>
                <w:color w:val="FF0000"/>
                <w:sz w:val="24"/>
                <w:szCs w:val="24"/>
                <w:lang w:val="en-US"/>
              </w:rPr>
              <w:t>污水处理后能达到一级A标准，达标排放。</w:t>
            </w:r>
          </w:p>
          <w:p w14:paraId="4858782A">
            <w:pPr>
              <w:widowControl/>
              <w:spacing w:line="360" w:lineRule="auto"/>
              <w:ind w:firstLine="480" w:firstLineChars="200"/>
              <w:jc w:val="both"/>
              <w:rPr>
                <w:rFonts w:ascii="Times New Roman" w:hAnsi="Times New Roman" w:cs="Times New Roman"/>
                <w:color w:val="FF0000"/>
                <w:sz w:val="24"/>
                <w:szCs w:val="24"/>
              </w:rPr>
            </w:pPr>
            <w:r>
              <w:rPr>
                <w:rFonts w:ascii="Times New Roman" w:hAnsi="Times New Roman" w:cs="Times New Roman"/>
                <w:color w:val="FF0000"/>
                <w:sz w:val="24"/>
                <w:szCs w:val="24"/>
                <w:lang w:val="en-US" w:bidi="ar"/>
              </w:rPr>
              <w:t xml:space="preserve">综上所述， 本项目污水排入三宝屯污水处理厂可行。 </w:t>
            </w:r>
          </w:p>
          <w:p w14:paraId="43A39ACD">
            <w:pPr>
              <w:widowControl/>
              <w:spacing w:line="360" w:lineRule="auto"/>
              <w:ind w:firstLine="480" w:firstLineChars="200"/>
              <w:jc w:val="both"/>
              <w:rPr>
                <w:rFonts w:ascii="Times New Roman" w:hAnsi="Times New Roman" w:cs="Times New Roman"/>
                <w:b w:val="0"/>
                <w:bCs w:val="0"/>
                <w:sz w:val="24"/>
                <w:szCs w:val="24"/>
                <w:lang w:val="en-US" w:bidi="ar"/>
              </w:rPr>
            </w:pPr>
            <w:r>
              <w:rPr>
                <w:rFonts w:hint="eastAsia" w:ascii="Times New Roman" w:hAnsi="Times New Roman" w:cs="Times New Roman"/>
                <w:b w:val="0"/>
                <w:bCs w:val="0"/>
                <w:sz w:val="24"/>
                <w:szCs w:val="24"/>
                <w:lang w:val="en-US" w:bidi="ar"/>
              </w:rPr>
              <w:t xml:space="preserve">（4）废水监测计划 </w:t>
            </w:r>
          </w:p>
          <w:p w14:paraId="137EADDD">
            <w:pPr>
              <w:widowControl/>
              <w:spacing w:line="360" w:lineRule="auto"/>
              <w:ind w:firstLine="480" w:firstLineChars="200"/>
              <w:jc w:val="both"/>
              <w:rPr>
                <w:rFonts w:ascii="Times New Roman" w:hAnsi="Times New Roman" w:cs="Times New Roman"/>
                <w:sz w:val="24"/>
                <w:szCs w:val="24"/>
                <w:lang w:val="en-US" w:bidi="ar"/>
              </w:rPr>
            </w:pPr>
            <w:r>
              <w:rPr>
                <w:rFonts w:hint="eastAsia" w:ascii="Times New Roman" w:hAnsi="Times New Roman" w:cs="Times New Roman"/>
                <w:sz w:val="24"/>
                <w:szCs w:val="24"/>
                <w:lang w:val="en-US" w:bidi="ar"/>
              </w:rPr>
              <w:t>依据</w:t>
            </w:r>
            <w:r>
              <w:rPr>
                <w:rFonts w:ascii="Times New Roman" w:hAnsi="Times New Roman" w:cs="Times New Roman"/>
                <w:sz w:val="24"/>
                <w:szCs w:val="24"/>
                <w:lang w:val="en-US" w:bidi="ar"/>
              </w:rPr>
              <w:t>《排污单位自行监测技术指南 涂装》（HJ 1086-2020）</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企业污染源监测计划</w:t>
            </w:r>
            <w:r>
              <w:rPr>
                <w:rFonts w:hint="eastAsia" w:ascii="Times New Roman" w:hAnsi="Times New Roman" w:cs="Times New Roman"/>
                <w:sz w:val="24"/>
                <w:szCs w:val="24"/>
                <w:lang w:val="en-US" w:bidi="ar"/>
              </w:rPr>
              <w:t xml:space="preserve">见下表。 </w:t>
            </w:r>
          </w:p>
          <w:p w14:paraId="75E70685">
            <w:pPr>
              <w:widowControl/>
              <w:jc w:val="center"/>
              <w:rPr>
                <w:rFonts w:ascii="Times New Roman" w:hAnsi="Times New Roman" w:cs="Times New Roman"/>
                <w:b/>
                <w:bCs/>
                <w:sz w:val="21"/>
                <w:szCs w:val="21"/>
                <w:lang w:val="en-US" w:bidi="ar"/>
              </w:rPr>
            </w:pPr>
            <w:r>
              <w:rPr>
                <w:rFonts w:ascii="Times New Roman" w:hAnsi="Times New Roman" w:cs="Times New Roman"/>
                <w:b/>
                <w:sz w:val="21"/>
                <w:szCs w:val="21"/>
              </w:rPr>
              <w:t>表</w:t>
            </w:r>
            <w:r>
              <w:rPr>
                <w:rFonts w:ascii="Times New Roman" w:hAnsi="Times New Roman" w:cs="Times New Roman"/>
                <w:b/>
                <w:sz w:val="21"/>
                <w:szCs w:val="21"/>
                <w:lang w:val="en-US"/>
              </w:rPr>
              <w:t>4-</w:t>
            </w:r>
            <w:r>
              <w:rPr>
                <w:rFonts w:hint="eastAsia" w:ascii="Times New Roman" w:hAnsi="Times New Roman" w:cs="Times New Roman"/>
                <w:b/>
                <w:sz w:val="21"/>
                <w:szCs w:val="21"/>
                <w:lang w:val="en-US"/>
              </w:rPr>
              <w:t xml:space="preserve">17  </w:t>
            </w:r>
            <w:r>
              <w:rPr>
                <w:rFonts w:hint="eastAsia" w:ascii="Times New Roman" w:hAnsi="Times New Roman" w:cs="Times New Roman"/>
                <w:b/>
                <w:bCs/>
                <w:sz w:val="21"/>
                <w:szCs w:val="21"/>
                <w:lang w:val="en-US" w:bidi="ar"/>
              </w:rPr>
              <w:t>本项目营运期废水污染物监测计划表</w:t>
            </w:r>
          </w:p>
          <w:tbl>
            <w:tblPr>
              <w:tblStyle w:val="33"/>
              <w:tblW w:w="82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7"/>
              <w:gridCol w:w="3165"/>
              <w:gridCol w:w="1320"/>
              <w:gridCol w:w="1168"/>
              <w:gridCol w:w="1653"/>
            </w:tblGrid>
            <w:tr w14:paraId="0AF36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987" w:type="dxa"/>
                  <w:tcBorders>
                    <w:tl2br w:val="nil"/>
                    <w:tr2bl w:val="nil"/>
                  </w:tcBorders>
                </w:tcPr>
                <w:p w14:paraId="78A56FDB">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类别</w:t>
                  </w:r>
                </w:p>
              </w:tc>
              <w:tc>
                <w:tcPr>
                  <w:tcW w:w="3165" w:type="dxa"/>
                  <w:tcBorders>
                    <w:tl2br w:val="nil"/>
                    <w:tr2bl w:val="nil"/>
                  </w:tcBorders>
                </w:tcPr>
                <w:p w14:paraId="56D634CD">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监测指标</w:t>
                  </w:r>
                </w:p>
              </w:tc>
              <w:tc>
                <w:tcPr>
                  <w:tcW w:w="1320" w:type="dxa"/>
                  <w:tcBorders>
                    <w:tl2br w:val="nil"/>
                    <w:tr2bl w:val="nil"/>
                  </w:tcBorders>
                </w:tcPr>
                <w:p w14:paraId="0A0C6217">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监测点位</w:t>
                  </w:r>
                </w:p>
              </w:tc>
              <w:tc>
                <w:tcPr>
                  <w:tcW w:w="1168" w:type="dxa"/>
                  <w:tcBorders>
                    <w:tl2br w:val="nil"/>
                    <w:tr2bl w:val="nil"/>
                  </w:tcBorders>
                </w:tcPr>
                <w:p w14:paraId="60AE3C78">
                  <w:pPr>
                    <w:widowControl/>
                    <w:jc w:val="center"/>
                    <w:rPr>
                      <w:rFonts w:ascii="Times New Roman" w:hAnsi="Times New Roman" w:cs="Times New Roman"/>
                      <w:sz w:val="21"/>
                      <w:szCs w:val="21"/>
                      <w:lang w:val="en-US"/>
                    </w:rPr>
                  </w:pPr>
                  <w:r>
                    <w:rPr>
                      <w:rFonts w:hint="eastAsia"/>
                      <w:sz w:val="21"/>
                      <w:szCs w:val="21"/>
                      <w:lang w:val="en-US" w:bidi="ar"/>
                    </w:rPr>
                    <w:t>监测频率</w:t>
                  </w:r>
                </w:p>
              </w:tc>
              <w:tc>
                <w:tcPr>
                  <w:tcW w:w="1653" w:type="dxa"/>
                  <w:tcBorders>
                    <w:tl2br w:val="nil"/>
                    <w:tr2bl w:val="nil"/>
                  </w:tcBorders>
                </w:tcPr>
                <w:p w14:paraId="11EEF5B3">
                  <w:pPr>
                    <w:widowControl/>
                    <w:jc w:val="center"/>
                    <w:rPr>
                      <w:rFonts w:ascii="Times New Roman" w:hAnsi="Times New Roman" w:cs="Times New Roman"/>
                      <w:sz w:val="21"/>
                      <w:szCs w:val="21"/>
                      <w:lang w:val="en-US"/>
                    </w:rPr>
                  </w:pPr>
                  <w:r>
                    <w:rPr>
                      <w:rFonts w:hint="eastAsia"/>
                      <w:sz w:val="21"/>
                      <w:szCs w:val="21"/>
                      <w:lang w:val="en-US" w:bidi="ar"/>
                    </w:rPr>
                    <w:t>监测单位</w:t>
                  </w:r>
                </w:p>
              </w:tc>
            </w:tr>
            <w:tr w14:paraId="43137C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87" w:type="dxa"/>
                  <w:tcBorders>
                    <w:tl2br w:val="nil"/>
                    <w:tr2bl w:val="nil"/>
                  </w:tcBorders>
                </w:tcPr>
                <w:p w14:paraId="5883E9F3">
                  <w:pPr>
                    <w:widowControl/>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废水</w:t>
                  </w:r>
                </w:p>
              </w:tc>
              <w:tc>
                <w:tcPr>
                  <w:tcW w:w="3165" w:type="dxa"/>
                  <w:tcBorders>
                    <w:tl2br w:val="nil"/>
                    <w:tr2bl w:val="nil"/>
                  </w:tcBorders>
                </w:tcPr>
                <w:p w14:paraId="31758587">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 xml:space="preserve">pH </w:t>
                  </w:r>
                  <w:r>
                    <w:rPr>
                      <w:rFonts w:hint="eastAsia"/>
                      <w:sz w:val="21"/>
                      <w:szCs w:val="21"/>
                      <w:lang w:val="en-US" w:bidi="ar"/>
                    </w:rPr>
                    <w:t>值、化学需氧量、氨氮、悬浮物、流量、</w:t>
                  </w:r>
                  <w:r>
                    <w:rPr>
                      <w:rFonts w:ascii="Times New Roman" w:hAnsi="Times New Roman" w:cs="Times New Roman"/>
                      <w:color w:val="FF0000"/>
                      <w:sz w:val="21"/>
                      <w:szCs w:val="21"/>
                      <w:lang w:val="en-US"/>
                    </w:rPr>
                    <w:t>磷酸盐和总氮</w:t>
                  </w:r>
                </w:p>
              </w:tc>
              <w:tc>
                <w:tcPr>
                  <w:tcW w:w="1320" w:type="dxa"/>
                  <w:tcBorders>
                    <w:tl2br w:val="nil"/>
                    <w:tr2bl w:val="nil"/>
                  </w:tcBorders>
                </w:tcPr>
                <w:p w14:paraId="0BFCC62B">
                  <w:pPr>
                    <w:widowControl/>
                    <w:jc w:val="center"/>
                    <w:rPr>
                      <w:rFonts w:ascii="Times New Roman" w:hAnsi="Times New Roman" w:cs="Times New Roman"/>
                      <w:sz w:val="21"/>
                      <w:szCs w:val="21"/>
                      <w:lang w:val="en-US"/>
                    </w:rPr>
                  </w:pPr>
                  <w:r>
                    <w:rPr>
                      <w:rFonts w:hint="eastAsia"/>
                      <w:sz w:val="21"/>
                      <w:szCs w:val="21"/>
                      <w:lang w:val="en-US" w:bidi="ar"/>
                    </w:rPr>
                    <w:t>总排口</w:t>
                  </w:r>
                </w:p>
              </w:tc>
              <w:tc>
                <w:tcPr>
                  <w:tcW w:w="1168" w:type="dxa"/>
                  <w:tcBorders>
                    <w:tl2br w:val="nil"/>
                    <w:tr2bl w:val="nil"/>
                  </w:tcBorders>
                </w:tcPr>
                <w:p w14:paraId="1CE0DF32">
                  <w:pPr>
                    <w:widowControl/>
                    <w:jc w:val="center"/>
                    <w:rPr>
                      <w:rFonts w:ascii="Times New Roman" w:hAnsi="Times New Roman" w:cs="Times New Roman"/>
                      <w:sz w:val="21"/>
                      <w:szCs w:val="21"/>
                      <w:lang w:val="en-US"/>
                    </w:rPr>
                  </w:pPr>
                  <w:r>
                    <w:rPr>
                      <w:rFonts w:ascii="Times New Roman" w:hAnsi="Times New Roman" w:eastAsia="Times New Roman" w:cs="Times New Roman"/>
                      <w:spacing w:val="-3"/>
                      <w:position w:val="1"/>
                      <w:sz w:val="21"/>
                      <w:szCs w:val="21"/>
                    </w:rPr>
                    <w:t>1</w:t>
                  </w:r>
                  <w:r>
                    <w:rPr>
                      <w:rFonts w:ascii="Times New Roman" w:hAnsi="Times New Roman" w:eastAsia="Times New Roman" w:cs="Times New Roman"/>
                      <w:spacing w:val="15"/>
                      <w:position w:val="1"/>
                      <w:sz w:val="21"/>
                      <w:szCs w:val="21"/>
                    </w:rPr>
                    <w:t xml:space="preserve"> </w:t>
                  </w:r>
                  <w:r>
                    <w:rPr>
                      <w:rFonts w:ascii="Times New Roman" w:hAnsi="Times New Roman" w:cs="Times New Roman"/>
                      <w:spacing w:val="-3"/>
                      <w:position w:val="1"/>
                      <w:sz w:val="21"/>
                      <w:szCs w:val="21"/>
                    </w:rPr>
                    <w:t>次</w:t>
                  </w:r>
                  <w:r>
                    <w:rPr>
                      <w:rFonts w:ascii="Times New Roman" w:hAnsi="Times New Roman" w:eastAsia="Times New Roman" w:cs="Times New Roman"/>
                      <w:spacing w:val="-3"/>
                      <w:position w:val="1"/>
                      <w:sz w:val="21"/>
                      <w:szCs w:val="21"/>
                    </w:rPr>
                    <w:t>/</w:t>
                  </w:r>
                  <w:r>
                    <w:rPr>
                      <w:rFonts w:ascii="Times New Roman" w:hAnsi="Times New Roman" w:cs="Times New Roman"/>
                      <w:spacing w:val="-3"/>
                      <w:position w:val="1"/>
                      <w:sz w:val="21"/>
                      <w:szCs w:val="21"/>
                    </w:rPr>
                    <w:t>年</w:t>
                  </w:r>
                </w:p>
              </w:tc>
              <w:tc>
                <w:tcPr>
                  <w:tcW w:w="1653" w:type="dxa"/>
                  <w:tcBorders>
                    <w:tl2br w:val="nil"/>
                    <w:tr2bl w:val="nil"/>
                  </w:tcBorders>
                </w:tcPr>
                <w:p w14:paraId="50D81F07">
                  <w:pPr>
                    <w:widowControl/>
                    <w:jc w:val="center"/>
                    <w:rPr>
                      <w:rFonts w:ascii="Times New Roman" w:hAnsi="Times New Roman" w:cs="Times New Roman"/>
                      <w:sz w:val="21"/>
                      <w:szCs w:val="21"/>
                      <w:lang w:val="en-US"/>
                    </w:rPr>
                  </w:pPr>
                  <w:r>
                    <w:rPr>
                      <w:rFonts w:hint="eastAsia"/>
                      <w:sz w:val="21"/>
                      <w:szCs w:val="21"/>
                      <w:lang w:val="en-US" w:bidi="ar"/>
                    </w:rPr>
                    <w:t>委托监测单位</w:t>
                  </w:r>
                </w:p>
              </w:tc>
            </w:tr>
          </w:tbl>
          <w:p w14:paraId="73C3681E">
            <w:pPr>
              <w:widowControl/>
              <w:spacing w:line="360" w:lineRule="auto"/>
              <w:ind w:firstLine="482" w:firstLineChars="200"/>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3、噪声 </w:t>
            </w:r>
          </w:p>
          <w:p w14:paraId="3AF6A692">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（1）噪声污染源源强核算</w:t>
            </w:r>
          </w:p>
          <w:p w14:paraId="1F59821F">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本项目设备位于密闭喷漆间，生产车间内，喷漆间，生产车间外为厂房，源强建筑隔声可达到</w:t>
            </w:r>
            <w:r>
              <w:rPr>
                <w:rFonts w:hint="eastAsia" w:ascii="Times New Roman" w:hAnsi="Times New Roman" w:cs="Times New Roman"/>
                <w:sz w:val="24"/>
                <w:szCs w:val="24"/>
                <w:lang w:val="en-US"/>
              </w:rPr>
              <w:t>20</w:t>
            </w:r>
            <w:r>
              <w:rPr>
                <w:rFonts w:ascii="Times New Roman" w:hAnsi="Times New Roman" w:cs="Times New Roman"/>
                <w:sz w:val="24"/>
                <w:szCs w:val="24"/>
                <w:lang w:val="en-US"/>
              </w:rPr>
              <w:t>dB（A）以上。生产厂房源强建筑隔声可达到 20dB（A）。</w:t>
            </w:r>
          </w:p>
          <w:p w14:paraId="7099C373">
            <w:pPr>
              <w:widowControl/>
              <w:jc w:val="center"/>
              <w:rPr>
                <w:rFonts w:ascii="Times New Roman" w:hAnsi="Times New Roman" w:cs="Times New Roman"/>
                <w:sz w:val="21"/>
                <w:szCs w:val="21"/>
              </w:rPr>
            </w:pPr>
            <w:r>
              <w:rPr>
                <w:rFonts w:ascii="Times New Roman" w:hAnsi="Times New Roman" w:cs="Times New Roman"/>
                <w:b/>
                <w:bCs/>
                <w:sz w:val="21"/>
                <w:szCs w:val="21"/>
                <w:lang w:val="en-US" w:bidi="ar"/>
              </w:rPr>
              <w:t>表 4-</w:t>
            </w:r>
            <w:r>
              <w:rPr>
                <w:rFonts w:hint="eastAsia" w:ascii="Times New Roman" w:hAnsi="Times New Roman" w:cs="Times New Roman"/>
                <w:b/>
                <w:bCs/>
                <w:sz w:val="21"/>
                <w:szCs w:val="21"/>
                <w:lang w:val="en-US" w:bidi="ar"/>
              </w:rPr>
              <w:t>18</w:t>
            </w:r>
            <w:r>
              <w:rPr>
                <w:rFonts w:ascii="Times New Roman" w:hAnsi="Times New Roman" w:cs="Times New Roman"/>
                <w:b/>
                <w:bCs/>
                <w:sz w:val="21"/>
                <w:szCs w:val="21"/>
                <w:lang w:val="en-US" w:bidi="ar"/>
              </w:rPr>
              <w:t xml:space="preserve"> 工业企业噪声源强调查清单（室内新增声源）</w:t>
            </w:r>
          </w:p>
          <w:tbl>
            <w:tblPr>
              <w:tblStyle w:val="33"/>
              <w:tblW w:w="832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373"/>
              <w:gridCol w:w="1194"/>
              <w:gridCol w:w="480"/>
              <w:gridCol w:w="810"/>
              <w:gridCol w:w="435"/>
              <w:gridCol w:w="375"/>
              <w:gridCol w:w="405"/>
              <w:gridCol w:w="343"/>
              <w:gridCol w:w="510"/>
              <w:gridCol w:w="705"/>
              <w:gridCol w:w="510"/>
              <w:gridCol w:w="750"/>
              <w:gridCol w:w="690"/>
              <w:gridCol w:w="741"/>
            </w:tblGrid>
            <w:tr w14:paraId="7D382931">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619" w:hRule="atLeast"/>
                <w:jc w:val="center"/>
              </w:trPr>
              <w:tc>
                <w:tcPr>
                  <w:tcW w:w="373" w:type="dxa"/>
                  <w:vMerge w:val="restart"/>
                  <w:tcBorders>
                    <w:tl2br w:val="nil"/>
                    <w:tr2bl w:val="nil"/>
                  </w:tcBorders>
                  <w:vAlign w:val="center"/>
                </w:tcPr>
                <w:p w14:paraId="177C7EFF">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建筑物名称</w:t>
                  </w:r>
                </w:p>
              </w:tc>
              <w:tc>
                <w:tcPr>
                  <w:tcW w:w="1194" w:type="dxa"/>
                  <w:vMerge w:val="restart"/>
                  <w:tcBorders>
                    <w:tl2br w:val="nil"/>
                    <w:tr2bl w:val="nil"/>
                  </w:tcBorders>
                  <w:vAlign w:val="center"/>
                </w:tcPr>
                <w:p w14:paraId="40ED04A4">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声源名称</w:t>
                  </w:r>
                </w:p>
              </w:tc>
              <w:tc>
                <w:tcPr>
                  <w:tcW w:w="480" w:type="dxa"/>
                  <w:vMerge w:val="restart"/>
                  <w:tcBorders>
                    <w:tl2br w:val="nil"/>
                    <w:tr2bl w:val="nil"/>
                  </w:tcBorders>
                  <w:vAlign w:val="center"/>
                </w:tcPr>
                <w:p w14:paraId="3A90C27B">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型号</w:t>
                  </w:r>
                </w:p>
              </w:tc>
              <w:tc>
                <w:tcPr>
                  <w:tcW w:w="810" w:type="dxa"/>
                  <w:tcBorders>
                    <w:tl2br w:val="nil"/>
                    <w:tr2bl w:val="nil"/>
                  </w:tcBorders>
                  <w:vAlign w:val="center"/>
                </w:tcPr>
                <w:p w14:paraId="6C7F989F">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声源源强</w:t>
                  </w:r>
                </w:p>
              </w:tc>
              <w:tc>
                <w:tcPr>
                  <w:tcW w:w="435" w:type="dxa"/>
                  <w:vMerge w:val="restart"/>
                  <w:tcBorders>
                    <w:tl2br w:val="nil"/>
                    <w:tr2bl w:val="nil"/>
                  </w:tcBorders>
                  <w:vAlign w:val="center"/>
                </w:tcPr>
                <w:p w14:paraId="7104634E">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声源控制 </w:t>
                  </w:r>
                </w:p>
                <w:p w14:paraId="2E267814">
                  <w:pPr>
                    <w:widowControl/>
                    <w:jc w:val="center"/>
                    <w:rPr>
                      <w:rFonts w:ascii="Times New Roman" w:hAnsi="Times New Roman" w:cs="Times New Roman"/>
                      <w:sz w:val="21"/>
                      <w:szCs w:val="21"/>
                    </w:rPr>
                  </w:pPr>
                  <w:r>
                    <w:rPr>
                      <w:rFonts w:ascii="Times New Roman" w:hAnsi="Times New Roman" w:cs="Times New Roman"/>
                      <w:sz w:val="21"/>
                      <w:szCs w:val="21"/>
                      <w:lang w:val="en-US" w:bidi="ar"/>
                    </w:rPr>
                    <w:t>措施</w:t>
                  </w:r>
                </w:p>
              </w:tc>
              <w:tc>
                <w:tcPr>
                  <w:tcW w:w="1123" w:type="dxa"/>
                  <w:gridSpan w:val="3"/>
                  <w:tcBorders>
                    <w:tl2br w:val="nil"/>
                    <w:tr2bl w:val="nil"/>
                  </w:tcBorders>
                  <w:vAlign w:val="center"/>
                </w:tcPr>
                <w:p w14:paraId="4616943A">
                  <w:pPr>
                    <w:widowControl/>
                    <w:jc w:val="center"/>
                    <w:rPr>
                      <w:rFonts w:ascii="Times New Roman" w:hAnsi="Times New Roman" w:cs="Times New Roman"/>
                      <w:sz w:val="21"/>
                      <w:szCs w:val="21"/>
                    </w:rPr>
                  </w:pPr>
                  <w:r>
                    <w:rPr>
                      <w:rFonts w:ascii="Times New Roman" w:hAnsi="Times New Roman" w:cs="Times New Roman"/>
                      <w:sz w:val="21"/>
                      <w:szCs w:val="21"/>
                      <w:lang w:val="en-US" w:bidi="ar"/>
                    </w:rPr>
                    <w:t>空间相对位置/m</w:t>
                  </w:r>
                </w:p>
              </w:tc>
              <w:tc>
                <w:tcPr>
                  <w:tcW w:w="510" w:type="dxa"/>
                  <w:vMerge w:val="restart"/>
                  <w:tcBorders>
                    <w:tl2br w:val="nil"/>
                    <w:tr2bl w:val="nil"/>
                  </w:tcBorders>
                  <w:vAlign w:val="center"/>
                </w:tcPr>
                <w:p w14:paraId="1ABA6454">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距室内边界距 </w:t>
                  </w:r>
                </w:p>
                <w:p w14:paraId="14C5B40B">
                  <w:pPr>
                    <w:widowControl/>
                    <w:jc w:val="center"/>
                    <w:rPr>
                      <w:rFonts w:ascii="Times New Roman" w:hAnsi="Times New Roman" w:cs="Times New Roman"/>
                      <w:sz w:val="21"/>
                      <w:szCs w:val="21"/>
                    </w:rPr>
                  </w:pPr>
                  <w:r>
                    <w:rPr>
                      <w:rFonts w:ascii="Times New Roman" w:hAnsi="Times New Roman" w:cs="Times New Roman"/>
                      <w:sz w:val="21"/>
                      <w:szCs w:val="21"/>
                      <w:lang w:val="en-US" w:bidi="ar"/>
                    </w:rPr>
                    <w:t>离/m</w:t>
                  </w:r>
                </w:p>
              </w:tc>
              <w:tc>
                <w:tcPr>
                  <w:tcW w:w="705" w:type="dxa"/>
                  <w:vMerge w:val="restart"/>
                  <w:tcBorders>
                    <w:tl2br w:val="nil"/>
                    <w:tr2bl w:val="nil"/>
                  </w:tcBorders>
                  <w:vAlign w:val="center"/>
                </w:tcPr>
                <w:p w14:paraId="7E256565">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室内边 界声级 </w:t>
                  </w:r>
                </w:p>
                <w:p w14:paraId="31EEE349">
                  <w:pPr>
                    <w:widowControl/>
                    <w:jc w:val="center"/>
                    <w:rPr>
                      <w:rFonts w:ascii="Times New Roman" w:hAnsi="Times New Roman" w:cs="Times New Roman"/>
                      <w:sz w:val="21"/>
                      <w:szCs w:val="21"/>
                    </w:rPr>
                  </w:pPr>
                  <w:r>
                    <w:rPr>
                      <w:rFonts w:ascii="Times New Roman" w:hAnsi="Times New Roman" w:cs="Times New Roman"/>
                      <w:sz w:val="21"/>
                      <w:szCs w:val="21"/>
                      <w:lang w:val="en-US" w:bidi="ar"/>
                    </w:rPr>
                    <w:t>/dB（A）</w:t>
                  </w:r>
                </w:p>
              </w:tc>
              <w:tc>
                <w:tcPr>
                  <w:tcW w:w="510" w:type="dxa"/>
                  <w:vMerge w:val="restart"/>
                  <w:tcBorders>
                    <w:tl2br w:val="nil"/>
                    <w:tr2bl w:val="nil"/>
                  </w:tcBorders>
                  <w:vAlign w:val="center"/>
                </w:tcPr>
                <w:p w14:paraId="590237B4">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运行 </w:t>
                  </w:r>
                </w:p>
                <w:p w14:paraId="5D5FE7A5">
                  <w:pPr>
                    <w:widowControl/>
                    <w:jc w:val="center"/>
                    <w:rPr>
                      <w:rFonts w:ascii="Times New Roman" w:hAnsi="Times New Roman" w:cs="Times New Roman"/>
                      <w:sz w:val="21"/>
                      <w:szCs w:val="21"/>
                    </w:rPr>
                  </w:pPr>
                  <w:r>
                    <w:rPr>
                      <w:rFonts w:ascii="Times New Roman" w:hAnsi="Times New Roman" w:cs="Times New Roman"/>
                      <w:sz w:val="21"/>
                      <w:szCs w:val="21"/>
                      <w:lang w:val="en-US" w:bidi="ar"/>
                    </w:rPr>
                    <w:t>时段</w:t>
                  </w:r>
                </w:p>
              </w:tc>
              <w:tc>
                <w:tcPr>
                  <w:tcW w:w="750" w:type="dxa"/>
                  <w:vMerge w:val="restart"/>
                  <w:tcBorders>
                    <w:tl2br w:val="nil"/>
                    <w:tr2bl w:val="nil"/>
                  </w:tcBorders>
                  <w:vAlign w:val="center"/>
                </w:tcPr>
                <w:p w14:paraId="22E0F6F1">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建筑物 </w:t>
                  </w:r>
                </w:p>
                <w:p w14:paraId="5B73CF8B">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插入损 </w:t>
                  </w:r>
                </w:p>
                <w:p w14:paraId="54C78471">
                  <w:pPr>
                    <w:widowControl/>
                    <w:jc w:val="center"/>
                    <w:rPr>
                      <w:rFonts w:ascii="Times New Roman" w:hAnsi="Times New Roman" w:cs="Times New Roman"/>
                      <w:sz w:val="21"/>
                      <w:szCs w:val="21"/>
                    </w:rPr>
                  </w:pPr>
                  <w:r>
                    <w:rPr>
                      <w:rFonts w:ascii="Times New Roman" w:hAnsi="Times New Roman" w:cs="Times New Roman"/>
                      <w:sz w:val="21"/>
                      <w:szCs w:val="21"/>
                      <w:lang w:val="en-US" w:bidi="ar"/>
                    </w:rPr>
                    <w:t>失/d</w:t>
                  </w:r>
                </w:p>
                <w:p w14:paraId="59685B4E">
                  <w:pPr>
                    <w:widowControl/>
                    <w:jc w:val="center"/>
                    <w:rPr>
                      <w:rFonts w:ascii="Times New Roman" w:hAnsi="Times New Roman" w:cs="Times New Roman"/>
                      <w:sz w:val="21"/>
                      <w:szCs w:val="21"/>
                    </w:rPr>
                  </w:pPr>
                  <w:r>
                    <w:rPr>
                      <w:rFonts w:ascii="Times New Roman" w:hAnsi="Times New Roman" w:cs="Times New Roman"/>
                      <w:sz w:val="21"/>
                      <w:szCs w:val="21"/>
                      <w:lang w:val="en-US" w:bidi="ar"/>
                    </w:rPr>
                    <w:t>B （A）</w:t>
                  </w:r>
                </w:p>
              </w:tc>
              <w:tc>
                <w:tcPr>
                  <w:tcW w:w="1431" w:type="dxa"/>
                  <w:gridSpan w:val="2"/>
                  <w:tcBorders>
                    <w:tl2br w:val="nil"/>
                    <w:tr2bl w:val="nil"/>
                  </w:tcBorders>
                  <w:vAlign w:val="center"/>
                </w:tcPr>
                <w:p w14:paraId="2CBD25CF">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建筑物外噪 </w:t>
                  </w:r>
                </w:p>
                <w:p w14:paraId="08A6BA49">
                  <w:pPr>
                    <w:widowControl/>
                    <w:jc w:val="center"/>
                    <w:rPr>
                      <w:rFonts w:ascii="Times New Roman" w:hAnsi="Times New Roman" w:cs="Times New Roman"/>
                      <w:sz w:val="21"/>
                      <w:szCs w:val="21"/>
                    </w:rPr>
                  </w:pPr>
                  <w:r>
                    <w:rPr>
                      <w:rFonts w:ascii="Times New Roman" w:hAnsi="Times New Roman" w:cs="Times New Roman"/>
                      <w:sz w:val="21"/>
                      <w:szCs w:val="21"/>
                      <w:lang w:val="en-US" w:bidi="ar"/>
                    </w:rPr>
                    <w:t>声</w:t>
                  </w:r>
                </w:p>
              </w:tc>
            </w:tr>
            <w:tr w14:paraId="349E1DB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jc w:val="center"/>
              </w:trPr>
              <w:tc>
                <w:tcPr>
                  <w:tcW w:w="373" w:type="dxa"/>
                  <w:vMerge w:val="continue"/>
                  <w:tcBorders>
                    <w:tl2br w:val="nil"/>
                    <w:tr2bl w:val="nil"/>
                  </w:tcBorders>
                  <w:vAlign w:val="center"/>
                </w:tcPr>
                <w:p w14:paraId="028174D8">
                  <w:pPr>
                    <w:pStyle w:val="30"/>
                    <w:spacing w:after="0"/>
                    <w:ind w:firstLine="0" w:firstLineChars="0"/>
                    <w:jc w:val="center"/>
                    <w:rPr>
                      <w:rFonts w:ascii="Times New Roman" w:hAnsi="Times New Roman" w:cs="Times New Roman"/>
                      <w:sz w:val="21"/>
                      <w:szCs w:val="21"/>
                    </w:rPr>
                  </w:pPr>
                </w:p>
              </w:tc>
              <w:tc>
                <w:tcPr>
                  <w:tcW w:w="1194" w:type="dxa"/>
                  <w:vMerge w:val="continue"/>
                  <w:tcBorders>
                    <w:tl2br w:val="nil"/>
                    <w:tr2bl w:val="nil"/>
                  </w:tcBorders>
                  <w:vAlign w:val="center"/>
                </w:tcPr>
                <w:p w14:paraId="7EAA83AC">
                  <w:pPr>
                    <w:pStyle w:val="30"/>
                    <w:spacing w:after="0"/>
                    <w:ind w:firstLine="0" w:firstLineChars="0"/>
                    <w:jc w:val="center"/>
                    <w:rPr>
                      <w:rFonts w:ascii="Times New Roman" w:hAnsi="Times New Roman" w:cs="Times New Roman"/>
                      <w:sz w:val="21"/>
                      <w:szCs w:val="21"/>
                    </w:rPr>
                  </w:pPr>
                </w:p>
              </w:tc>
              <w:tc>
                <w:tcPr>
                  <w:tcW w:w="480" w:type="dxa"/>
                  <w:vMerge w:val="continue"/>
                  <w:tcBorders>
                    <w:tl2br w:val="nil"/>
                    <w:tr2bl w:val="nil"/>
                  </w:tcBorders>
                  <w:vAlign w:val="center"/>
                </w:tcPr>
                <w:p w14:paraId="5D3168E9">
                  <w:pPr>
                    <w:pStyle w:val="30"/>
                    <w:spacing w:after="0"/>
                    <w:ind w:firstLine="0" w:firstLineChars="0"/>
                    <w:jc w:val="center"/>
                    <w:rPr>
                      <w:rFonts w:ascii="Times New Roman" w:hAnsi="Times New Roman" w:cs="Times New Roman"/>
                      <w:sz w:val="21"/>
                      <w:szCs w:val="21"/>
                    </w:rPr>
                  </w:pPr>
                </w:p>
              </w:tc>
              <w:tc>
                <w:tcPr>
                  <w:tcW w:w="810" w:type="dxa"/>
                  <w:tcBorders>
                    <w:tl2br w:val="nil"/>
                    <w:tr2bl w:val="nil"/>
                  </w:tcBorders>
                  <w:vAlign w:val="center"/>
                </w:tcPr>
                <w:p w14:paraId="568D737C">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声功率级 </w:t>
                  </w:r>
                </w:p>
                <w:p w14:paraId="3EE450B0">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/dB（A）</w:t>
                  </w:r>
                </w:p>
              </w:tc>
              <w:tc>
                <w:tcPr>
                  <w:tcW w:w="435" w:type="dxa"/>
                  <w:vMerge w:val="continue"/>
                  <w:tcBorders>
                    <w:tl2br w:val="nil"/>
                    <w:tr2bl w:val="nil"/>
                  </w:tcBorders>
                  <w:vAlign w:val="center"/>
                </w:tcPr>
                <w:p w14:paraId="26C9C8BC">
                  <w:pPr>
                    <w:pStyle w:val="30"/>
                    <w:spacing w:after="0"/>
                    <w:ind w:firstLine="0" w:firstLineChars="0"/>
                    <w:jc w:val="center"/>
                    <w:rPr>
                      <w:rFonts w:ascii="Times New Roman" w:hAnsi="Times New Roman" w:cs="Times New Roman"/>
                      <w:sz w:val="21"/>
                      <w:szCs w:val="21"/>
                    </w:rPr>
                  </w:pPr>
                </w:p>
              </w:tc>
              <w:tc>
                <w:tcPr>
                  <w:tcW w:w="375" w:type="dxa"/>
                  <w:tcBorders>
                    <w:tl2br w:val="nil"/>
                    <w:tr2bl w:val="nil"/>
                  </w:tcBorders>
                  <w:vAlign w:val="center"/>
                </w:tcPr>
                <w:p w14:paraId="3811F86A">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X</w:t>
                  </w:r>
                </w:p>
              </w:tc>
              <w:tc>
                <w:tcPr>
                  <w:tcW w:w="405" w:type="dxa"/>
                  <w:tcBorders>
                    <w:tl2br w:val="nil"/>
                    <w:tr2bl w:val="nil"/>
                  </w:tcBorders>
                  <w:vAlign w:val="center"/>
                </w:tcPr>
                <w:p w14:paraId="039DFF32">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Y</w:t>
                  </w:r>
                </w:p>
              </w:tc>
              <w:tc>
                <w:tcPr>
                  <w:tcW w:w="343" w:type="dxa"/>
                  <w:tcBorders>
                    <w:tl2br w:val="nil"/>
                    <w:tr2bl w:val="nil"/>
                  </w:tcBorders>
                  <w:vAlign w:val="center"/>
                </w:tcPr>
                <w:p w14:paraId="71BD35FD">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Z</w:t>
                  </w:r>
                </w:p>
              </w:tc>
              <w:tc>
                <w:tcPr>
                  <w:tcW w:w="510" w:type="dxa"/>
                  <w:vMerge w:val="continue"/>
                  <w:tcBorders>
                    <w:tl2br w:val="nil"/>
                    <w:tr2bl w:val="nil"/>
                  </w:tcBorders>
                  <w:vAlign w:val="center"/>
                </w:tcPr>
                <w:p w14:paraId="2D2C7AB7">
                  <w:pPr>
                    <w:pStyle w:val="30"/>
                    <w:spacing w:after="0"/>
                    <w:ind w:firstLine="0" w:firstLineChars="0"/>
                    <w:jc w:val="center"/>
                    <w:rPr>
                      <w:rFonts w:ascii="Times New Roman" w:hAnsi="Times New Roman" w:cs="Times New Roman"/>
                      <w:sz w:val="21"/>
                      <w:szCs w:val="21"/>
                    </w:rPr>
                  </w:pPr>
                </w:p>
              </w:tc>
              <w:tc>
                <w:tcPr>
                  <w:tcW w:w="705" w:type="dxa"/>
                  <w:vMerge w:val="continue"/>
                  <w:tcBorders>
                    <w:tl2br w:val="nil"/>
                    <w:tr2bl w:val="nil"/>
                  </w:tcBorders>
                  <w:vAlign w:val="center"/>
                </w:tcPr>
                <w:p w14:paraId="668A607F">
                  <w:pPr>
                    <w:pStyle w:val="30"/>
                    <w:spacing w:after="0"/>
                    <w:ind w:firstLine="0" w:firstLineChars="0"/>
                    <w:jc w:val="center"/>
                    <w:rPr>
                      <w:rFonts w:ascii="Times New Roman" w:hAnsi="Times New Roman" w:cs="Times New Roman"/>
                      <w:sz w:val="21"/>
                      <w:szCs w:val="21"/>
                    </w:rPr>
                  </w:pPr>
                </w:p>
              </w:tc>
              <w:tc>
                <w:tcPr>
                  <w:tcW w:w="510" w:type="dxa"/>
                  <w:vMerge w:val="continue"/>
                  <w:tcBorders>
                    <w:tl2br w:val="nil"/>
                    <w:tr2bl w:val="nil"/>
                  </w:tcBorders>
                  <w:vAlign w:val="center"/>
                </w:tcPr>
                <w:p w14:paraId="31EBBC3A">
                  <w:pPr>
                    <w:pStyle w:val="30"/>
                    <w:spacing w:after="0"/>
                    <w:ind w:firstLine="0" w:firstLineChars="0"/>
                    <w:jc w:val="center"/>
                    <w:rPr>
                      <w:rFonts w:ascii="Times New Roman" w:hAnsi="Times New Roman" w:cs="Times New Roman"/>
                      <w:sz w:val="21"/>
                      <w:szCs w:val="21"/>
                    </w:rPr>
                  </w:pPr>
                </w:p>
              </w:tc>
              <w:tc>
                <w:tcPr>
                  <w:tcW w:w="750" w:type="dxa"/>
                  <w:vMerge w:val="continue"/>
                  <w:tcBorders>
                    <w:tl2br w:val="nil"/>
                    <w:tr2bl w:val="nil"/>
                  </w:tcBorders>
                  <w:vAlign w:val="center"/>
                </w:tcPr>
                <w:p w14:paraId="39B0A54E">
                  <w:pPr>
                    <w:pStyle w:val="30"/>
                    <w:spacing w:after="0"/>
                    <w:ind w:firstLine="0" w:firstLineChars="0"/>
                    <w:jc w:val="center"/>
                    <w:rPr>
                      <w:rFonts w:ascii="Times New Roman" w:hAnsi="Times New Roman" w:cs="Times New Roman"/>
                      <w:sz w:val="21"/>
                      <w:szCs w:val="21"/>
                    </w:rPr>
                  </w:pPr>
                </w:p>
              </w:tc>
              <w:tc>
                <w:tcPr>
                  <w:tcW w:w="690" w:type="dxa"/>
                  <w:tcBorders>
                    <w:tl2br w:val="nil"/>
                    <w:tr2bl w:val="nil"/>
                  </w:tcBorders>
                  <w:vAlign w:val="center"/>
                </w:tcPr>
                <w:p w14:paraId="5E007887">
                  <w:pPr>
                    <w:widowControl/>
                    <w:jc w:val="center"/>
                    <w:rPr>
                      <w:rFonts w:ascii="Times New Roman" w:hAnsi="Times New Roman" w:cs="Times New Roman"/>
                      <w:sz w:val="21"/>
                      <w:szCs w:val="21"/>
                    </w:rPr>
                  </w:pPr>
                  <w:r>
                    <w:rPr>
                      <w:rFonts w:ascii="Times New Roman" w:hAnsi="Times New Roman" w:cs="Times New Roman"/>
                      <w:sz w:val="21"/>
                      <w:szCs w:val="21"/>
                      <w:lang w:val="en-US" w:bidi="ar"/>
                    </w:rPr>
                    <w:t>声压 级/dB （A）</w:t>
                  </w:r>
                </w:p>
              </w:tc>
              <w:tc>
                <w:tcPr>
                  <w:tcW w:w="741" w:type="dxa"/>
                  <w:tcBorders>
                    <w:tl2br w:val="nil"/>
                    <w:tr2bl w:val="nil"/>
                  </w:tcBorders>
                  <w:vAlign w:val="center"/>
                </w:tcPr>
                <w:p w14:paraId="10102997">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建筑物外距离 </w:t>
                  </w:r>
                </w:p>
                <w:p w14:paraId="737CBA27">
                  <w:pPr>
                    <w:widowControl/>
                    <w:jc w:val="center"/>
                    <w:rPr>
                      <w:rFonts w:ascii="Times New Roman" w:hAnsi="Times New Roman" w:cs="Times New Roman"/>
                      <w:sz w:val="21"/>
                      <w:szCs w:val="21"/>
                    </w:rPr>
                  </w:pPr>
                  <w:r>
                    <w:rPr>
                      <w:rFonts w:ascii="Times New Roman" w:hAnsi="Times New Roman" w:cs="Times New Roman"/>
                      <w:sz w:val="21"/>
                      <w:szCs w:val="21"/>
                      <w:lang w:val="en-US" w:bidi="ar"/>
                    </w:rPr>
                    <w:t>/m</w:t>
                  </w:r>
                </w:p>
              </w:tc>
            </w:tr>
            <w:tr w14:paraId="5A0768B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627" w:hRule="atLeast"/>
                <w:jc w:val="center"/>
              </w:trPr>
              <w:tc>
                <w:tcPr>
                  <w:tcW w:w="373" w:type="dxa"/>
                  <w:vMerge w:val="restart"/>
                  <w:tcBorders>
                    <w:tl2br w:val="nil"/>
                    <w:tr2bl w:val="nil"/>
                  </w:tcBorders>
                  <w:vAlign w:val="center"/>
                </w:tcPr>
                <w:p w14:paraId="59F60ABA">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生产车间</w:t>
                  </w:r>
                </w:p>
              </w:tc>
              <w:tc>
                <w:tcPr>
                  <w:tcW w:w="1194" w:type="dxa"/>
                  <w:tcBorders>
                    <w:tl2br w:val="nil"/>
                    <w:tr2bl w:val="nil"/>
                  </w:tcBorders>
                  <w:vAlign w:val="center"/>
                </w:tcPr>
                <w:p w14:paraId="680748DA">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抛丸</w:t>
                  </w:r>
                  <w:r>
                    <w:rPr>
                      <w:rFonts w:ascii="Times New Roman" w:hAnsi="Times New Roman" w:cs="Times New Roman"/>
                      <w:sz w:val="21"/>
                      <w:szCs w:val="21"/>
                    </w:rPr>
                    <w:t>机</w:t>
                  </w:r>
                </w:p>
              </w:tc>
              <w:tc>
                <w:tcPr>
                  <w:tcW w:w="480" w:type="dxa"/>
                  <w:tcBorders>
                    <w:tl2br w:val="nil"/>
                    <w:tr2bl w:val="nil"/>
                  </w:tcBorders>
                  <w:vAlign w:val="center"/>
                </w:tcPr>
                <w:p w14:paraId="62F91DE7">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810" w:type="dxa"/>
                  <w:tcBorders>
                    <w:tl2br w:val="nil"/>
                    <w:tr2bl w:val="nil"/>
                  </w:tcBorders>
                  <w:vAlign w:val="center"/>
                </w:tcPr>
                <w:p w14:paraId="5EB4EF9A">
                  <w:pPr>
                    <w:pStyle w:val="30"/>
                    <w:spacing w:after="0"/>
                    <w:ind w:firstLine="0" w:firstLineChars="0"/>
                    <w:jc w:val="center"/>
                    <w:rPr>
                      <w:rFonts w:ascii="Times New Roman" w:hAnsi="Times New Roman" w:cs="Times New Roman"/>
                      <w:color w:val="FF0000"/>
                      <w:sz w:val="21"/>
                      <w:szCs w:val="21"/>
                    </w:rPr>
                  </w:pPr>
                  <w:r>
                    <w:rPr>
                      <w:rFonts w:ascii="Times New Roman" w:hAnsi="Times New Roman" w:cs="Times New Roman"/>
                      <w:color w:val="FF0000"/>
                      <w:sz w:val="21"/>
                      <w:szCs w:val="21"/>
                    </w:rPr>
                    <w:t>8</w:t>
                  </w:r>
                  <w:r>
                    <w:rPr>
                      <w:rFonts w:hint="eastAsia" w:ascii="Times New Roman" w:hAnsi="Times New Roman" w:cs="Times New Roman"/>
                      <w:color w:val="FF0000"/>
                      <w:sz w:val="21"/>
                      <w:szCs w:val="21"/>
                    </w:rPr>
                    <w:t>5</w:t>
                  </w:r>
                </w:p>
              </w:tc>
              <w:tc>
                <w:tcPr>
                  <w:tcW w:w="435" w:type="dxa"/>
                  <w:vMerge w:val="restart"/>
                  <w:tcBorders>
                    <w:tl2br w:val="nil"/>
                    <w:tr2bl w:val="nil"/>
                  </w:tcBorders>
                  <w:vAlign w:val="center"/>
                </w:tcPr>
                <w:p w14:paraId="17FF2A8E">
                  <w:pPr>
                    <w:widowControl/>
                    <w:jc w:val="center"/>
                    <w:rPr>
                      <w:rFonts w:ascii="Times New Roman" w:hAnsi="Times New Roman" w:cs="Times New Roman"/>
                      <w:sz w:val="21"/>
                      <w:szCs w:val="21"/>
                    </w:rPr>
                  </w:pPr>
                  <w:r>
                    <w:rPr>
                      <w:rFonts w:ascii="Times New Roman" w:hAnsi="Times New Roman" w:cs="Times New Roman"/>
                      <w:sz w:val="21"/>
                      <w:szCs w:val="21"/>
                      <w:lang w:val="en-US" w:bidi="ar"/>
                    </w:rPr>
                    <w:t>建筑隔音、</w:t>
                  </w:r>
                </w:p>
                <w:p w14:paraId="7AE47DA1">
                  <w:pPr>
                    <w:widowControl/>
                    <w:jc w:val="center"/>
                    <w:rPr>
                      <w:rFonts w:ascii="Times New Roman" w:hAnsi="Times New Roman" w:cs="Times New Roman"/>
                      <w:sz w:val="21"/>
                      <w:szCs w:val="21"/>
                    </w:rPr>
                  </w:pPr>
                  <w:r>
                    <w:rPr>
                      <w:rFonts w:ascii="Times New Roman" w:hAnsi="Times New Roman" w:cs="Times New Roman"/>
                      <w:sz w:val="21"/>
                      <w:szCs w:val="21"/>
                      <w:lang w:val="en-US" w:bidi="ar"/>
                    </w:rPr>
                    <w:t>低噪声设备</w:t>
                  </w:r>
                </w:p>
              </w:tc>
              <w:tc>
                <w:tcPr>
                  <w:tcW w:w="375" w:type="dxa"/>
                  <w:tcBorders>
                    <w:tl2br w:val="nil"/>
                    <w:tr2bl w:val="nil"/>
                  </w:tcBorders>
                  <w:vAlign w:val="center"/>
                </w:tcPr>
                <w:p w14:paraId="727EA809">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w:t>
                  </w:r>
                </w:p>
              </w:tc>
              <w:tc>
                <w:tcPr>
                  <w:tcW w:w="405" w:type="dxa"/>
                  <w:tcBorders>
                    <w:tl2br w:val="nil"/>
                    <w:tr2bl w:val="nil"/>
                  </w:tcBorders>
                  <w:vAlign w:val="center"/>
                </w:tcPr>
                <w:p w14:paraId="3979E4E7">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7</w:t>
                  </w:r>
                </w:p>
              </w:tc>
              <w:tc>
                <w:tcPr>
                  <w:tcW w:w="343" w:type="dxa"/>
                  <w:tcBorders>
                    <w:tl2br w:val="nil"/>
                    <w:tr2bl w:val="nil"/>
                  </w:tcBorders>
                  <w:vAlign w:val="center"/>
                </w:tcPr>
                <w:p w14:paraId="43311393">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1</w:t>
                  </w:r>
                </w:p>
              </w:tc>
              <w:tc>
                <w:tcPr>
                  <w:tcW w:w="510" w:type="dxa"/>
                  <w:tcBorders>
                    <w:tl2br w:val="nil"/>
                    <w:tr2bl w:val="nil"/>
                  </w:tcBorders>
                  <w:vAlign w:val="center"/>
                </w:tcPr>
                <w:p w14:paraId="4D8FBCAB">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1</w:t>
                  </w:r>
                </w:p>
              </w:tc>
              <w:tc>
                <w:tcPr>
                  <w:tcW w:w="705" w:type="dxa"/>
                  <w:tcBorders>
                    <w:tl2br w:val="nil"/>
                    <w:tr2bl w:val="nil"/>
                  </w:tcBorders>
                  <w:vAlign w:val="center"/>
                </w:tcPr>
                <w:p w14:paraId="5FD8CC6C">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510" w:type="dxa"/>
                  <w:tcBorders>
                    <w:tl2br w:val="nil"/>
                    <w:tr2bl w:val="nil"/>
                  </w:tcBorders>
                  <w:vAlign w:val="center"/>
                </w:tcPr>
                <w:p w14:paraId="5303D6A0">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昼间</w:t>
                  </w:r>
                </w:p>
              </w:tc>
              <w:tc>
                <w:tcPr>
                  <w:tcW w:w="750" w:type="dxa"/>
                  <w:tcBorders>
                    <w:tl2br w:val="nil"/>
                    <w:tr2bl w:val="nil"/>
                  </w:tcBorders>
                  <w:vAlign w:val="center"/>
                </w:tcPr>
                <w:p w14:paraId="6631FA50">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20</w:t>
                  </w:r>
                </w:p>
              </w:tc>
              <w:tc>
                <w:tcPr>
                  <w:tcW w:w="690" w:type="dxa"/>
                  <w:tcBorders>
                    <w:tl2br w:val="nil"/>
                    <w:tr2bl w:val="nil"/>
                  </w:tcBorders>
                  <w:vAlign w:val="center"/>
                </w:tcPr>
                <w:p w14:paraId="1D1AEF89">
                  <w:pPr>
                    <w:pStyle w:val="30"/>
                    <w:spacing w:after="0"/>
                    <w:ind w:firstLine="0" w:firstLineChars="0"/>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65</w:t>
                  </w:r>
                </w:p>
              </w:tc>
              <w:tc>
                <w:tcPr>
                  <w:tcW w:w="741" w:type="dxa"/>
                  <w:tcBorders>
                    <w:tl2br w:val="nil"/>
                    <w:tr2bl w:val="nil"/>
                  </w:tcBorders>
                  <w:vAlign w:val="center"/>
                </w:tcPr>
                <w:p w14:paraId="55C96680">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r>
            <w:tr w14:paraId="7EBE5A5F">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47" w:hRule="atLeast"/>
                <w:jc w:val="center"/>
              </w:trPr>
              <w:tc>
                <w:tcPr>
                  <w:tcW w:w="373" w:type="dxa"/>
                  <w:vMerge w:val="continue"/>
                  <w:tcBorders>
                    <w:tl2br w:val="nil"/>
                    <w:tr2bl w:val="nil"/>
                  </w:tcBorders>
                  <w:vAlign w:val="center"/>
                </w:tcPr>
                <w:p w14:paraId="5D1E35D9">
                  <w:pPr>
                    <w:pStyle w:val="30"/>
                    <w:spacing w:after="0"/>
                    <w:ind w:firstLine="0" w:firstLineChars="0"/>
                    <w:jc w:val="center"/>
                    <w:rPr>
                      <w:rFonts w:ascii="Times New Roman" w:hAnsi="Times New Roman" w:cs="Times New Roman"/>
                      <w:sz w:val="21"/>
                      <w:szCs w:val="21"/>
                    </w:rPr>
                  </w:pPr>
                </w:p>
              </w:tc>
              <w:tc>
                <w:tcPr>
                  <w:tcW w:w="1194" w:type="dxa"/>
                  <w:tcBorders>
                    <w:tl2br w:val="nil"/>
                    <w:tr2bl w:val="nil"/>
                  </w:tcBorders>
                  <w:vAlign w:val="center"/>
                </w:tcPr>
                <w:p w14:paraId="6D7ED68E">
                  <w:pPr>
                    <w:widowControl/>
                    <w:jc w:val="center"/>
                    <w:rPr>
                      <w:rFonts w:ascii="Times New Roman" w:hAnsi="Times New Roman" w:cs="Times New Roman"/>
                      <w:sz w:val="21"/>
                      <w:szCs w:val="21"/>
                      <w:lang w:val="en-US"/>
                    </w:rPr>
                  </w:pPr>
                  <w:r>
                    <w:rPr>
                      <w:rFonts w:hint="eastAsia"/>
                      <w:sz w:val="21"/>
                      <w:szCs w:val="21"/>
                    </w:rPr>
                    <w:t>卧式双面五轴数控镗床</w:t>
                  </w:r>
                </w:p>
              </w:tc>
              <w:tc>
                <w:tcPr>
                  <w:tcW w:w="480" w:type="dxa"/>
                  <w:tcBorders>
                    <w:tl2br w:val="nil"/>
                    <w:tr2bl w:val="nil"/>
                  </w:tcBorders>
                  <w:vAlign w:val="center"/>
                </w:tcPr>
                <w:p w14:paraId="07512B42">
                  <w:pPr>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810" w:type="dxa"/>
                  <w:tcBorders>
                    <w:tl2br w:val="nil"/>
                    <w:tr2bl w:val="nil"/>
                  </w:tcBorders>
                  <w:vAlign w:val="center"/>
                </w:tcPr>
                <w:p w14:paraId="5A3546E4">
                  <w:pPr>
                    <w:pStyle w:val="30"/>
                    <w:spacing w:after="0"/>
                    <w:ind w:firstLine="0" w:firstLineChars="0"/>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85</w:t>
                  </w:r>
                </w:p>
              </w:tc>
              <w:tc>
                <w:tcPr>
                  <w:tcW w:w="435" w:type="dxa"/>
                  <w:vMerge w:val="continue"/>
                  <w:tcBorders>
                    <w:tl2br w:val="nil"/>
                    <w:tr2bl w:val="nil"/>
                  </w:tcBorders>
                  <w:vAlign w:val="center"/>
                </w:tcPr>
                <w:p w14:paraId="75A7826C">
                  <w:pPr>
                    <w:widowControl/>
                    <w:jc w:val="center"/>
                    <w:rPr>
                      <w:rFonts w:ascii="Times New Roman" w:hAnsi="Times New Roman" w:cs="Times New Roman"/>
                      <w:sz w:val="21"/>
                      <w:szCs w:val="21"/>
                      <w:lang w:val="en-US" w:bidi="ar"/>
                    </w:rPr>
                  </w:pPr>
                </w:p>
              </w:tc>
              <w:tc>
                <w:tcPr>
                  <w:tcW w:w="375" w:type="dxa"/>
                  <w:tcBorders>
                    <w:tl2br w:val="nil"/>
                    <w:tr2bl w:val="nil"/>
                  </w:tcBorders>
                  <w:vAlign w:val="center"/>
                </w:tcPr>
                <w:p w14:paraId="38ED5EB2">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3</w:t>
                  </w:r>
                </w:p>
              </w:tc>
              <w:tc>
                <w:tcPr>
                  <w:tcW w:w="405" w:type="dxa"/>
                  <w:tcBorders>
                    <w:tl2br w:val="nil"/>
                    <w:tr2bl w:val="nil"/>
                  </w:tcBorders>
                  <w:vAlign w:val="center"/>
                </w:tcPr>
                <w:p w14:paraId="273129B2">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7</w:t>
                  </w:r>
                </w:p>
              </w:tc>
              <w:tc>
                <w:tcPr>
                  <w:tcW w:w="343" w:type="dxa"/>
                  <w:tcBorders>
                    <w:tl2br w:val="nil"/>
                    <w:tr2bl w:val="nil"/>
                  </w:tcBorders>
                  <w:vAlign w:val="center"/>
                </w:tcPr>
                <w:p w14:paraId="7FD1A11A">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510" w:type="dxa"/>
                  <w:tcBorders>
                    <w:tl2br w:val="nil"/>
                    <w:tr2bl w:val="nil"/>
                  </w:tcBorders>
                  <w:vAlign w:val="center"/>
                </w:tcPr>
                <w:p w14:paraId="7B179ED8">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705" w:type="dxa"/>
                  <w:tcBorders>
                    <w:tl2br w:val="nil"/>
                    <w:tr2bl w:val="nil"/>
                  </w:tcBorders>
                  <w:vAlign w:val="center"/>
                </w:tcPr>
                <w:p w14:paraId="30E3FACF">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510" w:type="dxa"/>
                  <w:tcBorders>
                    <w:tl2br w:val="nil"/>
                    <w:tr2bl w:val="nil"/>
                  </w:tcBorders>
                  <w:vAlign w:val="center"/>
                </w:tcPr>
                <w:p w14:paraId="4FF0808E">
                  <w:pPr>
                    <w:jc w:val="center"/>
                    <w:rPr>
                      <w:rFonts w:ascii="Times New Roman" w:hAnsi="Times New Roman" w:cs="Times New Roman"/>
                      <w:sz w:val="21"/>
                      <w:szCs w:val="21"/>
                      <w:lang w:val="en-US"/>
                    </w:rPr>
                  </w:pPr>
                  <w:r>
                    <w:rPr>
                      <w:rFonts w:ascii="Times New Roman" w:hAnsi="Times New Roman" w:cs="Times New Roman"/>
                      <w:sz w:val="21"/>
                      <w:szCs w:val="21"/>
                      <w:lang w:val="en-US"/>
                    </w:rPr>
                    <w:t>昼间</w:t>
                  </w:r>
                </w:p>
              </w:tc>
              <w:tc>
                <w:tcPr>
                  <w:tcW w:w="750" w:type="dxa"/>
                  <w:tcBorders>
                    <w:tl2br w:val="nil"/>
                    <w:tr2bl w:val="nil"/>
                  </w:tcBorders>
                  <w:vAlign w:val="center"/>
                </w:tcPr>
                <w:p w14:paraId="736CE8F6">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20</w:t>
                  </w:r>
                </w:p>
              </w:tc>
              <w:tc>
                <w:tcPr>
                  <w:tcW w:w="690" w:type="dxa"/>
                  <w:tcBorders>
                    <w:tl2br w:val="nil"/>
                    <w:tr2bl w:val="nil"/>
                  </w:tcBorders>
                  <w:vAlign w:val="center"/>
                </w:tcPr>
                <w:p w14:paraId="321D8634">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6</w:t>
                  </w:r>
                  <w:r>
                    <w:rPr>
                      <w:rFonts w:hint="eastAsia" w:ascii="Times New Roman" w:hAnsi="Times New Roman" w:cs="Times New Roman"/>
                      <w:color w:val="FF0000"/>
                      <w:sz w:val="21"/>
                      <w:szCs w:val="21"/>
                      <w:lang w:val="en-US"/>
                    </w:rPr>
                    <w:t>5</w:t>
                  </w:r>
                </w:p>
              </w:tc>
              <w:tc>
                <w:tcPr>
                  <w:tcW w:w="741" w:type="dxa"/>
                  <w:tcBorders>
                    <w:tl2br w:val="nil"/>
                    <w:tr2bl w:val="nil"/>
                  </w:tcBorders>
                  <w:vAlign w:val="center"/>
                </w:tcPr>
                <w:p w14:paraId="65DC6D21">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w:t>
                  </w:r>
                </w:p>
              </w:tc>
            </w:tr>
            <w:tr w14:paraId="097CD27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23" w:hRule="atLeast"/>
                <w:jc w:val="center"/>
              </w:trPr>
              <w:tc>
                <w:tcPr>
                  <w:tcW w:w="373" w:type="dxa"/>
                  <w:vMerge w:val="continue"/>
                  <w:tcBorders>
                    <w:tl2br w:val="nil"/>
                    <w:tr2bl w:val="nil"/>
                  </w:tcBorders>
                  <w:vAlign w:val="center"/>
                </w:tcPr>
                <w:p w14:paraId="758FC7E9">
                  <w:pPr>
                    <w:pStyle w:val="30"/>
                    <w:spacing w:after="0"/>
                    <w:ind w:firstLine="0" w:firstLineChars="0"/>
                    <w:jc w:val="center"/>
                    <w:rPr>
                      <w:rFonts w:ascii="Times New Roman" w:hAnsi="Times New Roman" w:cs="Times New Roman"/>
                      <w:sz w:val="21"/>
                      <w:szCs w:val="21"/>
                    </w:rPr>
                  </w:pPr>
                </w:p>
              </w:tc>
              <w:tc>
                <w:tcPr>
                  <w:tcW w:w="1194" w:type="dxa"/>
                  <w:tcBorders>
                    <w:tl2br w:val="nil"/>
                    <w:tr2bl w:val="nil"/>
                  </w:tcBorders>
                  <w:vAlign w:val="center"/>
                </w:tcPr>
                <w:p w14:paraId="4C26F9E9">
                  <w:pPr>
                    <w:widowControl/>
                    <w:jc w:val="center"/>
                    <w:rPr>
                      <w:rFonts w:ascii="Times New Roman" w:hAnsi="Times New Roman" w:cs="Times New Roman"/>
                      <w:sz w:val="21"/>
                      <w:szCs w:val="21"/>
                      <w:lang w:val="en-US"/>
                    </w:rPr>
                  </w:pPr>
                  <w:r>
                    <w:rPr>
                      <w:rFonts w:hint="eastAsia"/>
                      <w:sz w:val="21"/>
                      <w:szCs w:val="21"/>
                    </w:rPr>
                    <w:t>数控落地式镗铣床</w:t>
                  </w:r>
                </w:p>
              </w:tc>
              <w:tc>
                <w:tcPr>
                  <w:tcW w:w="480" w:type="dxa"/>
                  <w:tcBorders>
                    <w:tl2br w:val="nil"/>
                    <w:tr2bl w:val="nil"/>
                  </w:tcBorders>
                  <w:vAlign w:val="center"/>
                </w:tcPr>
                <w:p w14:paraId="0F0683D5">
                  <w:pPr>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810" w:type="dxa"/>
                  <w:tcBorders>
                    <w:tl2br w:val="nil"/>
                    <w:tr2bl w:val="nil"/>
                  </w:tcBorders>
                  <w:vAlign w:val="center"/>
                </w:tcPr>
                <w:p w14:paraId="6CD9D03E">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435" w:type="dxa"/>
                  <w:vMerge w:val="continue"/>
                  <w:tcBorders>
                    <w:tl2br w:val="nil"/>
                    <w:tr2bl w:val="nil"/>
                  </w:tcBorders>
                  <w:vAlign w:val="center"/>
                </w:tcPr>
                <w:p w14:paraId="1FFCCAD8">
                  <w:pPr>
                    <w:widowControl/>
                    <w:jc w:val="center"/>
                    <w:rPr>
                      <w:rFonts w:ascii="Times New Roman" w:hAnsi="Times New Roman" w:cs="Times New Roman"/>
                      <w:sz w:val="21"/>
                      <w:szCs w:val="21"/>
                      <w:lang w:val="en-US" w:bidi="ar"/>
                    </w:rPr>
                  </w:pPr>
                </w:p>
              </w:tc>
              <w:tc>
                <w:tcPr>
                  <w:tcW w:w="375" w:type="dxa"/>
                  <w:tcBorders>
                    <w:tl2br w:val="nil"/>
                    <w:tr2bl w:val="nil"/>
                  </w:tcBorders>
                  <w:vAlign w:val="center"/>
                </w:tcPr>
                <w:p w14:paraId="1C2E4A01">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3</w:t>
                  </w:r>
                </w:p>
              </w:tc>
              <w:tc>
                <w:tcPr>
                  <w:tcW w:w="405" w:type="dxa"/>
                  <w:tcBorders>
                    <w:tl2br w:val="nil"/>
                    <w:tr2bl w:val="nil"/>
                  </w:tcBorders>
                  <w:vAlign w:val="center"/>
                </w:tcPr>
                <w:p w14:paraId="2870BFAD">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8</w:t>
                  </w:r>
                </w:p>
              </w:tc>
              <w:tc>
                <w:tcPr>
                  <w:tcW w:w="343" w:type="dxa"/>
                  <w:tcBorders>
                    <w:tl2br w:val="nil"/>
                    <w:tr2bl w:val="nil"/>
                  </w:tcBorders>
                  <w:vAlign w:val="center"/>
                </w:tcPr>
                <w:p w14:paraId="47BA0A6B">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510" w:type="dxa"/>
                  <w:tcBorders>
                    <w:tl2br w:val="nil"/>
                    <w:tr2bl w:val="nil"/>
                  </w:tcBorders>
                  <w:vAlign w:val="center"/>
                </w:tcPr>
                <w:p w14:paraId="0A90F184">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705" w:type="dxa"/>
                  <w:tcBorders>
                    <w:tl2br w:val="nil"/>
                    <w:tr2bl w:val="nil"/>
                  </w:tcBorders>
                  <w:vAlign w:val="center"/>
                </w:tcPr>
                <w:p w14:paraId="675984D4">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510" w:type="dxa"/>
                  <w:tcBorders>
                    <w:tl2br w:val="nil"/>
                    <w:tr2bl w:val="nil"/>
                  </w:tcBorders>
                  <w:vAlign w:val="center"/>
                </w:tcPr>
                <w:p w14:paraId="3D3247C1">
                  <w:pPr>
                    <w:jc w:val="center"/>
                    <w:rPr>
                      <w:rFonts w:ascii="Times New Roman" w:hAnsi="Times New Roman" w:cs="Times New Roman"/>
                      <w:sz w:val="21"/>
                      <w:szCs w:val="21"/>
                      <w:lang w:val="en-US"/>
                    </w:rPr>
                  </w:pPr>
                  <w:r>
                    <w:rPr>
                      <w:rFonts w:ascii="Times New Roman" w:hAnsi="Times New Roman" w:cs="Times New Roman"/>
                      <w:sz w:val="21"/>
                      <w:szCs w:val="21"/>
                      <w:lang w:val="en-US"/>
                    </w:rPr>
                    <w:t>昼间</w:t>
                  </w:r>
                </w:p>
              </w:tc>
              <w:tc>
                <w:tcPr>
                  <w:tcW w:w="750" w:type="dxa"/>
                  <w:tcBorders>
                    <w:tl2br w:val="nil"/>
                    <w:tr2bl w:val="nil"/>
                  </w:tcBorders>
                  <w:vAlign w:val="center"/>
                </w:tcPr>
                <w:p w14:paraId="5BF8AF81">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20</w:t>
                  </w:r>
                </w:p>
              </w:tc>
              <w:tc>
                <w:tcPr>
                  <w:tcW w:w="690" w:type="dxa"/>
                  <w:tcBorders>
                    <w:tl2br w:val="nil"/>
                    <w:tr2bl w:val="nil"/>
                  </w:tcBorders>
                  <w:vAlign w:val="center"/>
                </w:tcPr>
                <w:p w14:paraId="429A1BF7">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6</w:t>
                  </w:r>
                  <w:r>
                    <w:rPr>
                      <w:rFonts w:hint="eastAsia" w:ascii="Times New Roman" w:hAnsi="Times New Roman" w:cs="Times New Roman"/>
                      <w:color w:val="FF0000"/>
                      <w:sz w:val="21"/>
                      <w:szCs w:val="21"/>
                      <w:lang w:val="en-US"/>
                    </w:rPr>
                    <w:t>5</w:t>
                  </w:r>
                </w:p>
              </w:tc>
              <w:tc>
                <w:tcPr>
                  <w:tcW w:w="741" w:type="dxa"/>
                  <w:tcBorders>
                    <w:tl2br w:val="nil"/>
                    <w:tr2bl w:val="nil"/>
                  </w:tcBorders>
                  <w:vAlign w:val="center"/>
                </w:tcPr>
                <w:p w14:paraId="533156DF">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w:t>
                  </w:r>
                </w:p>
              </w:tc>
            </w:tr>
            <w:tr w14:paraId="58A2F14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5" w:hRule="atLeast"/>
                <w:jc w:val="center"/>
              </w:trPr>
              <w:tc>
                <w:tcPr>
                  <w:tcW w:w="373" w:type="dxa"/>
                  <w:vMerge w:val="continue"/>
                  <w:tcBorders>
                    <w:tl2br w:val="nil"/>
                    <w:tr2bl w:val="nil"/>
                  </w:tcBorders>
                  <w:vAlign w:val="center"/>
                </w:tcPr>
                <w:p w14:paraId="506D7054">
                  <w:pPr>
                    <w:pStyle w:val="30"/>
                    <w:spacing w:after="0"/>
                    <w:ind w:firstLine="0" w:firstLineChars="0"/>
                    <w:jc w:val="center"/>
                    <w:rPr>
                      <w:rFonts w:ascii="Times New Roman" w:hAnsi="Times New Roman" w:cs="Times New Roman"/>
                      <w:sz w:val="21"/>
                      <w:szCs w:val="21"/>
                    </w:rPr>
                  </w:pPr>
                </w:p>
              </w:tc>
              <w:tc>
                <w:tcPr>
                  <w:tcW w:w="1194" w:type="dxa"/>
                  <w:tcBorders>
                    <w:tl2br w:val="nil"/>
                    <w:tr2bl w:val="nil"/>
                  </w:tcBorders>
                  <w:vAlign w:val="center"/>
                </w:tcPr>
                <w:p w14:paraId="34FFB963">
                  <w:pPr>
                    <w:widowControl/>
                    <w:jc w:val="center"/>
                    <w:rPr>
                      <w:rFonts w:ascii="Times New Roman" w:hAnsi="Times New Roman" w:cs="Times New Roman"/>
                      <w:sz w:val="21"/>
                      <w:szCs w:val="21"/>
                      <w:lang w:val="en-US"/>
                    </w:rPr>
                  </w:pPr>
                  <w:r>
                    <w:rPr>
                      <w:rFonts w:hint="eastAsia"/>
                      <w:sz w:val="21"/>
                      <w:szCs w:val="21"/>
                    </w:rPr>
                    <w:t>数控落地式镗铣床</w:t>
                  </w:r>
                </w:p>
              </w:tc>
              <w:tc>
                <w:tcPr>
                  <w:tcW w:w="480" w:type="dxa"/>
                  <w:tcBorders>
                    <w:tl2br w:val="nil"/>
                    <w:tr2bl w:val="nil"/>
                  </w:tcBorders>
                  <w:vAlign w:val="center"/>
                </w:tcPr>
                <w:p w14:paraId="0279E8CA">
                  <w:pPr>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810" w:type="dxa"/>
                  <w:tcBorders>
                    <w:tl2br w:val="nil"/>
                    <w:tr2bl w:val="nil"/>
                  </w:tcBorders>
                  <w:vAlign w:val="center"/>
                </w:tcPr>
                <w:p w14:paraId="0727FA1C">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435" w:type="dxa"/>
                  <w:vMerge w:val="continue"/>
                  <w:tcBorders>
                    <w:tl2br w:val="nil"/>
                    <w:tr2bl w:val="nil"/>
                  </w:tcBorders>
                  <w:vAlign w:val="center"/>
                </w:tcPr>
                <w:p w14:paraId="33A367CB">
                  <w:pPr>
                    <w:widowControl/>
                    <w:jc w:val="center"/>
                    <w:rPr>
                      <w:rFonts w:ascii="Times New Roman" w:hAnsi="Times New Roman" w:cs="Times New Roman"/>
                      <w:sz w:val="21"/>
                      <w:szCs w:val="21"/>
                      <w:lang w:val="en-US" w:bidi="ar"/>
                    </w:rPr>
                  </w:pPr>
                </w:p>
              </w:tc>
              <w:tc>
                <w:tcPr>
                  <w:tcW w:w="375" w:type="dxa"/>
                  <w:tcBorders>
                    <w:tl2br w:val="nil"/>
                    <w:tr2bl w:val="nil"/>
                  </w:tcBorders>
                  <w:vAlign w:val="center"/>
                </w:tcPr>
                <w:p w14:paraId="436810A3">
                  <w:pPr>
                    <w:pStyle w:val="30"/>
                    <w:spacing w:after="0"/>
                    <w:ind w:firstLine="0" w:firstLineChars="0"/>
                    <w:jc w:val="center"/>
                    <w:rPr>
                      <w:rFonts w:ascii="Times New Roman" w:hAnsi="Times New Roman" w:cs="Times New Roman"/>
                      <w:sz w:val="21"/>
                      <w:szCs w:val="21"/>
                    </w:rPr>
                  </w:pPr>
                </w:p>
              </w:tc>
              <w:tc>
                <w:tcPr>
                  <w:tcW w:w="405" w:type="dxa"/>
                  <w:tcBorders>
                    <w:tl2br w:val="nil"/>
                    <w:tr2bl w:val="nil"/>
                  </w:tcBorders>
                  <w:vAlign w:val="center"/>
                </w:tcPr>
                <w:p w14:paraId="4CA2BF27">
                  <w:pPr>
                    <w:pStyle w:val="30"/>
                    <w:spacing w:after="0"/>
                    <w:ind w:firstLine="0" w:firstLineChars="0"/>
                    <w:jc w:val="center"/>
                    <w:rPr>
                      <w:rFonts w:ascii="Times New Roman" w:hAnsi="Times New Roman" w:cs="Times New Roman"/>
                      <w:sz w:val="21"/>
                      <w:szCs w:val="21"/>
                    </w:rPr>
                  </w:pPr>
                </w:p>
              </w:tc>
              <w:tc>
                <w:tcPr>
                  <w:tcW w:w="343" w:type="dxa"/>
                  <w:tcBorders>
                    <w:tl2br w:val="nil"/>
                    <w:tr2bl w:val="nil"/>
                  </w:tcBorders>
                  <w:vAlign w:val="center"/>
                </w:tcPr>
                <w:p w14:paraId="024B6161">
                  <w:pPr>
                    <w:pStyle w:val="30"/>
                    <w:spacing w:after="0"/>
                    <w:ind w:firstLine="0" w:firstLineChars="0"/>
                    <w:jc w:val="center"/>
                    <w:rPr>
                      <w:rFonts w:ascii="Times New Roman" w:hAnsi="Times New Roman" w:cs="Times New Roman"/>
                      <w:sz w:val="21"/>
                      <w:szCs w:val="21"/>
                    </w:rPr>
                  </w:pPr>
                </w:p>
              </w:tc>
              <w:tc>
                <w:tcPr>
                  <w:tcW w:w="510" w:type="dxa"/>
                  <w:tcBorders>
                    <w:tl2br w:val="nil"/>
                    <w:tr2bl w:val="nil"/>
                  </w:tcBorders>
                  <w:vAlign w:val="center"/>
                </w:tcPr>
                <w:p w14:paraId="0DBD2FE8">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705" w:type="dxa"/>
                  <w:tcBorders>
                    <w:tl2br w:val="nil"/>
                    <w:tr2bl w:val="nil"/>
                  </w:tcBorders>
                  <w:vAlign w:val="center"/>
                </w:tcPr>
                <w:p w14:paraId="0DEEA15F">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510" w:type="dxa"/>
                  <w:tcBorders>
                    <w:tl2br w:val="nil"/>
                    <w:tr2bl w:val="nil"/>
                  </w:tcBorders>
                  <w:vAlign w:val="center"/>
                </w:tcPr>
                <w:p w14:paraId="1E8439A7">
                  <w:pPr>
                    <w:jc w:val="center"/>
                    <w:rPr>
                      <w:rFonts w:ascii="Times New Roman" w:hAnsi="Times New Roman" w:cs="Times New Roman"/>
                      <w:sz w:val="21"/>
                      <w:szCs w:val="21"/>
                      <w:lang w:val="en-US"/>
                    </w:rPr>
                  </w:pPr>
                  <w:r>
                    <w:rPr>
                      <w:rFonts w:ascii="Times New Roman" w:hAnsi="Times New Roman" w:cs="Times New Roman"/>
                      <w:sz w:val="21"/>
                      <w:szCs w:val="21"/>
                      <w:lang w:val="en-US"/>
                    </w:rPr>
                    <w:t>昼间</w:t>
                  </w:r>
                </w:p>
              </w:tc>
              <w:tc>
                <w:tcPr>
                  <w:tcW w:w="750" w:type="dxa"/>
                  <w:tcBorders>
                    <w:tl2br w:val="nil"/>
                    <w:tr2bl w:val="nil"/>
                  </w:tcBorders>
                  <w:vAlign w:val="center"/>
                </w:tcPr>
                <w:p w14:paraId="46A5AF08">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20</w:t>
                  </w:r>
                </w:p>
              </w:tc>
              <w:tc>
                <w:tcPr>
                  <w:tcW w:w="690" w:type="dxa"/>
                  <w:tcBorders>
                    <w:tl2br w:val="nil"/>
                    <w:tr2bl w:val="nil"/>
                  </w:tcBorders>
                  <w:vAlign w:val="center"/>
                </w:tcPr>
                <w:p w14:paraId="7420AE12">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6</w:t>
                  </w:r>
                  <w:r>
                    <w:rPr>
                      <w:rFonts w:hint="eastAsia" w:ascii="Times New Roman" w:hAnsi="Times New Roman" w:cs="Times New Roman"/>
                      <w:color w:val="FF0000"/>
                      <w:sz w:val="21"/>
                      <w:szCs w:val="21"/>
                      <w:lang w:val="en-US"/>
                    </w:rPr>
                    <w:t>5</w:t>
                  </w:r>
                </w:p>
              </w:tc>
              <w:tc>
                <w:tcPr>
                  <w:tcW w:w="741" w:type="dxa"/>
                  <w:tcBorders>
                    <w:tl2br w:val="nil"/>
                    <w:tr2bl w:val="nil"/>
                  </w:tcBorders>
                  <w:vAlign w:val="center"/>
                </w:tcPr>
                <w:p w14:paraId="061C57B6">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w:t>
                  </w:r>
                </w:p>
              </w:tc>
            </w:tr>
            <w:tr w14:paraId="68784BF9">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51" w:hRule="atLeast"/>
                <w:jc w:val="center"/>
              </w:trPr>
              <w:tc>
                <w:tcPr>
                  <w:tcW w:w="373" w:type="dxa"/>
                  <w:vMerge w:val="continue"/>
                  <w:tcBorders>
                    <w:tl2br w:val="nil"/>
                    <w:tr2bl w:val="nil"/>
                  </w:tcBorders>
                  <w:vAlign w:val="center"/>
                </w:tcPr>
                <w:p w14:paraId="1CFB5E3B">
                  <w:pPr>
                    <w:pStyle w:val="30"/>
                    <w:spacing w:after="0"/>
                    <w:ind w:firstLine="0" w:firstLineChars="0"/>
                    <w:jc w:val="center"/>
                    <w:rPr>
                      <w:rFonts w:ascii="Times New Roman" w:hAnsi="Times New Roman" w:cs="Times New Roman"/>
                      <w:sz w:val="21"/>
                      <w:szCs w:val="21"/>
                    </w:rPr>
                  </w:pPr>
                </w:p>
              </w:tc>
              <w:tc>
                <w:tcPr>
                  <w:tcW w:w="1194" w:type="dxa"/>
                  <w:tcBorders>
                    <w:tl2br w:val="nil"/>
                    <w:tr2bl w:val="nil"/>
                  </w:tcBorders>
                  <w:vAlign w:val="center"/>
                </w:tcPr>
                <w:p w14:paraId="0109B73A">
                  <w:pPr>
                    <w:widowControl/>
                    <w:jc w:val="center"/>
                    <w:rPr>
                      <w:rFonts w:ascii="Times New Roman" w:hAnsi="Times New Roman" w:cs="Times New Roman"/>
                      <w:sz w:val="21"/>
                      <w:szCs w:val="21"/>
                      <w:lang w:val="en-US"/>
                    </w:rPr>
                  </w:pPr>
                  <w:r>
                    <w:rPr>
                      <w:rFonts w:hint="eastAsia"/>
                      <w:sz w:val="21"/>
                      <w:szCs w:val="21"/>
                    </w:rPr>
                    <w:t>数控切割机</w:t>
                  </w:r>
                </w:p>
              </w:tc>
              <w:tc>
                <w:tcPr>
                  <w:tcW w:w="480" w:type="dxa"/>
                  <w:tcBorders>
                    <w:tl2br w:val="nil"/>
                    <w:tr2bl w:val="nil"/>
                  </w:tcBorders>
                  <w:vAlign w:val="center"/>
                </w:tcPr>
                <w:p w14:paraId="2DA2E821">
                  <w:pPr>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810" w:type="dxa"/>
                  <w:tcBorders>
                    <w:tl2br w:val="nil"/>
                    <w:tr2bl w:val="nil"/>
                  </w:tcBorders>
                  <w:vAlign w:val="center"/>
                </w:tcPr>
                <w:p w14:paraId="5633527A">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435" w:type="dxa"/>
                  <w:vMerge w:val="continue"/>
                  <w:tcBorders>
                    <w:tl2br w:val="nil"/>
                    <w:tr2bl w:val="nil"/>
                  </w:tcBorders>
                  <w:vAlign w:val="center"/>
                </w:tcPr>
                <w:p w14:paraId="4E3E521C">
                  <w:pPr>
                    <w:widowControl/>
                    <w:jc w:val="center"/>
                    <w:rPr>
                      <w:rFonts w:ascii="Times New Roman" w:hAnsi="Times New Roman" w:cs="Times New Roman"/>
                      <w:sz w:val="21"/>
                      <w:szCs w:val="21"/>
                      <w:lang w:val="en-US" w:bidi="ar"/>
                    </w:rPr>
                  </w:pPr>
                </w:p>
              </w:tc>
              <w:tc>
                <w:tcPr>
                  <w:tcW w:w="375" w:type="dxa"/>
                  <w:tcBorders>
                    <w:tl2br w:val="nil"/>
                    <w:tr2bl w:val="nil"/>
                  </w:tcBorders>
                  <w:vAlign w:val="center"/>
                </w:tcPr>
                <w:p w14:paraId="2AAC0FE4">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3</w:t>
                  </w:r>
                </w:p>
              </w:tc>
              <w:tc>
                <w:tcPr>
                  <w:tcW w:w="405" w:type="dxa"/>
                  <w:tcBorders>
                    <w:tl2br w:val="nil"/>
                    <w:tr2bl w:val="nil"/>
                  </w:tcBorders>
                  <w:vAlign w:val="center"/>
                </w:tcPr>
                <w:p w14:paraId="045E4FE1">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7</w:t>
                  </w:r>
                </w:p>
              </w:tc>
              <w:tc>
                <w:tcPr>
                  <w:tcW w:w="343" w:type="dxa"/>
                  <w:tcBorders>
                    <w:tl2br w:val="nil"/>
                    <w:tr2bl w:val="nil"/>
                  </w:tcBorders>
                  <w:vAlign w:val="center"/>
                </w:tcPr>
                <w:p w14:paraId="11C4ABDC">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510" w:type="dxa"/>
                  <w:tcBorders>
                    <w:tl2br w:val="nil"/>
                    <w:tr2bl w:val="nil"/>
                  </w:tcBorders>
                  <w:vAlign w:val="center"/>
                </w:tcPr>
                <w:p w14:paraId="175DE488">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705" w:type="dxa"/>
                  <w:tcBorders>
                    <w:tl2br w:val="nil"/>
                    <w:tr2bl w:val="nil"/>
                  </w:tcBorders>
                  <w:vAlign w:val="center"/>
                </w:tcPr>
                <w:p w14:paraId="5518A6BF">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510" w:type="dxa"/>
                  <w:tcBorders>
                    <w:tl2br w:val="nil"/>
                    <w:tr2bl w:val="nil"/>
                  </w:tcBorders>
                  <w:vAlign w:val="center"/>
                </w:tcPr>
                <w:p w14:paraId="0F279938">
                  <w:pPr>
                    <w:jc w:val="center"/>
                    <w:rPr>
                      <w:rFonts w:ascii="Times New Roman" w:hAnsi="Times New Roman" w:cs="Times New Roman"/>
                      <w:sz w:val="21"/>
                      <w:szCs w:val="21"/>
                      <w:lang w:val="en-US"/>
                    </w:rPr>
                  </w:pPr>
                  <w:r>
                    <w:rPr>
                      <w:rFonts w:ascii="Times New Roman" w:hAnsi="Times New Roman" w:cs="Times New Roman"/>
                      <w:sz w:val="21"/>
                      <w:szCs w:val="21"/>
                      <w:lang w:val="en-US"/>
                    </w:rPr>
                    <w:t>昼间</w:t>
                  </w:r>
                </w:p>
              </w:tc>
              <w:tc>
                <w:tcPr>
                  <w:tcW w:w="750" w:type="dxa"/>
                  <w:tcBorders>
                    <w:tl2br w:val="nil"/>
                    <w:tr2bl w:val="nil"/>
                  </w:tcBorders>
                  <w:vAlign w:val="center"/>
                </w:tcPr>
                <w:p w14:paraId="6A92CC54">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20</w:t>
                  </w:r>
                </w:p>
              </w:tc>
              <w:tc>
                <w:tcPr>
                  <w:tcW w:w="690" w:type="dxa"/>
                  <w:tcBorders>
                    <w:tl2br w:val="nil"/>
                    <w:tr2bl w:val="nil"/>
                  </w:tcBorders>
                  <w:vAlign w:val="center"/>
                </w:tcPr>
                <w:p w14:paraId="0DB1925B">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6</w:t>
                  </w:r>
                  <w:r>
                    <w:rPr>
                      <w:rFonts w:hint="eastAsia" w:ascii="Times New Roman" w:hAnsi="Times New Roman" w:cs="Times New Roman"/>
                      <w:color w:val="FF0000"/>
                      <w:sz w:val="21"/>
                      <w:szCs w:val="21"/>
                      <w:lang w:val="en-US"/>
                    </w:rPr>
                    <w:t>5</w:t>
                  </w:r>
                </w:p>
              </w:tc>
              <w:tc>
                <w:tcPr>
                  <w:tcW w:w="741" w:type="dxa"/>
                  <w:tcBorders>
                    <w:tl2br w:val="nil"/>
                    <w:tr2bl w:val="nil"/>
                  </w:tcBorders>
                  <w:vAlign w:val="center"/>
                </w:tcPr>
                <w:p w14:paraId="3C98DCE5">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w:t>
                  </w:r>
                </w:p>
              </w:tc>
            </w:tr>
            <w:tr w14:paraId="178EFE8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30" w:hRule="atLeast"/>
                <w:jc w:val="center"/>
              </w:trPr>
              <w:tc>
                <w:tcPr>
                  <w:tcW w:w="373" w:type="dxa"/>
                  <w:vMerge w:val="continue"/>
                  <w:tcBorders>
                    <w:tl2br w:val="nil"/>
                    <w:tr2bl w:val="nil"/>
                  </w:tcBorders>
                  <w:vAlign w:val="center"/>
                </w:tcPr>
                <w:p w14:paraId="1DEE6719">
                  <w:pPr>
                    <w:pStyle w:val="30"/>
                    <w:spacing w:after="0"/>
                    <w:ind w:firstLine="0" w:firstLineChars="0"/>
                    <w:jc w:val="center"/>
                    <w:rPr>
                      <w:rFonts w:ascii="Times New Roman" w:hAnsi="Times New Roman" w:cs="Times New Roman"/>
                      <w:sz w:val="21"/>
                      <w:szCs w:val="21"/>
                    </w:rPr>
                  </w:pPr>
                </w:p>
              </w:tc>
              <w:tc>
                <w:tcPr>
                  <w:tcW w:w="1194" w:type="dxa"/>
                  <w:tcBorders>
                    <w:tl2br w:val="nil"/>
                    <w:tr2bl w:val="nil"/>
                  </w:tcBorders>
                  <w:vAlign w:val="center"/>
                </w:tcPr>
                <w:p w14:paraId="12B00259">
                  <w:pPr>
                    <w:jc w:val="center"/>
                    <w:rPr>
                      <w:rFonts w:ascii="Times New Roman" w:hAnsi="Times New Roman" w:cs="Times New Roman"/>
                      <w:sz w:val="21"/>
                      <w:szCs w:val="21"/>
                      <w:lang w:val="en-US"/>
                    </w:rPr>
                  </w:pPr>
                  <w:r>
                    <w:rPr>
                      <w:rFonts w:hint="eastAsia"/>
                      <w:sz w:val="21"/>
                      <w:szCs w:val="21"/>
                    </w:rPr>
                    <w:t>数控水下等离子切割机</w:t>
                  </w:r>
                </w:p>
              </w:tc>
              <w:tc>
                <w:tcPr>
                  <w:tcW w:w="480" w:type="dxa"/>
                  <w:tcBorders>
                    <w:tl2br w:val="nil"/>
                    <w:tr2bl w:val="nil"/>
                  </w:tcBorders>
                  <w:vAlign w:val="center"/>
                </w:tcPr>
                <w:p w14:paraId="602B47E2">
                  <w:pPr>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810" w:type="dxa"/>
                  <w:tcBorders>
                    <w:tl2br w:val="nil"/>
                    <w:tr2bl w:val="nil"/>
                  </w:tcBorders>
                  <w:vAlign w:val="center"/>
                </w:tcPr>
                <w:p w14:paraId="052630A4">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435" w:type="dxa"/>
                  <w:vMerge w:val="continue"/>
                  <w:tcBorders>
                    <w:tl2br w:val="nil"/>
                    <w:tr2bl w:val="nil"/>
                  </w:tcBorders>
                  <w:vAlign w:val="center"/>
                </w:tcPr>
                <w:p w14:paraId="77DE3C5B">
                  <w:pPr>
                    <w:widowControl/>
                    <w:jc w:val="center"/>
                    <w:rPr>
                      <w:rFonts w:ascii="Times New Roman" w:hAnsi="Times New Roman" w:cs="Times New Roman"/>
                      <w:sz w:val="21"/>
                      <w:szCs w:val="21"/>
                      <w:lang w:val="en-US" w:bidi="ar"/>
                    </w:rPr>
                  </w:pPr>
                </w:p>
              </w:tc>
              <w:tc>
                <w:tcPr>
                  <w:tcW w:w="375" w:type="dxa"/>
                  <w:tcBorders>
                    <w:tl2br w:val="nil"/>
                    <w:tr2bl w:val="nil"/>
                  </w:tcBorders>
                  <w:vAlign w:val="center"/>
                </w:tcPr>
                <w:p w14:paraId="70060E08">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3</w:t>
                  </w:r>
                </w:p>
              </w:tc>
              <w:tc>
                <w:tcPr>
                  <w:tcW w:w="405" w:type="dxa"/>
                  <w:tcBorders>
                    <w:tl2br w:val="nil"/>
                    <w:tr2bl w:val="nil"/>
                  </w:tcBorders>
                  <w:vAlign w:val="center"/>
                </w:tcPr>
                <w:p w14:paraId="0C2764A2">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6</w:t>
                  </w:r>
                </w:p>
              </w:tc>
              <w:tc>
                <w:tcPr>
                  <w:tcW w:w="343" w:type="dxa"/>
                  <w:tcBorders>
                    <w:tl2br w:val="nil"/>
                    <w:tr2bl w:val="nil"/>
                  </w:tcBorders>
                  <w:vAlign w:val="center"/>
                </w:tcPr>
                <w:p w14:paraId="455A6461">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510" w:type="dxa"/>
                  <w:tcBorders>
                    <w:tl2br w:val="nil"/>
                    <w:tr2bl w:val="nil"/>
                  </w:tcBorders>
                  <w:vAlign w:val="center"/>
                </w:tcPr>
                <w:p w14:paraId="5C52AB35">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705" w:type="dxa"/>
                  <w:tcBorders>
                    <w:tl2br w:val="nil"/>
                    <w:tr2bl w:val="nil"/>
                  </w:tcBorders>
                  <w:vAlign w:val="center"/>
                </w:tcPr>
                <w:p w14:paraId="2B72BDF1">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510" w:type="dxa"/>
                  <w:tcBorders>
                    <w:tl2br w:val="nil"/>
                    <w:tr2bl w:val="nil"/>
                  </w:tcBorders>
                  <w:vAlign w:val="center"/>
                </w:tcPr>
                <w:p w14:paraId="682F7FBB">
                  <w:pPr>
                    <w:jc w:val="center"/>
                    <w:rPr>
                      <w:rFonts w:ascii="Times New Roman" w:hAnsi="Times New Roman" w:cs="Times New Roman"/>
                      <w:sz w:val="21"/>
                      <w:szCs w:val="21"/>
                      <w:lang w:val="en-US"/>
                    </w:rPr>
                  </w:pPr>
                  <w:r>
                    <w:rPr>
                      <w:rFonts w:ascii="Times New Roman" w:hAnsi="Times New Roman" w:cs="Times New Roman"/>
                      <w:sz w:val="21"/>
                      <w:szCs w:val="21"/>
                      <w:lang w:val="en-US"/>
                    </w:rPr>
                    <w:t>昼间</w:t>
                  </w:r>
                </w:p>
              </w:tc>
              <w:tc>
                <w:tcPr>
                  <w:tcW w:w="750" w:type="dxa"/>
                  <w:tcBorders>
                    <w:tl2br w:val="nil"/>
                    <w:tr2bl w:val="nil"/>
                  </w:tcBorders>
                  <w:vAlign w:val="center"/>
                </w:tcPr>
                <w:p w14:paraId="31FF1F5C">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20</w:t>
                  </w:r>
                </w:p>
              </w:tc>
              <w:tc>
                <w:tcPr>
                  <w:tcW w:w="690" w:type="dxa"/>
                  <w:tcBorders>
                    <w:tl2br w:val="nil"/>
                    <w:tr2bl w:val="nil"/>
                  </w:tcBorders>
                  <w:vAlign w:val="center"/>
                </w:tcPr>
                <w:p w14:paraId="08858269">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6</w:t>
                  </w:r>
                  <w:r>
                    <w:rPr>
                      <w:rFonts w:hint="eastAsia" w:ascii="Times New Roman" w:hAnsi="Times New Roman" w:cs="Times New Roman"/>
                      <w:color w:val="FF0000"/>
                      <w:sz w:val="21"/>
                      <w:szCs w:val="21"/>
                      <w:lang w:val="en-US"/>
                    </w:rPr>
                    <w:t>5</w:t>
                  </w:r>
                </w:p>
              </w:tc>
              <w:tc>
                <w:tcPr>
                  <w:tcW w:w="741" w:type="dxa"/>
                  <w:tcBorders>
                    <w:tl2br w:val="nil"/>
                    <w:tr2bl w:val="nil"/>
                  </w:tcBorders>
                  <w:vAlign w:val="center"/>
                </w:tcPr>
                <w:p w14:paraId="5735063F">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w:t>
                  </w:r>
                </w:p>
              </w:tc>
            </w:tr>
            <w:tr w14:paraId="3523B87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23" w:hRule="atLeast"/>
                <w:jc w:val="center"/>
              </w:trPr>
              <w:tc>
                <w:tcPr>
                  <w:tcW w:w="373" w:type="dxa"/>
                  <w:vMerge w:val="continue"/>
                  <w:tcBorders>
                    <w:tl2br w:val="nil"/>
                    <w:tr2bl w:val="nil"/>
                  </w:tcBorders>
                  <w:vAlign w:val="center"/>
                </w:tcPr>
                <w:p w14:paraId="1F232E4C">
                  <w:pPr>
                    <w:pStyle w:val="30"/>
                    <w:spacing w:after="0"/>
                    <w:ind w:firstLine="0" w:firstLineChars="0"/>
                    <w:jc w:val="center"/>
                    <w:rPr>
                      <w:rFonts w:ascii="Times New Roman" w:hAnsi="Times New Roman" w:cs="Times New Roman"/>
                      <w:sz w:val="21"/>
                      <w:szCs w:val="21"/>
                    </w:rPr>
                  </w:pPr>
                </w:p>
              </w:tc>
              <w:tc>
                <w:tcPr>
                  <w:tcW w:w="1194" w:type="dxa"/>
                  <w:tcBorders>
                    <w:bottom w:val="single" w:color="auto" w:sz="4" w:space="0"/>
                    <w:tl2br w:val="nil"/>
                    <w:tr2bl w:val="nil"/>
                  </w:tcBorders>
                  <w:vAlign w:val="center"/>
                </w:tcPr>
                <w:p w14:paraId="558A1BCA">
                  <w:pPr>
                    <w:widowControl/>
                    <w:jc w:val="center"/>
                    <w:textAlignment w:val="bottom"/>
                    <w:rPr>
                      <w:rFonts w:ascii="Times New Roman" w:hAnsi="Times New Roman" w:cs="Times New Roman"/>
                      <w:sz w:val="21"/>
                      <w:szCs w:val="21"/>
                      <w:lang w:val="en-US"/>
                    </w:rPr>
                  </w:pPr>
                  <w:r>
                    <w:rPr>
                      <w:rFonts w:hint="eastAsia"/>
                      <w:sz w:val="21"/>
                      <w:szCs w:val="21"/>
                    </w:rPr>
                    <w:t>电液同步数控折弯机</w:t>
                  </w:r>
                </w:p>
              </w:tc>
              <w:tc>
                <w:tcPr>
                  <w:tcW w:w="480" w:type="dxa"/>
                  <w:tcBorders>
                    <w:bottom w:val="single" w:color="auto" w:sz="4" w:space="0"/>
                    <w:tl2br w:val="nil"/>
                    <w:tr2bl w:val="nil"/>
                  </w:tcBorders>
                  <w:vAlign w:val="center"/>
                </w:tcPr>
                <w:p w14:paraId="79F10EF0">
                  <w:pPr>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810" w:type="dxa"/>
                  <w:tcBorders>
                    <w:bottom w:val="single" w:color="auto" w:sz="4" w:space="0"/>
                    <w:tl2br w:val="nil"/>
                    <w:tr2bl w:val="nil"/>
                  </w:tcBorders>
                  <w:vAlign w:val="center"/>
                </w:tcPr>
                <w:p w14:paraId="3F7DE79E">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435" w:type="dxa"/>
                  <w:vMerge w:val="continue"/>
                  <w:tcBorders>
                    <w:tl2br w:val="nil"/>
                    <w:tr2bl w:val="nil"/>
                  </w:tcBorders>
                  <w:vAlign w:val="center"/>
                </w:tcPr>
                <w:p w14:paraId="53EE63B4">
                  <w:pPr>
                    <w:widowControl/>
                    <w:jc w:val="center"/>
                    <w:rPr>
                      <w:rFonts w:ascii="Times New Roman" w:hAnsi="Times New Roman" w:cs="Times New Roman"/>
                      <w:sz w:val="21"/>
                      <w:szCs w:val="21"/>
                      <w:lang w:val="en-US" w:bidi="ar"/>
                    </w:rPr>
                  </w:pPr>
                </w:p>
              </w:tc>
              <w:tc>
                <w:tcPr>
                  <w:tcW w:w="375" w:type="dxa"/>
                  <w:tcBorders>
                    <w:bottom w:val="single" w:color="auto" w:sz="4" w:space="0"/>
                    <w:tl2br w:val="nil"/>
                    <w:tr2bl w:val="nil"/>
                  </w:tcBorders>
                  <w:vAlign w:val="center"/>
                </w:tcPr>
                <w:p w14:paraId="14DF60D1">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3</w:t>
                  </w:r>
                </w:p>
              </w:tc>
              <w:tc>
                <w:tcPr>
                  <w:tcW w:w="405" w:type="dxa"/>
                  <w:tcBorders>
                    <w:bottom w:val="single" w:color="auto" w:sz="4" w:space="0"/>
                    <w:tl2br w:val="nil"/>
                    <w:tr2bl w:val="nil"/>
                  </w:tcBorders>
                  <w:vAlign w:val="center"/>
                </w:tcPr>
                <w:p w14:paraId="263DC405">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5</w:t>
                  </w:r>
                </w:p>
              </w:tc>
              <w:tc>
                <w:tcPr>
                  <w:tcW w:w="343" w:type="dxa"/>
                  <w:tcBorders>
                    <w:bottom w:val="single" w:color="auto" w:sz="4" w:space="0"/>
                    <w:tl2br w:val="nil"/>
                    <w:tr2bl w:val="nil"/>
                  </w:tcBorders>
                  <w:vAlign w:val="center"/>
                </w:tcPr>
                <w:p w14:paraId="53E6F5D0">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510" w:type="dxa"/>
                  <w:tcBorders>
                    <w:bottom w:val="single" w:color="auto" w:sz="4" w:space="0"/>
                    <w:tl2br w:val="nil"/>
                    <w:tr2bl w:val="nil"/>
                  </w:tcBorders>
                  <w:vAlign w:val="center"/>
                </w:tcPr>
                <w:p w14:paraId="6AECD247">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1</w:t>
                  </w:r>
                </w:p>
              </w:tc>
              <w:tc>
                <w:tcPr>
                  <w:tcW w:w="705" w:type="dxa"/>
                  <w:tcBorders>
                    <w:bottom w:val="single" w:color="auto" w:sz="4" w:space="0"/>
                    <w:tl2br w:val="nil"/>
                    <w:tr2bl w:val="nil"/>
                  </w:tcBorders>
                  <w:vAlign w:val="center"/>
                </w:tcPr>
                <w:p w14:paraId="3BA0A2B8">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rPr>
                    <w:t>85</w:t>
                  </w:r>
                </w:p>
              </w:tc>
              <w:tc>
                <w:tcPr>
                  <w:tcW w:w="510" w:type="dxa"/>
                  <w:tcBorders>
                    <w:bottom w:val="single" w:color="auto" w:sz="4" w:space="0"/>
                    <w:tl2br w:val="nil"/>
                    <w:tr2bl w:val="nil"/>
                  </w:tcBorders>
                  <w:vAlign w:val="center"/>
                </w:tcPr>
                <w:p w14:paraId="0222F120">
                  <w:pPr>
                    <w:jc w:val="center"/>
                    <w:rPr>
                      <w:rFonts w:ascii="Times New Roman" w:hAnsi="Times New Roman" w:cs="Times New Roman"/>
                      <w:sz w:val="21"/>
                      <w:szCs w:val="21"/>
                      <w:lang w:val="en-US"/>
                    </w:rPr>
                  </w:pPr>
                  <w:r>
                    <w:rPr>
                      <w:rFonts w:ascii="Times New Roman" w:hAnsi="Times New Roman" w:cs="Times New Roman"/>
                      <w:sz w:val="21"/>
                      <w:szCs w:val="21"/>
                      <w:lang w:val="en-US"/>
                    </w:rPr>
                    <w:t>昼间</w:t>
                  </w:r>
                </w:p>
              </w:tc>
              <w:tc>
                <w:tcPr>
                  <w:tcW w:w="750" w:type="dxa"/>
                  <w:tcBorders>
                    <w:bottom w:val="single" w:color="auto" w:sz="4" w:space="0"/>
                    <w:tl2br w:val="nil"/>
                    <w:tr2bl w:val="nil"/>
                  </w:tcBorders>
                  <w:vAlign w:val="center"/>
                </w:tcPr>
                <w:p w14:paraId="5E8633E6">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20</w:t>
                  </w:r>
                </w:p>
              </w:tc>
              <w:tc>
                <w:tcPr>
                  <w:tcW w:w="690" w:type="dxa"/>
                  <w:tcBorders>
                    <w:bottom w:val="single" w:color="auto" w:sz="4" w:space="0"/>
                    <w:tl2br w:val="nil"/>
                    <w:tr2bl w:val="nil"/>
                  </w:tcBorders>
                  <w:vAlign w:val="center"/>
                </w:tcPr>
                <w:p w14:paraId="0E09D8E1">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6</w:t>
                  </w:r>
                  <w:r>
                    <w:rPr>
                      <w:rFonts w:hint="eastAsia" w:ascii="Times New Roman" w:hAnsi="Times New Roman" w:cs="Times New Roman"/>
                      <w:color w:val="FF0000"/>
                      <w:sz w:val="21"/>
                      <w:szCs w:val="21"/>
                      <w:lang w:val="en-US"/>
                    </w:rPr>
                    <w:t>5</w:t>
                  </w:r>
                </w:p>
              </w:tc>
              <w:tc>
                <w:tcPr>
                  <w:tcW w:w="741" w:type="dxa"/>
                  <w:tcBorders>
                    <w:bottom w:val="single" w:color="auto" w:sz="4" w:space="0"/>
                    <w:tl2br w:val="nil"/>
                    <w:tr2bl w:val="nil"/>
                  </w:tcBorders>
                  <w:vAlign w:val="center"/>
                </w:tcPr>
                <w:p w14:paraId="058C25F1">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w:t>
                  </w:r>
                </w:p>
              </w:tc>
            </w:tr>
            <w:tr w14:paraId="16DE99A8">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30" w:hRule="atLeast"/>
                <w:jc w:val="center"/>
              </w:trPr>
              <w:tc>
                <w:tcPr>
                  <w:tcW w:w="373" w:type="dxa"/>
                  <w:vMerge w:val="continue"/>
                  <w:tcBorders>
                    <w:tl2br w:val="nil"/>
                    <w:tr2bl w:val="nil"/>
                  </w:tcBorders>
                  <w:vAlign w:val="center"/>
                </w:tcPr>
                <w:p w14:paraId="43C666F9">
                  <w:pPr>
                    <w:pStyle w:val="30"/>
                    <w:spacing w:after="0"/>
                    <w:ind w:firstLine="0" w:firstLineChars="0"/>
                    <w:jc w:val="center"/>
                    <w:rPr>
                      <w:rFonts w:ascii="Times New Roman" w:hAnsi="Times New Roman" w:cs="Times New Roman"/>
                      <w:sz w:val="21"/>
                      <w:szCs w:val="21"/>
                    </w:rPr>
                  </w:pPr>
                </w:p>
              </w:tc>
              <w:tc>
                <w:tcPr>
                  <w:tcW w:w="1194" w:type="dxa"/>
                  <w:tcBorders>
                    <w:top w:val="single" w:color="auto" w:sz="4" w:space="0"/>
                    <w:tl2br w:val="nil"/>
                    <w:tr2bl w:val="nil"/>
                  </w:tcBorders>
                  <w:vAlign w:val="center"/>
                </w:tcPr>
                <w:p w14:paraId="4CE62A62">
                  <w:pPr>
                    <w:widowControl/>
                    <w:jc w:val="center"/>
                    <w:textAlignment w:val="bottom"/>
                    <w:rPr>
                      <w:sz w:val="21"/>
                      <w:szCs w:val="21"/>
                      <w:lang w:val="en-US"/>
                    </w:rPr>
                  </w:pPr>
                  <w:r>
                    <w:rPr>
                      <w:rFonts w:hint="eastAsia"/>
                      <w:color w:val="FF0000"/>
                      <w:sz w:val="21"/>
                      <w:szCs w:val="21"/>
                      <w:lang w:val="en-US"/>
                    </w:rPr>
                    <w:t>空压机</w:t>
                  </w:r>
                </w:p>
              </w:tc>
              <w:tc>
                <w:tcPr>
                  <w:tcW w:w="480" w:type="dxa"/>
                  <w:tcBorders>
                    <w:top w:val="single" w:color="auto" w:sz="4" w:space="0"/>
                    <w:tl2br w:val="nil"/>
                    <w:tr2bl w:val="nil"/>
                  </w:tcBorders>
                  <w:vAlign w:val="center"/>
                </w:tcPr>
                <w:p w14:paraId="69E32FDA">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c>
                <w:tcPr>
                  <w:tcW w:w="810" w:type="dxa"/>
                  <w:tcBorders>
                    <w:top w:val="single" w:color="auto" w:sz="4" w:space="0"/>
                    <w:tl2br w:val="nil"/>
                    <w:tr2bl w:val="nil"/>
                  </w:tcBorders>
                  <w:vAlign w:val="center"/>
                </w:tcPr>
                <w:p w14:paraId="7E8AF900">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85</w:t>
                  </w:r>
                </w:p>
              </w:tc>
              <w:tc>
                <w:tcPr>
                  <w:tcW w:w="435" w:type="dxa"/>
                  <w:vMerge w:val="continue"/>
                  <w:tcBorders>
                    <w:tl2br w:val="nil"/>
                    <w:tr2bl w:val="nil"/>
                  </w:tcBorders>
                  <w:vAlign w:val="center"/>
                </w:tcPr>
                <w:p w14:paraId="1A087D12">
                  <w:pPr>
                    <w:widowControl/>
                    <w:jc w:val="center"/>
                    <w:rPr>
                      <w:rFonts w:ascii="Times New Roman" w:hAnsi="Times New Roman" w:cs="Times New Roman"/>
                      <w:sz w:val="21"/>
                      <w:szCs w:val="21"/>
                      <w:lang w:val="en-US" w:bidi="ar"/>
                    </w:rPr>
                  </w:pPr>
                </w:p>
              </w:tc>
              <w:tc>
                <w:tcPr>
                  <w:tcW w:w="375" w:type="dxa"/>
                  <w:tcBorders>
                    <w:top w:val="single" w:color="auto" w:sz="4" w:space="0"/>
                    <w:tl2br w:val="nil"/>
                    <w:tr2bl w:val="nil"/>
                  </w:tcBorders>
                  <w:vAlign w:val="center"/>
                </w:tcPr>
                <w:p w14:paraId="309C7BB5">
                  <w:pPr>
                    <w:pStyle w:val="30"/>
                    <w:spacing w:after="0"/>
                    <w:ind w:firstLine="0" w:firstLineChars="0"/>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4</w:t>
                  </w:r>
                </w:p>
              </w:tc>
              <w:tc>
                <w:tcPr>
                  <w:tcW w:w="405" w:type="dxa"/>
                  <w:tcBorders>
                    <w:top w:val="single" w:color="auto" w:sz="4" w:space="0"/>
                    <w:tl2br w:val="nil"/>
                    <w:tr2bl w:val="nil"/>
                  </w:tcBorders>
                  <w:vAlign w:val="center"/>
                </w:tcPr>
                <w:p w14:paraId="0762BAEF">
                  <w:pPr>
                    <w:pStyle w:val="30"/>
                    <w:spacing w:after="0"/>
                    <w:ind w:firstLine="0" w:firstLineChars="0"/>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6</w:t>
                  </w:r>
                </w:p>
              </w:tc>
              <w:tc>
                <w:tcPr>
                  <w:tcW w:w="343" w:type="dxa"/>
                  <w:tcBorders>
                    <w:top w:val="single" w:color="auto" w:sz="4" w:space="0"/>
                    <w:tl2br w:val="nil"/>
                    <w:tr2bl w:val="nil"/>
                  </w:tcBorders>
                  <w:vAlign w:val="center"/>
                </w:tcPr>
                <w:p w14:paraId="5AD5A37F">
                  <w:pPr>
                    <w:pStyle w:val="30"/>
                    <w:spacing w:after="0"/>
                    <w:ind w:firstLine="0" w:firstLineChars="0"/>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1</w:t>
                  </w:r>
                </w:p>
              </w:tc>
              <w:tc>
                <w:tcPr>
                  <w:tcW w:w="510" w:type="dxa"/>
                  <w:tcBorders>
                    <w:top w:val="single" w:color="auto" w:sz="4" w:space="0"/>
                    <w:tl2br w:val="nil"/>
                    <w:tr2bl w:val="nil"/>
                  </w:tcBorders>
                  <w:vAlign w:val="center"/>
                </w:tcPr>
                <w:p w14:paraId="188D6AFC">
                  <w:pPr>
                    <w:pStyle w:val="30"/>
                    <w:spacing w:after="0"/>
                    <w:ind w:firstLine="0" w:firstLineChars="0"/>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1</w:t>
                  </w:r>
                </w:p>
              </w:tc>
              <w:tc>
                <w:tcPr>
                  <w:tcW w:w="705" w:type="dxa"/>
                  <w:tcBorders>
                    <w:top w:val="single" w:color="auto" w:sz="4" w:space="0"/>
                    <w:tl2br w:val="nil"/>
                    <w:tr2bl w:val="nil"/>
                  </w:tcBorders>
                  <w:vAlign w:val="center"/>
                </w:tcPr>
                <w:p w14:paraId="158C0E03">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85</w:t>
                  </w:r>
                </w:p>
              </w:tc>
              <w:tc>
                <w:tcPr>
                  <w:tcW w:w="510" w:type="dxa"/>
                  <w:tcBorders>
                    <w:top w:val="single" w:color="auto" w:sz="4" w:space="0"/>
                    <w:tl2br w:val="nil"/>
                    <w:tr2bl w:val="nil"/>
                  </w:tcBorders>
                  <w:vAlign w:val="center"/>
                </w:tcPr>
                <w:p w14:paraId="70553F78">
                  <w:pPr>
                    <w:jc w:val="center"/>
                    <w:rPr>
                      <w:rFonts w:ascii="Times New Roman" w:hAnsi="Times New Roman" w:cs="Times New Roman"/>
                      <w:color w:val="FF0000"/>
                      <w:sz w:val="21"/>
                      <w:szCs w:val="21"/>
                      <w:lang w:val="en-US"/>
                    </w:rPr>
                  </w:pPr>
                  <w:r>
                    <w:rPr>
                      <w:rFonts w:ascii="Times New Roman" w:hAnsi="Times New Roman" w:cs="Times New Roman"/>
                      <w:color w:val="FF0000"/>
                      <w:sz w:val="21"/>
                      <w:szCs w:val="21"/>
                      <w:lang w:val="en-US"/>
                    </w:rPr>
                    <w:t>昼间</w:t>
                  </w:r>
                </w:p>
              </w:tc>
              <w:tc>
                <w:tcPr>
                  <w:tcW w:w="750" w:type="dxa"/>
                  <w:tcBorders>
                    <w:top w:val="single" w:color="auto" w:sz="4" w:space="0"/>
                    <w:tl2br w:val="nil"/>
                    <w:tr2bl w:val="nil"/>
                  </w:tcBorders>
                  <w:vAlign w:val="center"/>
                </w:tcPr>
                <w:p w14:paraId="76F7C887">
                  <w:pPr>
                    <w:pStyle w:val="30"/>
                    <w:spacing w:after="0"/>
                    <w:ind w:firstLine="0" w:firstLineChars="0"/>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rPr>
                    <w:t>20</w:t>
                  </w:r>
                </w:p>
              </w:tc>
              <w:tc>
                <w:tcPr>
                  <w:tcW w:w="690" w:type="dxa"/>
                  <w:tcBorders>
                    <w:top w:val="single" w:color="auto" w:sz="4" w:space="0"/>
                    <w:tl2br w:val="nil"/>
                    <w:tr2bl w:val="nil"/>
                  </w:tcBorders>
                  <w:vAlign w:val="center"/>
                </w:tcPr>
                <w:p w14:paraId="7C7E6BFE">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65</w:t>
                  </w:r>
                </w:p>
              </w:tc>
              <w:tc>
                <w:tcPr>
                  <w:tcW w:w="741" w:type="dxa"/>
                  <w:tcBorders>
                    <w:top w:val="single" w:color="auto" w:sz="4" w:space="0"/>
                    <w:tl2br w:val="nil"/>
                    <w:tr2bl w:val="nil"/>
                  </w:tcBorders>
                  <w:vAlign w:val="center"/>
                </w:tcPr>
                <w:p w14:paraId="4FDF1F0F">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1</w:t>
                  </w:r>
                </w:p>
              </w:tc>
            </w:tr>
            <w:tr w14:paraId="062FD19D">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jc w:val="center"/>
              </w:trPr>
              <w:tc>
                <w:tcPr>
                  <w:tcW w:w="373" w:type="dxa"/>
                  <w:tcBorders>
                    <w:tl2br w:val="nil"/>
                    <w:tr2bl w:val="nil"/>
                  </w:tcBorders>
                  <w:vAlign w:val="center"/>
                </w:tcPr>
                <w:p w14:paraId="16AC8108">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喷漆房</w:t>
                  </w:r>
                </w:p>
              </w:tc>
              <w:tc>
                <w:tcPr>
                  <w:tcW w:w="1194" w:type="dxa"/>
                  <w:tcBorders>
                    <w:tl2br w:val="nil"/>
                    <w:tr2bl w:val="nil"/>
                  </w:tcBorders>
                  <w:vAlign w:val="center"/>
                </w:tcPr>
                <w:p w14:paraId="0309A10E">
                  <w:pPr>
                    <w:widowControl/>
                    <w:jc w:val="center"/>
                    <w:rPr>
                      <w:rFonts w:ascii="Times New Roman" w:hAnsi="Times New Roman" w:cs="Times New Roman"/>
                      <w:sz w:val="21"/>
                      <w:szCs w:val="21"/>
                    </w:rPr>
                  </w:pPr>
                  <w:r>
                    <w:rPr>
                      <w:rFonts w:ascii="Times New Roman" w:hAnsi="Times New Roman" w:cs="Times New Roman"/>
                      <w:sz w:val="21"/>
                      <w:szCs w:val="21"/>
                      <w:lang w:val="en-US" w:bidi="ar"/>
                    </w:rPr>
                    <w:t>油漆喷枪</w:t>
                  </w:r>
                </w:p>
              </w:tc>
              <w:tc>
                <w:tcPr>
                  <w:tcW w:w="480" w:type="dxa"/>
                  <w:tcBorders>
                    <w:tl2br w:val="nil"/>
                    <w:tr2bl w:val="nil"/>
                  </w:tcBorders>
                  <w:vAlign w:val="center"/>
                </w:tcPr>
                <w:p w14:paraId="4FEA53E6">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w:t>
                  </w:r>
                </w:p>
              </w:tc>
              <w:tc>
                <w:tcPr>
                  <w:tcW w:w="810" w:type="dxa"/>
                  <w:tcBorders>
                    <w:tl2br w:val="nil"/>
                    <w:tr2bl w:val="nil"/>
                  </w:tcBorders>
                  <w:vAlign w:val="center"/>
                </w:tcPr>
                <w:p w14:paraId="2E18BA2C">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75</w:t>
                  </w:r>
                </w:p>
              </w:tc>
              <w:tc>
                <w:tcPr>
                  <w:tcW w:w="435" w:type="dxa"/>
                  <w:tcBorders>
                    <w:tl2br w:val="nil"/>
                    <w:tr2bl w:val="nil"/>
                  </w:tcBorders>
                  <w:vAlign w:val="center"/>
                </w:tcPr>
                <w:p w14:paraId="6467590F">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lang w:bidi="ar"/>
                    </w:rPr>
                    <w:t>建筑隔音</w:t>
                  </w:r>
                </w:p>
              </w:tc>
              <w:tc>
                <w:tcPr>
                  <w:tcW w:w="375" w:type="dxa"/>
                  <w:tcBorders>
                    <w:tl2br w:val="nil"/>
                    <w:tr2bl w:val="nil"/>
                  </w:tcBorders>
                  <w:vAlign w:val="center"/>
                </w:tcPr>
                <w:p w14:paraId="5C90070D">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2</w:t>
                  </w:r>
                </w:p>
              </w:tc>
              <w:tc>
                <w:tcPr>
                  <w:tcW w:w="405" w:type="dxa"/>
                  <w:tcBorders>
                    <w:tl2br w:val="nil"/>
                    <w:tr2bl w:val="nil"/>
                  </w:tcBorders>
                  <w:vAlign w:val="center"/>
                </w:tcPr>
                <w:p w14:paraId="16C006F4">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3</w:t>
                  </w:r>
                </w:p>
              </w:tc>
              <w:tc>
                <w:tcPr>
                  <w:tcW w:w="343" w:type="dxa"/>
                  <w:tcBorders>
                    <w:tl2br w:val="nil"/>
                    <w:tr2bl w:val="nil"/>
                  </w:tcBorders>
                  <w:vAlign w:val="center"/>
                </w:tcPr>
                <w:p w14:paraId="751EAF4B">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1</w:t>
                  </w:r>
                </w:p>
              </w:tc>
              <w:tc>
                <w:tcPr>
                  <w:tcW w:w="510" w:type="dxa"/>
                  <w:tcBorders>
                    <w:tl2br w:val="nil"/>
                    <w:tr2bl w:val="nil"/>
                  </w:tcBorders>
                  <w:vAlign w:val="center"/>
                </w:tcPr>
                <w:p w14:paraId="642F103B">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1</w:t>
                  </w:r>
                </w:p>
              </w:tc>
              <w:tc>
                <w:tcPr>
                  <w:tcW w:w="705" w:type="dxa"/>
                  <w:tcBorders>
                    <w:tl2br w:val="nil"/>
                    <w:tr2bl w:val="nil"/>
                  </w:tcBorders>
                  <w:vAlign w:val="center"/>
                </w:tcPr>
                <w:p w14:paraId="4F85BB68">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75</w:t>
                  </w:r>
                </w:p>
              </w:tc>
              <w:tc>
                <w:tcPr>
                  <w:tcW w:w="510" w:type="dxa"/>
                  <w:tcBorders>
                    <w:tl2br w:val="nil"/>
                    <w:tr2bl w:val="nil"/>
                  </w:tcBorders>
                  <w:vAlign w:val="center"/>
                </w:tcPr>
                <w:p w14:paraId="2E5BCDF5">
                  <w:pPr>
                    <w:jc w:val="center"/>
                    <w:rPr>
                      <w:rFonts w:ascii="Times New Roman" w:hAnsi="Times New Roman" w:cs="Times New Roman"/>
                      <w:sz w:val="21"/>
                      <w:szCs w:val="21"/>
                    </w:rPr>
                  </w:pPr>
                  <w:r>
                    <w:rPr>
                      <w:rFonts w:ascii="Times New Roman" w:hAnsi="Times New Roman" w:cs="Times New Roman"/>
                      <w:sz w:val="21"/>
                      <w:szCs w:val="21"/>
                      <w:lang w:val="en-US"/>
                    </w:rPr>
                    <w:t>昼间</w:t>
                  </w:r>
                </w:p>
              </w:tc>
              <w:tc>
                <w:tcPr>
                  <w:tcW w:w="750" w:type="dxa"/>
                  <w:tcBorders>
                    <w:tl2br w:val="nil"/>
                    <w:tr2bl w:val="nil"/>
                  </w:tcBorders>
                  <w:vAlign w:val="center"/>
                </w:tcPr>
                <w:p w14:paraId="6C9110FC">
                  <w:pPr>
                    <w:pStyle w:val="30"/>
                    <w:spacing w:after="0"/>
                    <w:ind w:firstLine="0" w:firstLineChars="0"/>
                    <w:jc w:val="center"/>
                    <w:rPr>
                      <w:rFonts w:ascii="Times New Roman" w:hAnsi="Times New Roman" w:cs="Times New Roman"/>
                      <w:sz w:val="21"/>
                      <w:szCs w:val="21"/>
                    </w:rPr>
                  </w:pPr>
                  <w:r>
                    <w:rPr>
                      <w:rFonts w:ascii="Times New Roman" w:hAnsi="Times New Roman" w:cs="Times New Roman"/>
                      <w:sz w:val="21"/>
                      <w:szCs w:val="21"/>
                    </w:rPr>
                    <w:t>35</w:t>
                  </w:r>
                </w:p>
              </w:tc>
              <w:tc>
                <w:tcPr>
                  <w:tcW w:w="690" w:type="dxa"/>
                  <w:tcBorders>
                    <w:tl2br w:val="nil"/>
                    <w:tr2bl w:val="nil"/>
                  </w:tcBorders>
                  <w:vAlign w:val="center"/>
                </w:tcPr>
                <w:p w14:paraId="6C768D6F">
                  <w:pPr>
                    <w:pStyle w:val="30"/>
                    <w:spacing w:after="0"/>
                    <w:ind w:firstLine="0" w:firstLineChars="0"/>
                    <w:jc w:val="center"/>
                    <w:rPr>
                      <w:rFonts w:ascii="Times New Roman" w:hAnsi="Times New Roman" w:cs="Times New Roman"/>
                      <w:sz w:val="21"/>
                      <w:szCs w:val="21"/>
                    </w:rPr>
                  </w:pPr>
                  <w:r>
                    <w:rPr>
                      <w:rFonts w:hint="eastAsia" w:ascii="Times New Roman" w:hAnsi="Times New Roman" w:cs="Times New Roman"/>
                      <w:sz w:val="21"/>
                      <w:szCs w:val="21"/>
                    </w:rPr>
                    <w:t>40</w:t>
                  </w:r>
                </w:p>
              </w:tc>
              <w:tc>
                <w:tcPr>
                  <w:tcW w:w="741" w:type="dxa"/>
                  <w:tcBorders>
                    <w:tl2br w:val="nil"/>
                    <w:tr2bl w:val="nil"/>
                  </w:tcBorders>
                  <w:vAlign w:val="center"/>
                </w:tcPr>
                <w:p w14:paraId="391431DC">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w:t>
                  </w:r>
                </w:p>
              </w:tc>
            </w:tr>
          </w:tbl>
          <w:p w14:paraId="0AA60698">
            <w:pPr>
              <w:widowControl/>
              <w:jc w:val="center"/>
              <w:rPr>
                <w:rFonts w:ascii="Times New Roman" w:hAnsi="Times New Roman" w:cs="Times New Roman"/>
                <w:b/>
                <w:bCs/>
                <w:sz w:val="21"/>
                <w:szCs w:val="21"/>
                <w:lang w:val="en-US" w:bidi="ar"/>
              </w:rPr>
            </w:pPr>
            <w:r>
              <w:rPr>
                <w:rFonts w:ascii="Times New Roman" w:hAnsi="Times New Roman" w:cs="Times New Roman"/>
                <w:b/>
                <w:bCs/>
                <w:sz w:val="21"/>
                <w:szCs w:val="21"/>
                <w:lang w:val="en-US" w:bidi="ar"/>
              </w:rPr>
              <w:t>表 4-</w:t>
            </w:r>
            <w:r>
              <w:rPr>
                <w:rFonts w:hint="eastAsia" w:ascii="Times New Roman" w:hAnsi="Times New Roman" w:cs="Times New Roman"/>
                <w:b/>
                <w:bCs/>
                <w:sz w:val="21"/>
                <w:szCs w:val="21"/>
                <w:lang w:val="en-US" w:bidi="ar"/>
              </w:rPr>
              <w:t>19</w:t>
            </w:r>
            <w:r>
              <w:rPr>
                <w:rFonts w:ascii="Times New Roman" w:hAnsi="Times New Roman" w:cs="Times New Roman"/>
                <w:b/>
                <w:bCs/>
                <w:sz w:val="21"/>
                <w:szCs w:val="21"/>
                <w:lang w:val="en-US" w:bidi="ar"/>
              </w:rPr>
              <w:t xml:space="preserve"> 工业企业噪声源强调查清单（室外声源）</w:t>
            </w:r>
          </w:p>
          <w:tbl>
            <w:tblPr>
              <w:tblStyle w:val="33"/>
              <w:tblW w:w="832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6"/>
              <w:gridCol w:w="1187"/>
              <w:gridCol w:w="804"/>
              <w:gridCol w:w="791"/>
              <w:gridCol w:w="736"/>
              <w:gridCol w:w="1936"/>
              <w:gridCol w:w="1242"/>
              <w:gridCol w:w="839"/>
            </w:tblGrid>
            <w:tr w14:paraId="1F1BC2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Merge w:val="restart"/>
                  <w:tcBorders>
                    <w:tl2br w:val="nil"/>
                    <w:tr2bl w:val="nil"/>
                  </w:tcBorders>
                  <w:vAlign w:val="center"/>
                </w:tcPr>
                <w:p w14:paraId="335FA06F">
                  <w:pPr>
                    <w:pStyle w:val="30"/>
                    <w:spacing w:after="0"/>
                    <w:ind w:firstLine="0" w:firstLineChars="0"/>
                    <w:jc w:val="center"/>
                    <w:rPr>
                      <w:rFonts w:ascii="Times New Roman" w:hAnsi="Times New Roman" w:cs="Times New Roman"/>
                    </w:rPr>
                  </w:pPr>
                  <w:r>
                    <w:rPr>
                      <w:rFonts w:ascii="Times New Roman" w:hAnsi="Times New Roman" w:cs="Times New Roman"/>
                    </w:rPr>
                    <w:t>声源名称</w:t>
                  </w:r>
                </w:p>
              </w:tc>
              <w:tc>
                <w:tcPr>
                  <w:tcW w:w="1187" w:type="dxa"/>
                  <w:vMerge w:val="restart"/>
                  <w:tcBorders>
                    <w:tl2br w:val="nil"/>
                    <w:tr2bl w:val="nil"/>
                  </w:tcBorders>
                  <w:vAlign w:val="center"/>
                </w:tcPr>
                <w:p w14:paraId="0E8E58D1">
                  <w:pPr>
                    <w:pStyle w:val="30"/>
                    <w:spacing w:after="0"/>
                    <w:ind w:firstLine="0" w:firstLineChars="0"/>
                    <w:jc w:val="center"/>
                    <w:rPr>
                      <w:rFonts w:ascii="Times New Roman" w:hAnsi="Times New Roman" w:cs="Times New Roman"/>
                    </w:rPr>
                  </w:pPr>
                  <w:r>
                    <w:rPr>
                      <w:rFonts w:ascii="Times New Roman" w:hAnsi="Times New Roman" w:cs="Times New Roman"/>
                    </w:rPr>
                    <w:t>型号</w:t>
                  </w:r>
                </w:p>
              </w:tc>
              <w:tc>
                <w:tcPr>
                  <w:tcW w:w="2331" w:type="dxa"/>
                  <w:gridSpan w:val="3"/>
                  <w:tcBorders>
                    <w:tl2br w:val="nil"/>
                    <w:tr2bl w:val="nil"/>
                  </w:tcBorders>
                  <w:vAlign w:val="center"/>
                </w:tcPr>
                <w:p w14:paraId="4B258F27">
                  <w:pPr>
                    <w:pStyle w:val="30"/>
                    <w:spacing w:after="0"/>
                    <w:ind w:firstLine="0" w:firstLineChars="0"/>
                    <w:jc w:val="center"/>
                    <w:rPr>
                      <w:rFonts w:ascii="Times New Roman" w:hAnsi="Times New Roman" w:cs="Times New Roman"/>
                    </w:rPr>
                  </w:pPr>
                  <w:r>
                    <w:rPr>
                      <w:rFonts w:ascii="Times New Roman" w:hAnsi="Times New Roman" w:cs="Times New Roman"/>
                      <w:lang w:bidi="ar"/>
                    </w:rPr>
                    <w:t>空间相对位置/m</w:t>
                  </w:r>
                </w:p>
              </w:tc>
              <w:tc>
                <w:tcPr>
                  <w:tcW w:w="1936" w:type="dxa"/>
                  <w:tcBorders>
                    <w:tl2br w:val="nil"/>
                    <w:tr2bl w:val="nil"/>
                  </w:tcBorders>
                  <w:vAlign w:val="center"/>
                </w:tcPr>
                <w:p w14:paraId="5CB582B1">
                  <w:pPr>
                    <w:widowControl/>
                    <w:jc w:val="center"/>
                    <w:rPr>
                      <w:rFonts w:ascii="Times New Roman" w:hAnsi="Times New Roman" w:cs="Times New Roman"/>
                      <w:sz w:val="21"/>
                      <w:szCs w:val="21"/>
                    </w:rPr>
                  </w:pPr>
                  <w:r>
                    <w:rPr>
                      <w:rFonts w:ascii="Times New Roman" w:hAnsi="Times New Roman" w:cs="Times New Roman"/>
                      <w:sz w:val="21"/>
                      <w:szCs w:val="21"/>
                      <w:lang w:val="en-US" w:bidi="ar"/>
                    </w:rPr>
                    <w:t>声源源强</w:t>
                  </w:r>
                </w:p>
              </w:tc>
              <w:tc>
                <w:tcPr>
                  <w:tcW w:w="1242" w:type="dxa"/>
                  <w:vMerge w:val="restart"/>
                  <w:tcBorders>
                    <w:tl2br w:val="nil"/>
                    <w:tr2bl w:val="nil"/>
                  </w:tcBorders>
                  <w:vAlign w:val="center"/>
                </w:tcPr>
                <w:p w14:paraId="3F11292B">
                  <w:pPr>
                    <w:widowControl/>
                    <w:jc w:val="center"/>
                    <w:rPr>
                      <w:rFonts w:ascii="Times New Roman" w:hAnsi="Times New Roman" w:cs="Times New Roman"/>
                      <w:sz w:val="21"/>
                      <w:szCs w:val="21"/>
                    </w:rPr>
                  </w:pPr>
                  <w:r>
                    <w:rPr>
                      <w:rFonts w:ascii="Times New Roman" w:hAnsi="Times New Roman" w:cs="Times New Roman"/>
                      <w:sz w:val="21"/>
                      <w:szCs w:val="21"/>
                      <w:lang w:val="en-US" w:bidi="ar"/>
                    </w:rPr>
                    <w:t>声源控制措施</w:t>
                  </w:r>
                </w:p>
              </w:tc>
              <w:tc>
                <w:tcPr>
                  <w:tcW w:w="839" w:type="dxa"/>
                  <w:vMerge w:val="restart"/>
                  <w:tcBorders>
                    <w:tl2br w:val="nil"/>
                    <w:tr2bl w:val="nil"/>
                  </w:tcBorders>
                  <w:vAlign w:val="center"/>
                </w:tcPr>
                <w:p w14:paraId="4E459E47">
                  <w:pPr>
                    <w:widowControl/>
                    <w:jc w:val="center"/>
                    <w:rPr>
                      <w:rFonts w:ascii="Times New Roman" w:hAnsi="Times New Roman" w:cs="Times New Roman"/>
                      <w:sz w:val="21"/>
                      <w:szCs w:val="21"/>
                    </w:rPr>
                  </w:pPr>
                  <w:r>
                    <w:rPr>
                      <w:rFonts w:ascii="Times New Roman" w:hAnsi="Times New Roman" w:cs="Times New Roman"/>
                      <w:sz w:val="21"/>
                      <w:szCs w:val="21"/>
                      <w:lang w:val="en-US" w:bidi="ar"/>
                    </w:rPr>
                    <w:t>运行时段</w:t>
                  </w:r>
                </w:p>
              </w:tc>
            </w:tr>
            <w:tr w14:paraId="630104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vMerge w:val="continue"/>
                  <w:tcBorders>
                    <w:tl2br w:val="nil"/>
                    <w:tr2bl w:val="nil"/>
                  </w:tcBorders>
                  <w:vAlign w:val="center"/>
                </w:tcPr>
                <w:p w14:paraId="58AB14D8">
                  <w:pPr>
                    <w:pStyle w:val="30"/>
                    <w:spacing w:after="0"/>
                    <w:ind w:firstLine="0" w:firstLineChars="0"/>
                    <w:jc w:val="center"/>
                    <w:rPr>
                      <w:rFonts w:ascii="Times New Roman" w:hAnsi="Times New Roman" w:cs="Times New Roman"/>
                    </w:rPr>
                  </w:pPr>
                </w:p>
              </w:tc>
              <w:tc>
                <w:tcPr>
                  <w:tcW w:w="1187" w:type="dxa"/>
                  <w:vMerge w:val="continue"/>
                  <w:tcBorders>
                    <w:tl2br w:val="nil"/>
                    <w:tr2bl w:val="nil"/>
                  </w:tcBorders>
                  <w:vAlign w:val="center"/>
                </w:tcPr>
                <w:p w14:paraId="5D3C4353">
                  <w:pPr>
                    <w:pStyle w:val="30"/>
                    <w:spacing w:after="0"/>
                    <w:ind w:firstLine="0" w:firstLineChars="0"/>
                    <w:jc w:val="center"/>
                    <w:rPr>
                      <w:rFonts w:ascii="Times New Roman" w:hAnsi="Times New Roman" w:cs="Times New Roman"/>
                    </w:rPr>
                  </w:pPr>
                </w:p>
              </w:tc>
              <w:tc>
                <w:tcPr>
                  <w:tcW w:w="804" w:type="dxa"/>
                  <w:tcBorders>
                    <w:tl2br w:val="nil"/>
                    <w:tr2bl w:val="nil"/>
                  </w:tcBorders>
                  <w:vAlign w:val="center"/>
                </w:tcPr>
                <w:p w14:paraId="18E5142B">
                  <w:pPr>
                    <w:pStyle w:val="30"/>
                    <w:spacing w:after="0"/>
                    <w:ind w:firstLine="0" w:firstLineChars="0"/>
                    <w:jc w:val="center"/>
                    <w:rPr>
                      <w:rFonts w:ascii="Times New Roman" w:hAnsi="Times New Roman" w:cs="Times New Roman"/>
                    </w:rPr>
                  </w:pPr>
                  <w:r>
                    <w:rPr>
                      <w:rFonts w:ascii="Times New Roman" w:hAnsi="Times New Roman" w:cs="Times New Roman"/>
                    </w:rPr>
                    <w:t>X</w:t>
                  </w:r>
                </w:p>
              </w:tc>
              <w:tc>
                <w:tcPr>
                  <w:tcW w:w="791" w:type="dxa"/>
                  <w:tcBorders>
                    <w:tl2br w:val="nil"/>
                    <w:tr2bl w:val="nil"/>
                  </w:tcBorders>
                  <w:vAlign w:val="center"/>
                </w:tcPr>
                <w:p w14:paraId="27E45428">
                  <w:pPr>
                    <w:pStyle w:val="30"/>
                    <w:spacing w:after="0"/>
                    <w:ind w:firstLine="0" w:firstLineChars="0"/>
                    <w:jc w:val="center"/>
                    <w:rPr>
                      <w:rFonts w:ascii="Times New Roman" w:hAnsi="Times New Roman" w:cs="Times New Roman"/>
                    </w:rPr>
                  </w:pPr>
                  <w:r>
                    <w:rPr>
                      <w:rFonts w:ascii="Times New Roman" w:hAnsi="Times New Roman" w:cs="Times New Roman"/>
                    </w:rPr>
                    <w:t>Y</w:t>
                  </w:r>
                </w:p>
              </w:tc>
              <w:tc>
                <w:tcPr>
                  <w:tcW w:w="736" w:type="dxa"/>
                  <w:tcBorders>
                    <w:tl2br w:val="nil"/>
                    <w:tr2bl w:val="nil"/>
                  </w:tcBorders>
                  <w:vAlign w:val="center"/>
                </w:tcPr>
                <w:p w14:paraId="5E0B14F5">
                  <w:pPr>
                    <w:pStyle w:val="30"/>
                    <w:spacing w:after="0"/>
                    <w:ind w:firstLine="0" w:firstLineChars="0"/>
                    <w:jc w:val="center"/>
                    <w:rPr>
                      <w:rFonts w:ascii="Times New Roman" w:hAnsi="Times New Roman" w:cs="Times New Roman"/>
                    </w:rPr>
                  </w:pPr>
                  <w:r>
                    <w:rPr>
                      <w:rFonts w:ascii="Times New Roman" w:hAnsi="Times New Roman" w:cs="Times New Roman"/>
                    </w:rPr>
                    <w:t>Z</w:t>
                  </w:r>
                </w:p>
              </w:tc>
              <w:tc>
                <w:tcPr>
                  <w:tcW w:w="1936" w:type="dxa"/>
                  <w:tcBorders>
                    <w:tl2br w:val="nil"/>
                    <w:tr2bl w:val="nil"/>
                  </w:tcBorders>
                  <w:vAlign w:val="center"/>
                </w:tcPr>
                <w:p w14:paraId="793BA1D6">
                  <w:pPr>
                    <w:widowControl/>
                    <w:jc w:val="center"/>
                    <w:rPr>
                      <w:rFonts w:ascii="Times New Roman" w:hAnsi="Times New Roman" w:cs="Times New Roman"/>
                      <w:sz w:val="21"/>
                      <w:szCs w:val="21"/>
                    </w:rPr>
                  </w:pPr>
                  <w:r>
                    <w:rPr>
                      <w:rFonts w:ascii="Times New Roman" w:hAnsi="Times New Roman" w:cs="Times New Roman"/>
                      <w:sz w:val="21"/>
                      <w:szCs w:val="21"/>
                      <w:lang w:val="en-US" w:bidi="ar"/>
                    </w:rPr>
                    <w:t>声功率级/dB（A）</w:t>
                  </w:r>
                </w:p>
              </w:tc>
              <w:tc>
                <w:tcPr>
                  <w:tcW w:w="1242" w:type="dxa"/>
                  <w:vMerge w:val="continue"/>
                  <w:tcBorders>
                    <w:tl2br w:val="nil"/>
                    <w:tr2bl w:val="nil"/>
                  </w:tcBorders>
                  <w:vAlign w:val="center"/>
                </w:tcPr>
                <w:p w14:paraId="4E9E32E6">
                  <w:pPr>
                    <w:pStyle w:val="30"/>
                    <w:spacing w:after="0"/>
                    <w:ind w:firstLine="0" w:firstLineChars="0"/>
                    <w:jc w:val="center"/>
                    <w:rPr>
                      <w:rFonts w:ascii="Times New Roman" w:hAnsi="Times New Roman" w:cs="Times New Roman"/>
                    </w:rPr>
                  </w:pPr>
                </w:p>
              </w:tc>
              <w:tc>
                <w:tcPr>
                  <w:tcW w:w="839" w:type="dxa"/>
                  <w:vMerge w:val="continue"/>
                  <w:tcBorders>
                    <w:tl2br w:val="nil"/>
                    <w:tr2bl w:val="nil"/>
                  </w:tcBorders>
                  <w:vAlign w:val="center"/>
                </w:tcPr>
                <w:p w14:paraId="44CC5B1C">
                  <w:pPr>
                    <w:pStyle w:val="30"/>
                    <w:spacing w:after="0"/>
                    <w:ind w:firstLine="0" w:firstLineChars="0"/>
                    <w:jc w:val="center"/>
                    <w:rPr>
                      <w:rFonts w:ascii="Times New Roman" w:hAnsi="Times New Roman" w:cs="Times New Roman"/>
                    </w:rPr>
                  </w:pPr>
                </w:p>
              </w:tc>
            </w:tr>
            <w:tr w14:paraId="5B5133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6" w:type="dxa"/>
                  <w:tcBorders>
                    <w:tl2br w:val="nil"/>
                    <w:tr2bl w:val="nil"/>
                  </w:tcBorders>
                  <w:vAlign w:val="center"/>
                </w:tcPr>
                <w:p w14:paraId="1EA2F6D7">
                  <w:pPr>
                    <w:pStyle w:val="30"/>
                    <w:spacing w:after="0"/>
                    <w:ind w:firstLine="0" w:firstLineChars="0"/>
                    <w:jc w:val="center"/>
                    <w:rPr>
                      <w:rFonts w:ascii="Times New Roman" w:hAnsi="Times New Roman" w:cs="Times New Roman"/>
                    </w:rPr>
                  </w:pPr>
                  <w:r>
                    <w:rPr>
                      <w:rFonts w:ascii="Times New Roman" w:hAnsi="Times New Roman" w:cs="Times New Roman"/>
                    </w:rPr>
                    <w:t>风机</w:t>
                  </w:r>
                </w:p>
              </w:tc>
              <w:tc>
                <w:tcPr>
                  <w:tcW w:w="1187" w:type="dxa"/>
                  <w:tcBorders>
                    <w:tl2br w:val="nil"/>
                    <w:tr2bl w:val="nil"/>
                  </w:tcBorders>
                  <w:vAlign w:val="center"/>
                </w:tcPr>
                <w:p w14:paraId="65B8012D">
                  <w:pPr>
                    <w:widowControl/>
                    <w:jc w:val="center"/>
                    <w:rPr>
                      <w:rFonts w:ascii="Times New Roman" w:hAnsi="Times New Roman" w:cs="Times New Roman"/>
                      <w:sz w:val="21"/>
                      <w:szCs w:val="21"/>
                    </w:rPr>
                  </w:pPr>
                  <w:r>
                    <w:rPr>
                      <w:rFonts w:ascii="Times New Roman" w:hAnsi="Times New Roman" w:cs="Times New Roman"/>
                      <w:sz w:val="21"/>
                      <w:szCs w:val="21"/>
                      <w:lang w:val="en-US" w:bidi="ar"/>
                    </w:rPr>
                    <w:t>风量</w:t>
                  </w:r>
                </w:p>
                <w:p w14:paraId="5420490C">
                  <w:pPr>
                    <w:widowControl/>
                    <w:jc w:val="center"/>
                    <w:rPr>
                      <w:rFonts w:ascii="Times New Roman" w:hAnsi="Times New Roman" w:cs="Times New Roman"/>
                      <w:sz w:val="21"/>
                      <w:szCs w:val="21"/>
                    </w:rPr>
                  </w:pPr>
                  <w:r>
                    <w:rPr>
                      <w:rFonts w:hint="eastAsia" w:ascii="Times New Roman" w:hAnsi="Times New Roman" w:cs="Times New Roman"/>
                      <w:sz w:val="21"/>
                      <w:szCs w:val="21"/>
                      <w:lang w:val="en-US" w:bidi="ar"/>
                    </w:rPr>
                    <w:t>33</w:t>
                  </w:r>
                  <w:r>
                    <w:rPr>
                      <w:rFonts w:ascii="Times New Roman" w:hAnsi="Times New Roman" w:cs="Times New Roman"/>
                      <w:sz w:val="21"/>
                      <w:szCs w:val="21"/>
                      <w:lang w:val="en-US" w:bidi="ar"/>
                    </w:rPr>
                    <w:t>000m</w:t>
                  </w:r>
                  <w:r>
                    <w:rPr>
                      <w:rFonts w:ascii="Times New Roman" w:hAnsi="Times New Roman" w:cs="Times New Roman"/>
                      <w:sz w:val="21"/>
                      <w:szCs w:val="21"/>
                      <w:vertAlign w:val="superscript"/>
                      <w:lang w:val="en-US" w:bidi="ar"/>
                    </w:rPr>
                    <w:t>3</w:t>
                  </w:r>
                  <w:r>
                    <w:rPr>
                      <w:rFonts w:ascii="Times New Roman" w:hAnsi="Times New Roman" w:cs="Times New Roman"/>
                      <w:sz w:val="21"/>
                      <w:szCs w:val="21"/>
                      <w:lang w:val="en-US" w:bidi="ar"/>
                    </w:rPr>
                    <w:t>/h</w:t>
                  </w:r>
                </w:p>
              </w:tc>
              <w:tc>
                <w:tcPr>
                  <w:tcW w:w="804" w:type="dxa"/>
                  <w:tcBorders>
                    <w:tl2br w:val="nil"/>
                    <w:tr2bl w:val="nil"/>
                  </w:tcBorders>
                  <w:vAlign w:val="center"/>
                </w:tcPr>
                <w:p w14:paraId="2E9F2235">
                  <w:pPr>
                    <w:pStyle w:val="30"/>
                    <w:spacing w:after="0"/>
                    <w:ind w:firstLine="0" w:firstLineChars="0"/>
                    <w:jc w:val="center"/>
                    <w:rPr>
                      <w:rFonts w:ascii="Times New Roman" w:hAnsi="Times New Roman" w:cs="Times New Roman"/>
                    </w:rPr>
                  </w:pPr>
                  <w:r>
                    <w:rPr>
                      <w:rFonts w:ascii="Times New Roman" w:hAnsi="Times New Roman" w:cs="Times New Roman"/>
                    </w:rPr>
                    <w:t>1</w:t>
                  </w:r>
                </w:p>
              </w:tc>
              <w:tc>
                <w:tcPr>
                  <w:tcW w:w="791" w:type="dxa"/>
                  <w:tcBorders>
                    <w:tl2br w:val="nil"/>
                    <w:tr2bl w:val="nil"/>
                  </w:tcBorders>
                  <w:vAlign w:val="center"/>
                </w:tcPr>
                <w:p w14:paraId="30A8A2EC">
                  <w:pPr>
                    <w:pStyle w:val="30"/>
                    <w:spacing w:after="0"/>
                    <w:ind w:firstLine="0" w:firstLineChars="0"/>
                    <w:jc w:val="center"/>
                    <w:rPr>
                      <w:rFonts w:ascii="Times New Roman" w:hAnsi="Times New Roman" w:cs="Times New Roman"/>
                    </w:rPr>
                  </w:pPr>
                  <w:r>
                    <w:rPr>
                      <w:rFonts w:ascii="Times New Roman" w:hAnsi="Times New Roman" w:cs="Times New Roman"/>
                    </w:rPr>
                    <w:t>1</w:t>
                  </w:r>
                </w:p>
              </w:tc>
              <w:tc>
                <w:tcPr>
                  <w:tcW w:w="736" w:type="dxa"/>
                  <w:tcBorders>
                    <w:tl2br w:val="nil"/>
                    <w:tr2bl w:val="nil"/>
                  </w:tcBorders>
                  <w:vAlign w:val="center"/>
                </w:tcPr>
                <w:p w14:paraId="0A4956A4">
                  <w:pPr>
                    <w:pStyle w:val="30"/>
                    <w:spacing w:after="0"/>
                    <w:ind w:firstLine="0" w:firstLineChars="0"/>
                    <w:jc w:val="center"/>
                    <w:rPr>
                      <w:rFonts w:ascii="Times New Roman" w:hAnsi="Times New Roman" w:cs="Times New Roman"/>
                    </w:rPr>
                  </w:pPr>
                  <w:r>
                    <w:rPr>
                      <w:rFonts w:ascii="Times New Roman" w:hAnsi="Times New Roman" w:cs="Times New Roman"/>
                    </w:rPr>
                    <w:t>0.5</w:t>
                  </w:r>
                </w:p>
              </w:tc>
              <w:tc>
                <w:tcPr>
                  <w:tcW w:w="1936" w:type="dxa"/>
                  <w:tcBorders>
                    <w:tl2br w:val="nil"/>
                    <w:tr2bl w:val="nil"/>
                  </w:tcBorders>
                  <w:vAlign w:val="center"/>
                </w:tcPr>
                <w:p w14:paraId="43803FBB">
                  <w:pPr>
                    <w:pStyle w:val="30"/>
                    <w:spacing w:after="0"/>
                    <w:ind w:firstLine="0" w:firstLineChars="0"/>
                    <w:jc w:val="center"/>
                    <w:rPr>
                      <w:rFonts w:ascii="Times New Roman" w:hAnsi="Times New Roman" w:cs="Times New Roman"/>
                    </w:rPr>
                  </w:pPr>
                  <w:r>
                    <w:rPr>
                      <w:rFonts w:ascii="Times New Roman" w:hAnsi="Times New Roman" w:cs="Times New Roman"/>
                    </w:rPr>
                    <w:t>85</w:t>
                  </w:r>
                </w:p>
              </w:tc>
              <w:tc>
                <w:tcPr>
                  <w:tcW w:w="1242" w:type="dxa"/>
                  <w:tcBorders>
                    <w:tl2br w:val="nil"/>
                    <w:tr2bl w:val="nil"/>
                  </w:tcBorders>
                  <w:vAlign w:val="center"/>
                </w:tcPr>
                <w:p w14:paraId="479D9416">
                  <w:pPr>
                    <w:widowControl/>
                    <w:jc w:val="center"/>
                    <w:rPr>
                      <w:rFonts w:ascii="Times New Roman" w:hAnsi="Times New Roman" w:cs="Times New Roman"/>
                      <w:sz w:val="21"/>
                      <w:szCs w:val="21"/>
                    </w:rPr>
                  </w:pPr>
                  <w:r>
                    <w:rPr>
                      <w:rFonts w:ascii="Times New Roman" w:hAnsi="Times New Roman" w:cs="Times New Roman"/>
                      <w:sz w:val="21"/>
                      <w:szCs w:val="21"/>
                      <w:lang w:val="en-US" w:bidi="ar"/>
                    </w:rPr>
                    <w:t>隔声罩、消声器</w:t>
                  </w:r>
                </w:p>
              </w:tc>
              <w:tc>
                <w:tcPr>
                  <w:tcW w:w="839" w:type="dxa"/>
                  <w:tcBorders>
                    <w:tl2br w:val="nil"/>
                    <w:tr2bl w:val="nil"/>
                  </w:tcBorders>
                  <w:vAlign w:val="center"/>
                </w:tcPr>
                <w:p w14:paraId="4987B249">
                  <w:pPr>
                    <w:pStyle w:val="30"/>
                    <w:spacing w:after="0"/>
                    <w:ind w:firstLine="0" w:firstLineChars="0"/>
                    <w:jc w:val="center"/>
                    <w:rPr>
                      <w:rFonts w:ascii="Times New Roman" w:hAnsi="Times New Roman" w:cs="Times New Roman"/>
                    </w:rPr>
                  </w:pPr>
                  <w:r>
                    <w:rPr>
                      <w:rFonts w:ascii="Times New Roman" w:hAnsi="Times New Roman" w:cs="Times New Roman"/>
                    </w:rPr>
                    <w:t>昼间</w:t>
                  </w:r>
                </w:p>
              </w:tc>
            </w:tr>
          </w:tbl>
          <w:p w14:paraId="472E9AAD">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（2）预测模式 </w:t>
            </w:r>
          </w:p>
          <w:p w14:paraId="19EEBDCD">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噪声从室内向室外传播的声级差计算：</w:t>
            </w:r>
          </w:p>
          <w:p w14:paraId="00431020">
            <w:pPr>
              <w:widowControl/>
              <w:jc w:val="center"/>
              <w:rPr>
                <w:rFonts w:ascii="Times New Roman" w:hAnsi="Times New Roman" w:cs="Times New Roman"/>
              </w:rPr>
            </w:pPr>
            <w:r>
              <w:rPr>
                <w:rFonts w:ascii="Times New Roman" w:hAnsi="Times New Roman" w:cs="Times New Roman"/>
              </w:rPr>
              <w:drawing>
                <wp:inline distT="0" distB="0" distL="114300" distR="114300">
                  <wp:extent cx="1614170" cy="268605"/>
                  <wp:effectExtent l="0" t="0" r="5080" b="1714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8"/>
                          <a:stretch>
                            <a:fillRect/>
                          </a:stretch>
                        </pic:blipFill>
                        <pic:spPr>
                          <a:xfrm>
                            <a:off x="0" y="0"/>
                            <a:ext cx="1614170" cy="268605"/>
                          </a:xfrm>
                          <a:prstGeom prst="rect">
                            <a:avLst/>
                          </a:prstGeom>
                          <a:noFill/>
                          <a:ln>
                            <a:noFill/>
                          </a:ln>
                        </pic:spPr>
                      </pic:pic>
                    </a:graphicData>
                  </a:graphic>
                </wp:inline>
              </w:drawing>
            </w:r>
          </w:p>
          <w:p w14:paraId="51400CFF">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式中：TL—隔墙（或窗户）的传输损失。 </w:t>
            </w:r>
          </w:p>
          <w:p w14:paraId="5344F2B8">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其中 L1 可以是测量值或计算值，若为计算值时，按下式计算：</w:t>
            </w:r>
          </w:p>
          <w:p w14:paraId="76F04E9F">
            <w:pPr>
              <w:widowControl/>
              <w:jc w:val="center"/>
              <w:rPr>
                <w:rFonts w:ascii="Times New Roman" w:hAnsi="Times New Roman" w:cs="Times New Roman"/>
              </w:rPr>
            </w:pPr>
            <w:r>
              <w:rPr>
                <w:rFonts w:ascii="Times New Roman" w:hAnsi="Times New Roman" w:cs="Times New Roman"/>
              </w:rPr>
              <w:drawing>
                <wp:inline distT="0" distB="0" distL="114300" distR="114300">
                  <wp:extent cx="1640840" cy="537845"/>
                  <wp:effectExtent l="0" t="0" r="16510" b="14605"/>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29"/>
                          <a:stretch>
                            <a:fillRect/>
                          </a:stretch>
                        </pic:blipFill>
                        <pic:spPr>
                          <a:xfrm>
                            <a:off x="0" y="0"/>
                            <a:ext cx="1640840" cy="537845"/>
                          </a:xfrm>
                          <a:prstGeom prst="rect">
                            <a:avLst/>
                          </a:prstGeom>
                          <a:noFill/>
                          <a:ln>
                            <a:noFill/>
                          </a:ln>
                        </pic:spPr>
                      </pic:pic>
                    </a:graphicData>
                  </a:graphic>
                </wp:inline>
              </w:drawing>
            </w:r>
          </w:p>
          <w:p w14:paraId="51DE7333">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式中：Lw1-某个室内声源在靠近围护结构处产生的倍频带声功率级； </w:t>
            </w:r>
          </w:p>
          <w:p w14:paraId="1BACEA83">
            <w:pPr>
              <w:widowControl/>
              <w:spacing w:line="360" w:lineRule="auto"/>
              <w:ind w:firstLine="1200" w:firstLineChars="5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r1-某个室内声源在靠近围护结构处的距离； </w:t>
            </w:r>
          </w:p>
          <w:p w14:paraId="0709E727">
            <w:pPr>
              <w:widowControl/>
              <w:spacing w:line="360" w:lineRule="auto"/>
              <w:ind w:firstLine="1200" w:firstLineChars="5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R-房间常数； </w:t>
            </w:r>
          </w:p>
          <w:p w14:paraId="5A7E0DA6">
            <w:pPr>
              <w:widowControl/>
              <w:spacing w:line="360" w:lineRule="auto"/>
              <w:ind w:firstLine="1200" w:firstLineChars="5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Q-方向性因子； </w:t>
            </w:r>
          </w:p>
          <w:p w14:paraId="45968026">
            <w:pPr>
              <w:widowControl/>
              <w:spacing w:line="360" w:lineRule="auto"/>
              <w:ind w:firstLine="1200" w:firstLineChars="5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L1-靠近围护结构处的倍频带声压级。 </w:t>
            </w:r>
          </w:p>
          <w:p w14:paraId="1B758720">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噪声叠加公式：</w:t>
            </w:r>
          </w:p>
          <w:p w14:paraId="0EBF7AA4">
            <w:pPr>
              <w:widowControl/>
              <w:jc w:val="center"/>
              <w:rPr>
                <w:rFonts w:ascii="Times New Roman" w:hAnsi="Times New Roman" w:cs="Times New Roman"/>
              </w:rPr>
            </w:pPr>
            <w:r>
              <w:rPr>
                <w:rFonts w:ascii="Times New Roman" w:hAnsi="Times New Roman" w:cs="Times New Roman"/>
              </w:rPr>
              <w:drawing>
                <wp:inline distT="0" distB="0" distL="114300" distR="114300">
                  <wp:extent cx="1570990" cy="446405"/>
                  <wp:effectExtent l="0" t="0" r="10160" b="1079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30"/>
                          <a:stretch>
                            <a:fillRect/>
                          </a:stretch>
                        </pic:blipFill>
                        <pic:spPr>
                          <a:xfrm>
                            <a:off x="0" y="0"/>
                            <a:ext cx="1570990" cy="446405"/>
                          </a:xfrm>
                          <a:prstGeom prst="rect">
                            <a:avLst/>
                          </a:prstGeom>
                          <a:noFill/>
                          <a:ln>
                            <a:noFill/>
                          </a:ln>
                        </pic:spPr>
                      </pic:pic>
                    </a:graphicData>
                  </a:graphic>
                </wp:inline>
              </w:drawing>
            </w:r>
          </w:p>
          <w:p w14:paraId="25CE0F23">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式中：L 总-几个声压级相加后的总声压级，dB。 </w:t>
            </w:r>
          </w:p>
          <w:p w14:paraId="77BD752C">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LP1-某一个声压级，dB。 </w:t>
            </w:r>
          </w:p>
          <w:p w14:paraId="6D0077E9">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点声源传播衰减公式：</w:t>
            </w:r>
          </w:p>
          <w:p w14:paraId="4BD65E3B">
            <w:pPr>
              <w:widowControl/>
              <w:jc w:val="center"/>
              <w:rPr>
                <w:rFonts w:ascii="Times New Roman" w:hAnsi="Times New Roman" w:cs="Times New Roman"/>
              </w:rPr>
            </w:pPr>
            <w:r>
              <w:rPr>
                <w:rFonts w:ascii="Times New Roman" w:hAnsi="Times New Roman" w:cs="Times New Roman"/>
              </w:rPr>
              <w:drawing>
                <wp:inline distT="0" distB="0" distL="114300" distR="114300">
                  <wp:extent cx="2111375" cy="349250"/>
                  <wp:effectExtent l="0" t="0" r="3175" b="1270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31"/>
                          <a:stretch>
                            <a:fillRect/>
                          </a:stretch>
                        </pic:blipFill>
                        <pic:spPr>
                          <a:xfrm>
                            <a:off x="0" y="0"/>
                            <a:ext cx="2111375" cy="349250"/>
                          </a:xfrm>
                          <a:prstGeom prst="rect">
                            <a:avLst/>
                          </a:prstGeom>
                          <a:noFill/>
                          <a:ln>
                            <a:noFill/>
                          </a:ln>
                        </pic:spPr>
                      </pic:pic>
                    </a:graphicData>
                  </a:graphic>
                </wp:inline>
              </w:drawing>
            </w:r>
          </w:p>
          <w:p w14:paraId="632D3ED1">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式中： Lp (r) ， Lp (r0 ) -分别是 r，r0 的声级，dB。</w:t>
            </w:r>
          </w:p>
          <w:p w14:paraId="748E4F88">
            <w:pPr>
              <w:widowControl/>
              <w:spacing w:line="360" w:lineRule="auto"/>
              <w:ind w:firstLine="1200" w:firstLineChars="500"/>
              <w:jc w:val="both"/>
              <w:rPr>
                <w:rFonts w:ascii="Times New Roman" w:hAnsi="Times New Roman" w:cs="Times New Roman"/>
                <w:sz w:val="24"/>
                <w:szCs w:val="24"/>
                <w:lang w:val="en-US"/>
              </w:rPr>
            </w:pPr>
            <w:r>
              <w:rPr>
                <w:rFonts w:ascii="Times New Roman" w:hAnsi="Times New Roman" w:cs="Times New Roman"/>
                <w:sz w:val="24"/>
                <w:szCs w:val="24"/>
                <w:lang w:val="en-US"/>
              </w:rPr>
              <w:t>R-点声源到受声点的距离，m。</w:t>
            </w:r>
          </w:p>
          <w:p w14:paraId="42C5954B">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（3）厂界预测排放情况 </w:t>
            </w:r>
          </w:p>
          <w:p w14:paraId="66293DE6">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本项目夜间不生产，不对项目厂界夜间噪声进行预测，采取上述降噪措施后，项目厂界昼间噪声排放达标分析见下表。</w:t>
            </w:r>
          </w:p>
          <w:p w14:paraId="57E89E26">
            <w:pPr>
              <w:widowControl/>
              <w:jc w:val="right"/>
              <w:rPr>
                <w:rFonts w:ascii="Times New Roman" w:hAnsi="Times New Roman" w:cs="Times New Roman"/>
                <w:sz w:val="21"/>
                <w:szCs w:val="21"/>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bidi="ar"/>
              </w:rPr>
              <w:t xml:space="preserve">20 </w:t>
            </w:r>
            <w:r>
              <w:rPr>
                <w:rFonts w:ascii="Times New Roman" w:hAnsi="Times New Roman" w:cs="Times New Roman"/>
                <w:b/>
                <w:bCs/>
                <w:sz w:val="21"/>
                <w:szCs w:val="21"/>
                <w:lang w:val="en-US" w:bidi="ar"/>
              </w:rPr>
              <w:t xml:space="preserve"> 噪声预测结果                     </w:t>
            </w:r>
            <w:r>
              <w:rPr>
                <w:rFonts w:hint="eastAsia" w:ascii="Times New Roman" w:hAnsi="Times New Roman" w:cs="Times New Roman"/>
                <w:b/>
                <w:bCs/>
                <w:sz w:val="21"/>
                <w:szCs w:val="21"/>
                <w:lang w:val="en-US" w:bidi="ar"/>
              </w:rPr>
              <w:t xml:space="preserve">    </w:t>
            </w:r>
            <w:r>
              <w:rPr>
                <w:rFonts w:ascii="Times New Roman" w:hAnsi="Times New Roman" w:cs="Times New Roman"/>
                <w:b/>
                <w:bCs/>
                <w:sz w:val="21"/>
                <w:szCs w:val="21"/>
                <w:lang w:val="en-US" w:bidi="ar"/>
              </w:rPr>
              <w:t xml:space="preserve">        单位：dB（A）</w:t>
            </w:r>
          </w:p>
          <w:tbl>
            <w:tblPr>
              <w:tblStyle w:val="33"/>
              <w:tblW w:w="81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49"/>
              <w:gridCol w:w="2050"/>
              <w:gridCol w:w="2050"/>
              <w:gridCol w:w="2050"/>
            </w:tblGrid>
            <w:tr w14:paraId="1C0AAB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049" w:type="dxa"/>
                  <w:tcBorders>
                    <w:tl2br w:val="nil"/>
                    <w:tr2bl w:val="nil"/>
                  </w:tcBorders>
                  <w:vAlign w:val="center"/>
                </w:tcPr>
                <w:p w14:paraId="151B49F4">
                  <w:pPr>
                    <w:pStyle w:val="30"/>
                    <w:ind w:firstLine="0" w:firstLineChars="0"/>
                    <w:jc w:val="center"/>
                    <w:rPr>
                      <w:rFonts w:ascii="Times New Roman" w:hAnsi="Times New Roman" w:cs="Times New Roman"/>
                    </w:rPr>
                  </w:pPr>
                  <w:r>
                    <w:rPr>
                      <w:rFonts w:ascii="Times New Roman" w:hAnsi="Times New Roman" w:cs="Times New Roman"/>
                    </w:rPr>
                    <w:t>点位</w:t>
                  </w:r>
                </w:p>
              </w:tc>
              <w:tc>
                <w:tcPr>
                  <w:tcW w:w="2050" w:type="dxa"/>
                  <w:tcBorders>
                    <w:tl2br w:val="nil"/>
                    <w:tr2bl w:val="nil"/>
                  </w:tcBorders>
                  <w:vAlign w:val="center"/>
                </w:tcPr>
                <w:p w14:paraId="7C9303B2">
                  <w:pPr>
                    <w:pStyle w:val="30"/>
                    <w:ind w:firstLine="0" w:firstLineChars="0"/>
                    <w:jc w:val="center"/>
                    <w:rPr>
                      <w:rFonts w:ascii="Times New Roman" w:hAnsi="Times New Roman" w:cs="Times New Roman"/>
                    </w:rPr>
                  </w:pPr>
                  <w:r>
                    <w:rPr>
                      <w:rFonts w:ascii="Times New Roman" w:hAnsi="Times New Roman" w:cs="Times New Roman"/>
                    </w:rPr>
                    <w:t>本项目贡献值</w:t>
                  </w:r>
                </w:p>
              </w:tc>
              <w:tc>
                <w:tcPr>
                  <w:tcW w:w="2050" w:type="dxa"/>
                  <w:tcBorders>
                    <w:tl2br w:val="nil"/>
                    <w:tr2bl w:val="nil"/>
                  </w:tcBorders>
                  <w:vAlign w:val="center"/>
                </w:tcPr>
                <w:p w14:paraId="2D193C22">
                  <w:pPr>
                    <w:pStyle w:val="30"/>
                    <w:ind w:firstLine="0" w:firstLineChars="0"/>
                    <w:jc w:val="center"/>
                    <w:rPr>
                      <w:rFonts w:ascii="Times New Roman" w:hAnsi="Times New Roman" w:cs="Times New Roman"/>
                    </w:rPr>
                  </w:pPr>
                  <w:r>
                    <w:rPr>
                      <w:rFonts w:ascii="Times New Roman" w:hAnsi="Times New Roman" w:cs="Times New Roman"/>
                      <w:bCs/>
                    </w:rPr>
                    <w:t>标准值</w:t>
                  </w:r>
                </w:p>
              </w:tc>
              <w:tc>
                <w:tcPr>
                  <w:tcW w:w="2050" w:type="dxa"/>
                  <w:tcBorders>
                    <w:tl2br w:val="nil"/>
                    <w:tr2bl w:val="nil"/>
                  </w:tcBorders>
                  <w:vAlign w:val="center"/>
                </w:tcPr>
                <w:p w14:paraId="02F80560">
                  <w:pPr>
                    <w:pStyle w:val="30"/>
                    <w:ind w:firstLine="0" w:firstLineChars="0"/>
                    <w:jc w:val="center"/>
                    <w:rPr>
                      <w:rFonts w:ascii="Times New Roman" w:hAnsi="Times New Roman" w:cs="Times New Roman"/>
                      <w:bCs/>
                    </w:rPr>
                  </w:pPr>
                  <w:r>
                    <w:rPr>
                      <w:rFonts w:ascii="Times New Roman" w:hAnsi="Times New Roman" w:cs="Times New Roman"/>
                      <w:bCs/>
                    </w:rPr>
                    <w:t>达标情况</w:t>
                  </w:r>
                </w:p>
              </w:tc>
            </w:tr>
            <w:tr w14:paraId="68AEB8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049" w:type="dxa"/>
                  <w:tcBorders>
                    <w:tl2br w:val="nil"/>
                    <w:tr2bl w:val="nil"/>
                  </w:tcBorders>
                  <w:vAlign w:val="center"/>
                </w:tcPr>
                <w:p w14:paraId="58B6B81D">
                  <w:pPr>
                    <w:pStyle w:val="30"/>
                    <w:ind w:firstLine="0" w:firstLineChars="0"/>
                    <w:jc w:val="center"/>
                    <w:rPr>
                      <w:rFonts w:ascii="Times New Roman" w:hAnsi="Times New Roman" w:cs="Times New Roman"/>
                    </w:rPr>
                  </w:pPr>
                  <w:r>
                    <w:rPr>
                      <w:rFonts w:ascii="Times New Roman" w:hAnsi="Times New Roman" w:cs="Times New Roman"/>
                    </w:rPr>
                    <w:t>东厂界</w:t>
                  </w:r>
                </w:p>
              </w:tc>
              <w:tc>
                <w:tcPr>
                  <w:tcW w:w="2050" w:type="dxa"/>
                  <w:tcBorders>
                    <w:tl2br w:val="nil"/>
                    <w:tr2bl w:val="nil"/>
                  </w:tcBorders>
                  <w:vAlign w:val="center"/>
                </w:tcPr>
                <w:p w14:paraId="6D2056FA">
                  <w:pPr>
                    <w:pStyle w:val="30"/>
                    <w:ind w:firstLine="0" w:firstLineChars="0"/>
                    <w:jc w:val="center"/>
                    <w:rPr>
                      <w:rFonts w:ascii="Times New Roman" w:hAnsi="Times New Roman" w:cs="Times New Roman"/>
                      <w:color w:val="FF0000"/>
                    </w:rPr>
                  </w:pPr>
                  <w:r>
                    <w:rPr>
                      <w:rFonts w:ascii="Times New Roman" w:hAnsi="Times New Roman" w:cs="Times New Roman"/>
                      <w:color w:val="FF0000"/>
                    </w:rPr>
                    <w:t>5</w:t>
                  </w:r>
                  <w:r>
                    <w:rPr>
                      <w:rFonts w:hint="eastAsia" w:ascii="Times New Roman" w:hAnsi="Times New Roman" w:cs="Times New Roman"/>
                      <w:color w:val="FF0000"/>
                    </w:rPr>
                    <w:t>4</w:t>
                  </w:r>
                </w:p>
              </w:tc>
              <w:tc>
                <w:tcPr>
                  <w:tcW w:w="2050" w:type="dxa"/>
                  <w:tcBorders>
                    <w:tl2br w:val="nil"/>
                    <w:tr2bl w:val="nil"/>
                  </w:tcBorders>
                  <w:vAlign w:val="center"/>
                </w:tcPr>
                <w:p w14:paraId="7EDB92AA">
                  <w:pPr>
                    <w:pStyle w:val="30"/>
                    <w:ind w:firstLine="0" w:firstLineChars="0"/>
                    <w:jc w:val="center"/>
                    <w:rPr>
                      <w:rFonts w:ascii="Times New Roman" w:hAnsi="Times New Roman" w:cs="Times New Roman"/>
                    </w:rPr>
                  </w:pPr>
                  <w:r>
                    <w:rPr>
                      <w:rFonts w:ascii="Times New Roman" w:hAnsi="Times New Roman" w:cs="Times New Roman"/>
                    </w:rPr>
                    <w:t>65</w:t>
                  </w:r>
                </w:p>
              </w:tc>
              <w:tc>
                <w:tcPr>
                  <w:tcW w:w="2050" w:type="dxa"/>
                  <w:tcBorders>
                    <w:tl2br w:val="nil"/>
                    <w:tr2bl w:val="nil"/>
                  </w:tcBorders>
                  <w:vAlign w:val="center"/>
                </w:tcPr>
                <w:p w14:paraId="7261DE3F">
                  <w:pPr>
                    <w:pStyle w:val="30"/>
                    <w:ind w:firstLine="0" w:firstLineChars="0"/>
                    <w:jc w:val="center"/>
                    <w:rPr>
                      <w:rFonts w:ascii="Times New Roman" w:hAnsi="Times New Roman" w:cs="Times New Roman"/>
                    </w:rPr>
                  </w:pPr>
                  <w:r>
                    <w:rPr>
                      <w:rFonts w:ascii="Times New Roman" w:hAnsi="Times New Roman" w:cs="Times New Roman"/>
                    </w:rPr>
                    <w:t>达标</w:t>
                  </w:r>
                </w:p>
              </w:tc>
            </w:tr>
            <w:tr w14:paraId="7998BE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049" w:type="dxa"/>
                  <w:tcBorders>
                    <w:tl2br w:val="nil"/>
                    <w:tr2bl w:val="nil"/>
                  </w:tcBorders>
                  <w:vAlign w:val="center"/>
                </w:tcPr>
                <w:p w14:paraId="4072A681">
                  <w:pPr>
                    <w:pStyle w:val="30"/>
                    <w:ind w:firstLine="0" w:firstLineChars="0"/>
                    <w:jc w:val="center"/>
                    <w:rPr>
                      <w:rFonts w:ascii="Times New Roman" w:hAnsi="Times New Roman" w:cs="Times New Roman"/>
                    </w:rPr>
                  </w:pPr>
                  <w:r>
                    <w:rPr>
                      <w:rFonts w:ascii="Times New Roman" w:hAnsi="Times New Roman" w:cs="Times New Roman"/>
                    </w:rPr>
                    <w:t>南厂界</w:t>
                  </w:r>
                </w:p>
              </w:tc>
              <w:tc>
                <w:tcPr>
                  <w:tcW w:w="2050" w:type="dxa"/>
                  <w:tcBorders>
                    <w:tl2br w:val="nil"/>
                    <w:tr2bl w:val="nil"/>
                  </w:tcBorders>
                  <w:vAlign w:val="center"/>
                </w:tcPr>
                <w:p w14:paraId="29A6D7F6">
                  <w:pPr>
                    <w:pStyle w:val="30"/>
                    <w:ind w:firstLine="0" w:firstLineChars="0"/>
                    <w:jc w:val="center"/>
                    <w:rPr>
                      <w:rFonts w:ascii="Times New Roman" w:hAnsi="Times New Roman" w:cs="Times New Roman"/>
                      <w:color w:val="FF0000"/>
                    </w:rPr>
                  </w:pPr>
                  <w:r>
                    <w:rPr>
                      <w:rFonts w:ascii="Times New Roman" w:hAnsi="Times New Roman" w:cs="Times New Roman"/>
                      <w:color w:val="FF0000"/>
                    </w:rPr>
                    <w:t>5</w:t>
                  </w:r>
                  <w:r>
                    <w:rPr>
                      <w:rFonts w:hint="eastAsia" w:ascii="Times New Roman" w:hAnsi="Times New Roman" w:cs="Times New Roman"/>
                      <w:color w:val="FF0000"/>
                    </w:rPr>
                    <w:t>2</w:t>
                  </w:r>
                </w:p>
              </w:tc>
              <w:tc>
                <w:tcPr>
                  <w:tcW w:w="2050" w:type="dxa"/>
                  <w:tcBorders>
                    <w:tl2br w:val="nil"/>
                    <w:tr2bl w:val="nil"/>
                  </w:tcBorders>
                  <w:vAlign w:val="center"/>
                </w:tcPr>
                <w:p w14:paraId="442A6F4E">
                  <w:pPr>
                    <w:jc w:val="center"/>
                    <w:rPr>
                      <w:rFonts w:ascii="Times New Roman" w:hAnsi="Times New Roman" w:cs="Times New Roman"/>
                      <w:sz w:val="21"/>
                      <w:szCs w:val="21"/>
                    </w:rPr>
                  </w:pPr>
                  <w:r>
                    <w:rPr>
                      <w:rFonts w:ascii="Times New Roman" w:hAnsi="Times New Roman" w:cs="Times New Roman"/>
                      <w:sz w:val="21"/>
                      <w:szCs w:val="21"/>
                      <w:lang w:val="en-US"/>
                    </w:rPr>
                    <w:t>65</w:t>
                  </w:r>
                </w:p>
              </w:tc>
              <w:tc>
                <w:tcPr>
                  <w:tcW w:w="2050" w:type="dxa"/>
                  <w:tcBorders>
                    <w:tl2br w:val="nil"/>
                    <w:tr2bl w:val="nil"/>
                  </w:tcBorders>
                  <w:vAlign w:val="center"/>
                </w:tcPr>
                <w:p w14:paraId="7F23505C">
                  <w:pPr>
                    <w:jc w:val="center"/>
                    <w:rPr>
                      <w:rFonts w:ascii="Times New Roman" w:hAnsi="Times New Roman" w:cs="Times New Roman"/>
                      <w:sz w:val="21"/>
                      <w:szCs w:val="21"/>
                    </w:rPr>
                  </w:pPr>
                  <w:r>
                    <w:rPr>
                      <w:rFonts w:ascii="Times New Roman" w:hAnsi="Times New Roman" w:cs="Times New Roman"/>
                      <w:sz w:val="21"/>
                      <w:szCs w:val="21"/>
                      <w:lang w:val="en-US"/>
                    </w:rPr>
                    <w:t>达标</w:t>
                  </w:r>
                </w:p>
              </w:tc>
            </w:tr>
            <w:tr w14:paraId="6D808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049" w:type="dxa"/>
                  <w:tcBorders>
                    <w:tl2br w:val="nil"/>
                    <w:tr2bl w:val="nil"/>
                  </w:tcBorders>
                  <w:vAlign w:val="center"/>
                </w:tcPr>
                <w:p w14:paraId="48CDBAD0">
                  <w:pPr>
                    <w:pStyle w:val="30"/>
                    <w:ind w:firstLine="0" w:firstLineChars="0"/>
                    <w:jc w:val="center"/>
                    <w:rPr>
                      <w:rFonts w:ascii="Times New Roman" w:hAnsi="Times New Roman" w:cs="Times New Roman"/>
                    </w:rPr>
                  </w:pPr>
                  <w:r>
                    <w:rPr>
                      <w:rFonts w:ascii="Times New Roman" w:hAnsi="Times New Roman" w:cs="Times New Roman"/>
                    </w:rPr>
                    <w:t>西厂界</w:t>
                  </w:r>
                </w:p>
              </w:tc>
              <w:tc>
                <w:tcPr>
                  <w:tcW w:w="2050" w:type="dxa"/>
                  <w:tcBorders>
                    <w:tl2br w:val="nil"/>
                    <w:tr2bl w:val="nil"/>
                  </w:tcBorders>
                  <w:vAlign w:val="center"/>
                </w:tcPr>
                <w:p w14:paraId="1F52DCDE">
                  <w:pPr>
                    <w:pStyle w:val="30"/>
                    <w:ind w:firstLine="0" w:firstLineChars="0"/>
                    <w:jc w:val="center"/>
                    <w:rPr>
                      <w:rFonts w:ascii="Times New Roman" w:hAnsi="Times New Roman" w:cs="Times New Roman"/>
                      <w:color w:val="FF0000"/>
                    </w:rPr>
                  </w:pPr>
                  <w:r>
                    <w:rPr>
                      <w:rFonts w:ascii="Times New Roman" w:hAnsi="Times New Roman" w:cs="Times New Roman"/>
                      <w:color w:val="FF0000"/>
                    </w:rPr>
                    <w:t>5</w:t>
                  </w:r>
                  <w:r>
                    <w:rPr>
                      <w:rFonts w:hint="eastAsia" w:ascii="Times New Roman" w:hAnsi="Times New Roman" w:cs="Times New Roman"/>
                      <w:color w:val="FF0000"/>
                    </w:rPr>
                    <w:t>8</w:t>
                  </w:r>
                </w:p>
              </w:tc>
              <w:tc>
                <w:tcPr>
                  <w:tcW w:w="2050" w:type="dxa"/>
                  <w:tcBorders>
                    <w:tl2br w:val="nil"/>
                    <w:tr2bl w:val="nil"/>
                  </w:tcBorders>
                  <w:vAlign w:val="center"/>
                </w:tcPr>
                <w:p w14:paraId="6CD3F92A">
                  <w:pPr>
                    <w:jc w:val="center"/>
                    <w:rPr>
                      <w:rFonts w:ascii="Times New Roman" w:hAnsi="Times New Roman" w:cs="Times New Roman"/>
                      <w:sz w:val="21"/>
                      <w:szCs w:val="21"/>
                    </w:rPr>
                  </w:pPr>
                  <w:r>
                    <w:rPr>
                      <w:rFonts w:ascii="Times New Roman" w:hAnsi="Times New Roman" w:cs="Times New Roman"/>
                      <w:sz w:val="21"/>
                      <w:szCs w:val="21"/>
                      <w:lang w:val="en-US"/>
                    </w:rPr>
                    <w:t>65</w:t>
                  </w:r>
                </w:p>
              </w:tc>
              <w:tc>
                <w:tcPr>
                  <w:tcW w:w="2050" w:type="dxa"/>
                  <w:tcBorders>
                    <w:tl2br w:val="nil"/>
                    <w:tr2bl w:val="nil"/>
                  </w:tcBorders>
                  <w:vAlign w:val="center"/>
                </w:tcPr>
                <w:p w14:paraId="046EBD76">
                  <w:pPr>
                    <w:jc w:val="center"/>
                    <w:rPr>
                      <w:rFonts w:ascii="Times New Roman" w:hAnsi="Times New Roman" w:cs="Times New Roman"/>
                      <w:sz w:val="21"/>
                      <w:szCs w:val="21"/>
                    </w:rPr>
                  </w:pPr>
                  <w:r>
                    <w:rPr>
                      <w:rFonts w:ascii="Times New Roman" w:hAnsi="Times New Roman" w:cs="Times New Roman"/>
                      <w:sz w:val="21"/>
                      <w:szCs w:val="21"/>
                      <w:lang w:val="en-US"/>
                    </w:rPr>
                    <w:t>达标</w:t>
                  </w:r>
                </w:p>
              </w:tc>
            </w:tr>
            <w:tr w14:paraId="3CD33D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2049" w:type="dxa"/>
                  <w:tcBorders>
                    <w:tl2br w:val="nil"/>
                    <w:tr2bl w:val="nil"/>
                  </w:tcBorders>
                  <w:vAlign w:val="center"/>
                </w:tcPr>
                <w:p w14:paraId="3AA2810B">
                  <w:pPr>
                    <w:pStyle w:val="30"/>
                    <w:ind w:firstLine="0" w:firstLineChars="0"/>
                    <w:jc w:val="center"/>
                    <w:rPr>
                      <w:rFonts w:ascii="Times New Roman" w:hAnsi="Times New Roman" w:cs="Times New Roman"/>
                    </w:rPr>
                  </w:pPr>
                  <w:r>
                    <w:rPr>
                      <w:rFonts w:ascii="Times New Roman" w:hAnsi="Times New Roman" w:cs="Times New Roman"/>
                    </w:rPr>
                    <w:t>北厂界</w:t>
                  </w:r>
                </w:p>
              </w:tc>
              <w:tc>
                <w:tcPr>
                  <w:tcW w:w="2050" w:type="dxa"/>
                  <w:tcBorders>
                    <w:tl2br w:val="nil"/>
                    <w:tr2bl w:val="nil"/>
                  </w:tcBorders>
                  <w:vAlign w:val="center"/>
                </w:tcPr>
                <w:p w14:paraId="58F93D92">
                  <w:pPr>
                    <w:pStyle w:val="30"/>
                    <w:ind w:firstLine="0" w:firstLineChars="0"/>
                    <w:jc w:val="center"/>
                    <w:rPr>
                      <w:rFonts w:ascii="Times New Roman" w:hAnsi="Times New Roman" w:cs="Times New Roman"/>
                      <w:color w:val="FF0000"/>
                    </w:rPr>
                  </w:pPr>
                  <w:r>
                    <w:rPr>
                      <w:rFonts w:ascii="Times New Roman" w:hAnsi="Times New Roman" w:cs="Times New Roman"/>
                      <w:color w:val="FF0000"/>
                    </w:rPr>
                    <w:t>5</w:t>
                  </w:r>
                  <w:r>
                    <w:rPr>
                      <w:rFonts w:hint="eastAsia" w:ascii="Times New Roman" w:hAnsi="Times New Roman" w:cs="Times New Roman"/>
                      <w:color w:val="FF0000"/>
                    </w:rPr>
                    <w:t>9</w:t>
                  </w:r>
                </w:p>
              </w:tc>
              <w:tc>
                <w:tcPr>
                  <w:tcW w:w="2050" w:type="dxa"/>
                  <w:tcBorders>
                    <w:tl2br w:val="nil"/>
                    <w:tr2bl w:val="nil"/>
                  </w:tcBorders>
                  <w:vAlign w:val="center"/>
                </w:tcPr>
                <w:p w14:paraId="4B20D512">
                  <w:pPr>
                    <w:jc w:val="center"/>
                    <w:rPr>
                      <w:rFonts w:ascii="Times New Roman" w:hAnsi="Times New Roman" w:cs="Times New Roman"/>
                      <w:sz w:val="21"/>
                      <w:szCs w:val="21"/>
                    </w:rPr>
                  </w:pPr>
                  <w:r>
                    <w:rPr>
                      <w:rFonts w:ascii="Times New Roman" w:hAnsi="Times New Roman" w:cs="Times New Roman"/>
                      <w:sz w:val="21"/>
                      <w:szCs w:val="21"/>
                      <w:lang w:val="en-US"/>
                    </w:rPr>
                    <w:t>65</w:t>
                  </w:r>
                </w:p>
              </w:tc>
              <w:tc>
                <w:tcPr>
                  <w:tcW w:w="2050" w:type="dxa"/>
                  <w:tcBorders>
                    <w:tl2br w:val="nil"/>
                    <w:tr2bl w:val="nil"/>
                  </w:tcBorders>
                  <w:vAlign w:val="center"/>
                </w:tcPr>
                <w:p w14:paraId="103A186B">
                  <w:pPr>
                    <w:jc w:val="center"/>
                    <w:rPr>
                      <w:rFonts w:ascii="Times New Roman" w:hAnsi="Times New Roman" w:cs="Times New Roman"/>
                      <w:sz w:val="21"/>
                      <w:szCs w:val="21"/>
                    </w:rPr>
                  </w:pPr>
                  <w:r>
                    <w:rPr>
                      <w:rFonts w:ascii="Times New Roman" w:hAnsi="Times New Roman" w:cs="Times New Roman"/>
                      <w:sz w:val="21"/>
                      <w:szCs w:val="21"/>
                      <w:lang w:val="en-US"/>
                    </w:rPr>
                    <w:t>达标</w:t>
                  </w:r>
                </w:p>
              </w:tc>
            </w:tr>
          </w:tbl>
          <w:p w14:paraId="019935ED">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从上表可见：在采取相应的环保措施后厂界噪声值均符合《工业企业厂界环境噪声排放标准》（GB12348-2008）中 3 类标准的要求。</w:t>
            </w:r>
          </w:p>
          <w:p w14:paraId="15AC7108">
            <w:pPr>
              <w:pStyle w:val="2"/>
              <w:adjustRightInd w:val="0"/>
              <w:spacing w:line="360" w:lineRule="auto"/>
              <w:ind w:firstLine="480" w:firstLineChars="200"/>
              <w:rPr>
                <w:rFonts w:ascii="Times New Roman" w:hAnsi="Times New Roman" w:cs="Times New Roman"/>
                <w:sz w:val="24"/>
                <w:szCs w:val="24"/>
              </w:rPr>
            </w:pPr>
            <w:r>
              <w:rPr>
                <w:rFonts w:hint="eastAsia" w:ascii="Times New Roman" w:hAnsi="Times New Roman" w:cs="Times New Roman"/>
                <w:sz w:val="24"/>
                <w:szCs w:val="24"/>
                <w:lang w:val="en-US"/>
              </w:rPr>
              <w:t>（4）</w:t>
            </w:r>
            <w:r>
              <w:rPr>
                <w:rFonts w:ascii="Times New Roman" w:hAnsi="Times New Roman" w:cs="Times New Roman"/>
                <w:sz w:val="24"/>
                <w:szCs w:val="24"/>
                <w:lang w:val="en-US"/>
              </w:rPr>
              <w:t>噪声环境治理措施</w:t>
            </w:r>
          </w:p>
          <w:p w14:paraId="4A28E3BA">
            <w:pPr>
              <w:autoSpaceDE/>
              <w:autoSpaceDN/>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为减轻拟建项目噪声对周边环境的影响，提出以下防治措施：</w:t>
            </w:r>
          </w:p>
          <w:p w14:paraId="7981F800">
            <w:pPr>
              <w:autoSpaceDE/>
              <w:autoSpaceDN/>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 xml:space="preserve">①建议项目购买低噪声、高效的生产设备，安装时采取垫减震片等从源头上降低设备运转过程中产生的噪声； </w:t>
            </w:r>
          </w:p>
          <w:p w14:paraId="2AEBFF92">
            <w:pPr>
              <w:autoSpaceDE/>
              <w:autoSpaceDN/>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 xml:space="preserve">②合理布置声源，将产噪高的设备集中在一个设备间内，同时设备间墙体采用密闭、隔声的方式； </w:t>
            </w:r>
          </w:p>
          <w:p w14:paraId="7ED6407B">
            <w:pPr>
              <w:autoSpaceDE/>
              <w:autoSpaceDN/>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③加强对设备间设备的保养与维护，加强对工作人员职业技能及环保意识的培训，以降低项目噪声的排放。</w:t>
            </w:r>
          </w:p>
          <w:p w14:paraId="7A03A346">
            <w:pPr>
              <w:widowControl/>
              <w:spacing w:line="360" w:lineRule="auto"/>
              <w:ind w:firstLine="482" w:firstLineChars="200"/>
              <w:jc w:val="both"/>
              <w:rPr>
                <w:rFonts w:ascii="Times New Roman" w:hAnsi="Times New Roman" w:cs="Times New Roman"/>
                <w:sz w:val="24"/>
                <w:szCs w:val="24"/>
              </w:rPr>
            </w:pPr>
            <w:r>
              <w:rPr>
                <w:rFonts w:ascii="Times New Roman" w:hAnsi="Times New Roman" w:cs="Times New Roman"/>
                <w:b/>
                <w:bCs/>
                <w:sz w:val="24"/>
                <w:szCs w:val="24"/>
                <w:lang w:val="en-US" w:bidi="ar"/>
              </w:rPr>
              <w:t xml:space="preserve">4、固体废物 </w:t>
            </w:r>
          </w:p>
          <w:p w14:paraId="664233E1">
            <w:pPr>
              <w:widowControl/>
              <w:spacing w:line="360" w:lineRule="auto"/>
              <w:ind w:firstLine="480" w:firstLineChars="200"/>
              <w:jc w:val="both"/>
              <w:rPr>
                <w:rFonts w:hint="eastAsia" w:ascii="Times New Roman" w:hAnsi="Times New Roman" w:eastAsia="宋体" w:cs="Times New Roman"/>
                <w:sz w:val="24"/>
                <w:szCs w:val="24"/>
                <w:lang w:val="en-US" w:eastAsia="zh-CN" w:bidi="ar"/>
              </w:rPr>
            </w:pPr>
            <w:r>
              <w:rPr>
                <w:rFonts w:hint="eastAsia" w:ascii="Times New Roman" w:hAnsi="Times New Roman" w:cs="Times New Roman"/>
                <w:sz w:val="24"/>
                <w:szCs w:val="24"/>
                <w:lang w:val="en-US" w:eastAsia="zh-CN" w:bidi="ar"/>
              </w:rPr>
              <w:t>（1）固废产生情况</w:t>
            </w:r>
          </w:p>
          <w:p w14:paraId="50024CBD">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 xml:space="preserve">本项目固废包括一般工业固废和危险废物。 </w:t>
            </w:r>
          </w:p>
          <w:p w14:paraId="2E27E91C">
            <w:pPr>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bidi="ar"/>
              </w:rPr>
              <w:t>生活垃圾：</w:t>
            </w:r>
            <w:r>
              <w:rPr>
                <w:rFonts w:ascii="Times New Roman" w:hAnsi="Times New Roman" w:cs="Times New Roman"/>
                <w:sz w:val="24"/>
              </w:rPr>
              <w:t>项目定员</w:t>
            </w:r>
            <w:r>
              <w:rPr>
                <w:rFonts w:hint="eastAsia" w:ascii="Times New Roman" w:hAnsi="Times New Roman" w:cs="Times New Roman"/>
                <w:sz w:val="24"/>
                <w:lang w:val="en-US"/>
              </w:rPr>
              <w:t>225</w:t>
            </w:r>
            <w:r>
              <w:rPr>
                <w:rFonts w:ascii="Times New Roman" w:hAnsi="Times New Roman" w:cs="Times New Roman"/>
                <w:sz w:val="24"/>
              </w:rPr>
              <w:t>人，</w:t>
            </w:r>
            <w:r>
              <w:rPr>
                <w:rFonts w:ascii="Times New Roman" w:hAnsi="Times New Roman" w:cs="Times New Roman"/>
                <w:sz w:val="24"/>
                <w:lang w:val="en-US"/>
              </w:rPr>
              <w:t>生活垃圾的产生系数按0.5 kg/人·d计算，则每天产生的生活垃圾为</w:t>
            </w:r>
            <w:r>
              <w:rPr>
                <w:rFonts w:hint="eastAsia" w:ascii="Times New Roman" w:hAnsi="Times New Roman" w:cs="Times New Roman"/>
                <w:sz w:val="24"/>
                <w:lang w:val="en-US"/>
              </w:rPr>
              <w:t>112.5</w:t>
            </w:r>
            <w:r>
              <w:rPr>
                <w:rFonts w:ascii="Times New Roman" w:hAnsi="Times New Roman" w:cs="Times New Roman"/>
                <w:sz w:val="24"/>
                <w:lang w:val="en-US"/>
              </w:rPr>
              <w:t>kg，即</w:t>
            </w:r>
            <w:r>
              <w:rPr>
                <w:rFonts w:hint="eastAsia" w:ascii="Times New Roman" w:hAnsi="Times New Roman" w:cs="Times New Roman"/>
                <w:sz w:val="24"/>
                <w:lang w:val="en-US"/>
              </w:rPr>
              <w:t>29.25</w:t>
            </w:r>
            <w:r>
              <w:rPr>
                <w:rFonts w:ascii="Times New Roman" w:hAnsi="Times New Roman" w:cs="Times New Roman"/>
                <w:sz w:val="24"/>
                <w:lang w:val="en-US"/>
              </w:rPr>
              <w:t>t/a，交由环</w:t>
            </w:r>
            <w:r>
              <w:rPr>
                <w:rFonts w:ascii="Times New Roman" w:hAnsi="Times New Roman" w:cs="Times New Roman"/>
                <w:sz w:val="24"/>
                <w:szCs w:val="24"/>
                <w:lang w:val="en-US"/>
              </w:rPr>
              <w:t>卫部门统一清运。</w:t>
            </w:r>
          </w:p>
          <w:p w14:paraId="35B85652">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 一般工业固废：本项目一般工业固废为收集尘、废角边料。</w:t>
            </w:r>
          </w:p>
          <w:p w14:paraId="67A47DD2">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①布袋除尘器收集的收集灰，产生量为 </w:t>
            </w:r>
            <w:r>
              <w:rPr>
                <w:rFonts w:hint="eastAsia" w:ascii="Times New Roman" w:hAnsi="Times New Roman" w:cs="Times New Roman"/>
                <w:sz w:val="24"/>
                <w:szCs w:val="24"/>
                <w:lang w:val="en-US" w:bidi="ar"/>
              </w:rPr>
              <w:t>8.44</w:t>
            </w:r>
            <w:r>
              <w:rPr>
                <w:rFonts w:ascii="Times New Roman" w:hAnsi="Times New Roman" w:cs="Times New Roman"/>
                <w:sz w:val="24"/>
                <w:szCs w:val="24"/>
                <w:lang w:val="en-US" w:bidi="ar"/>
              </w:rPr>
              <w:t xml:space="preserve">t/a。 </w:t>
            </w:r>
            <w:r>
              <w:rPr>
                <w:rFonts w:ascii="Times New Roman" w:hAnsi="Times New Roman" w:cs="Times New Roman"/>
                <w:sz w:val="24"/>
                <w:szCs w:val="24"/>
                <w:lang w:val="en-US"/>
              </w:rPr>
              <w:t>按一般固废处置</w:t>
            </w:r>
            <w:r>
              <w:rPr>
                <w:rFonts w:hint="eastAsia" w:ascii="Times New Roman" w:hAnsi="Times New Roman" w:cs="Times New Roman"/>
                <w:sz w:val="24"/>
                <w:szCs w:val="24"/>
                <w:lang w:val="en-US"/>
              </w:rPr>
              <w:t>。</w:t>
            </w:r>
          </w:p>
          <w:p w14:paraId="449DCD4E">
            <w:pPr>
              <w:pStyle w:val="18"/>
              <w:ind w:left="440"/>
              <w:rPr>
                <w:rFonts w:cs="Times New Roman"/>
                <w:szCs w:val="24"/>
                <w:lang w:val="en-US"/>
              </w:rPr>
            </w:pPr>
            <w:r>
              <w:rPr>
                <w:rFonts w:cs="Times New Roman"/>
                <w:szCs w:val="24"/>
                <w:lang w:val="en-US"/>
              </w:rPr>
              <w:t>②本项目</w:t>
            </w:r>
            <w:r>
              <w:rPr>
                <w:rFonts w:hint="eastAsia" w:cs="Times New Roman"/>
                <w:szCs w:val="24"/>
                <w:lang w:val="en-US"/>
              </w:rPr>
              <w:t>切割</w:t>
            </w:r>
            <w:r>
              <w:rPr>
                <w:rFonts w:cs="Times New Roman"/>
                <w:szCs w:val="24"/>
                <w:lang w:val="en-US"/>
              </w:rPr>
              <w:t>过程产生的</w:t>
            </w:r>
            <w:r>
              <w:rPr>
                <w:rFonts w:cs="Times New Roman"/>
                <w:szCs w:val="24"/>
                <w:lang w:val="en-US" w:bidi="ar"/>
              </w:rPr>
              <w:t>废角边料</w:t>
            </w:r>
            <w:r>
              <w:rPr>
                <w:rFonts w:cs="Times New Roman"/>
                <w:szCs w:val="24"/>
                <w:lang w:val="en-US"/>
              </w:rPr>
              <w:t>，产生量为</w:t>
            </w:r>
            <w:r>
              <w:rPr>
                <w:rFonts w:hint="eastAsia" w:cs="Times New Roman"/>
                <w:szCs w:val="24"/>
                <w:lang w:val="en-US"/>
              </w:rPr>
              <w:t>3.22</w:t>
            </w:r>
            <w:r>
              <w:rPr>
                <w:rFonts w:cs="Times New Roman"/>
                <w:szCs w:val="24"/>
                <w:lang w:val="en-US"/>
              </w:rPr>
              <w:t>t/a。按一般固废处置</w:t>
            </w:r>
            <w:r>
              <w:rPr>
                <w:rFonts w:hint="eastAsia" w:cs="Times New Roman"/>
                <w:szCs w:val="24"/>
                <w:lang w:val="en-US"/>
              </w:rPr>
              <w:t>。</w:t>
            </w:r>
          </w:p>
          <w:p w14:paraId="493B0E6E">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危险废物主要为：沾染油漆的抹布、手套</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废油漆过滤纸</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废漆渣、</w:t>
            </w:r>
            <w:r>
              <w:rPr>
                <w:rFonts w:hint="eastAsia" w:ascii="Times New Roman" w:hAnsi="Times New Roman" w:cs="Times New Roman"/>
                <w:sz w:val="24"/>
                <w:szCs w:val="24"/>
                <w:lang w:val="en-US" w:bidi="ar"/>
              </w:rPr>
              <w:t>废油漆桶、</w:t>
            </w:r>
            <w:r>
              <w:rPr>
                <w:rFonts w:ascii="Times New Roman" w:hAnsi="Times New Roman" w:cs="Times New Roman"/>
                <w:sz w:val="24"/>
                <w:szCs w:val="24"/>
                <w:lang w:val="en-US" w:bidi="ar"/>
              </w:rPr>
              <w:t xml:space="preserve">废活性炭。 </w:t>
            </w:r>
          </w:p>
          <w:p w14:paraId="514175B6">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①沾染油漆的抹布、手套：主要为油漆调漆过程使用时沾染油漆的手套、抹布，产生量为 0.2t/a，暂存在</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 xml:space="preserve">内，委托有资质单位处理。 </w:t>
            </w:r>
          </w:p>
          <w:p w14:paraId="469D3100">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②废油漆过滤纸：主要为油漆调漆过程使用的过滤纸，产生量为 0.02t/a，暂存在</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 xml:space="preserve">内，委托有资质单位处理。 </w:t>
            </w:r>
          </w:p>
          <w:p w14:paraId="1D279827">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③漆渣：主要为清理地面及工具表面产生的漆渣，</w:t>
            </w:r>
            <w:r>
              <w:rPr>
                <w:rFonts w:ascii="Times New Roman" w:hAnsi="Times New Roman" w:cs="Times New Roman"/>
                <w:color w:val="FF0000"/>
                <w:sz w:val="24"/>
                <w:szCs w:val="24"/>
                <w:lang w:val="en-US" w:bidi="ar"/>
              </w:rPr>
              <w:t>年产生量为</w:t>
            </w:r>
            <w:r>
              <w:rPr>
                <w:rFonts w:hint="eastAsia" w:ascii="Times New Roman" w:hAnsi="Times New Roman" w:cs="Times New Roman"/>
                <w:color w:val="FF0000"/>
                <w:sz w:val="24"/>
                <w:szCs w:val="24"/>
                <w:lang w:val="en-US" w:bidi="ar"/>
              </w:rPr>
              <w:t>87.8</w:t>
            </w:r>
            <w:r>
              <w:rPr>
                <w:rFonts w:ascii="Times New Roman" w:hAnsi="Times New Roman" w:cs="Times New Roman"/>
                <w:color w:val="FF0000"/>
                <w:sz w:val="24"/>
                <w:szCs w:val="24"/>
                <w:lang w:val="en-US" w:bidi="ar"/>
              </w:rPr>
              <w:t>kg/a，</w:t>
            </w:r>
            <w:r>
              <w:rPr>
                <w:rFonts w:ascii="Times New Roman" w:hAnsi="Times New Roman" w:cs="Times New Roman"/>
                <w:sz w:val="24"/>
                <w:szCs w:val="24"/>
                <w:lang w:val="en-US" w:bidi="ar"/>
              </w:rPr>
              <w:t>暂存于危废暂存</w:t>
            </w:r>
            <w:r>
              <w:rPr>
                <w:rFonts w:hint="eastAsia" w:ascii="Times New Roman" w:hAnsi="Times New Roman" w:cs="Times New Roman"/>
                <w:sz w:val="24"/>
                <w:szCs w:val="24"/>
                <w:lang w:val="en-US" w:bidi="ar"/>
              </w:rPr>
              <w:t>点</w:t>
            </w:r>
            <w:r>
              <w:rPr>
                <w:rFonts w:ascii="Times New Roman" w:hAnsi="Times New Roman" w:cs="Times New Roman"/>
                <w:sz w:val="24"/>
                <w:szCs w:val="24"/>
                <w:lang w:val="en-US" w:bidi="ar"/>
              </w:rPr>
              <w:t xml:space="preserve">，委托有资质单位处理。 </w:t>
            </w:r>
          </w:p>
          <w:p w14:paraId="2D598E89">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④废油漆原料桶：主要为盛装油漆的铁皮桶，年产生量约 1500 个，年产生量为1t（包含少量清洗油漆喷枪产生的废稀释剂，随油漆桶一同处理），暂存于</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 xml:space="preserve">，委托有资质单位处理。 </w:t>
            </w:r>
          </w:p>
          <w:p w14:paraId="204CFC90">
            <w:pPr>
              <w:widowControl/>
              <w:spacing w:line="360" w:lineRule="auto"/>
              <w:ind w:firstLine="480" w:firstLineChars="200"/>
              <w:jc w:val="both"/>
              <w:rPr>
                <w:rFonts w:ascii="Times New Roman" w:hAnsi="Times New Roman" w:cs="Times New Roman"/>
                <w:sz w:val="24"/>
                <w:szCs w:val="24"/>
                <w:lang w:val="en-US" w:bidi="ar"/>
              </w:rPr>
            </w:pPr>
            <w:r>
              <w:rPr>
                <w:rFonts w:hint="eastAsia" w:ascii="Times New Roman" w:hAnsi="Times New Roman" w:cs="Times New Roman"/>
                <w:sz w:val="24"/>
                <w:szCs w:val="24"/>
                <w:lang w:val="en-US" w:bidi="ar"/>
              </w:rPr>
              <w:t>⑤</w:t>
            </w:r>
            <w:r>
              <w:rPr>
                <w:rFonts w:ascii="Times New Roman" w:hAnsi="Times New Roman" w:cs="Times New Roman"/>
                <w:sz w:val="24"/>
                <w:szCs w:val="24"/>
                <w:lang w:val="en-US" w:bidi="ar"/>
              </w:rPr>
              <w:t>废过滤棉：主要为废气处理装置产生的含有漆渣的废过滤棉，年产生量为1.</w:t>
            </w:r>
            <w:r>
              <w:rPr>
                <w:rFonts w:hint="eastAsia" w:ascii="Times New Roman" w:hAnsi="Times New Roman" w:cs="Times New Roman"/>
                <w:sz w:val="24"/>
                <w:szCs w:val="24"/>
                <w:lang w:val="en-US" w:bidi="ar"/>
              </w:rPr>
              <w:t>2</w:t>
            </w:r>
            <w:r>
              <w:rPr>
                <w:rFonts w:ascii="Times New Roman" w:hAnsi="Times New Roman" w:cs="Times New Roman"/>
                <w:sz w:val="24"/>
                <w:szCs w:val="24"/>
                <w:lang w:val="en-US" w:bidi="ar"/>
              </w:rPr>
              <w:t>t，暂存于</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 xml:space="preserve">，委托有资质单位处理。 </w:t>
            </w:r>
          </w:p>
          <w:p w14:paraId="6503FDF9">
            <w:pPr>
              <w:widowControl/>
              <w:spacing w:line="360" w:lineRule="auto"/>
              <w:ind w:firstLine="480" w:firstLineChars="200"/>
              <w:jc w:val="both"/>
              <w:rPr>
                <w:rFonts w:ascii="Times New Roman" w:hAnsi="Times New Roman" w:cs="Times New Roman"/>
                <w:sz w:val="24"/>
                <w:szCs w:val="24"/>
                <w:lang w:val="en-US" w:bidi="ar"/>
              </w:rPr>
            </w:pPr>
            <w:r>
              <w:rPr>
                <w:rFonts w:hint="eastAsia" w:ascii="Times New Roman" w:hAnsi="Times New Roman" w:cs="Times New Roman"/>
                <w:sz w:val="24"/>
                <w:szCs w:val="24"/>
                <w:lang w:val="en-US" w:bidi="ar"/>
              </w:rPr>
              <w:t>⑥废机油：设备维修时产生的废机油0.1t/a。</w:t>
            </w:r>
            <w:r>
              <w:rPr>
                <w:rFonts w:ascii="Times New Roman" w:hAnsi="Times New Roman" w:cs="Times New Roman"/>
                <w:sz w:val="24"/>
                <w:szCs w:val="24"/>
                <w:lang w:val="en-US" w:bidi="ar"/>
              </w:rPr>
              <w:t>暂存于</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，委托有资质单位处理。</w:t>
            </w:r>
          </w:p>
          <w:p w14:paraId="2D5CA699">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⑦</w:t>
            </w:r>
            <w:r>
              <w:rPr>
                <w:rFonts w:ascii="Times New Roman" w:hAnsi="Times New Roman" w:cs="Times New Roman"/>
                <w:color w:val="FF0000"/>
                <w:sz w:val="24"/>
                <w:szCs w:val="24"/>
                <w:lang w:val="en-US" w:bidi="ar"/>
              </w:rPr>
              <w:t>废活性炭：</w:t>
            </w:r>
            <w:r>
              <w:rPr>
                <w:rFonts w:ascii="Times New Roman" w:hAnsi="Times New Roman" w:cs="Times New Roman"/>
                <w:color w:val="0000FF"/>
                <w:sz w:val="24"/>
                <w:szCs w:val="24"/>
                <w:lang w:val="en-US" w:bidi="ar"/>
              </w:rPr>
              <w:t>废活性炭产生量为</w:t>
            </w:r>
            <w:r>
              <w:rPr>
                <w:rFonts w:hint="eastAsia" w:ascii="Times New Roman" w:hAnsi="Times New Roman" w:cs="Times New Roman"/>
                <w:color w:val="0000FF"/>
                <w:sz w:val="24"/>
                <w:szCs w:val="24"/>
                <w:lang w:val="en-US"/>
              </w:rPr>
              <w:t>4.478</w:t>
            </w:r>
            <w:r>
              <w:rPr>
                <w:rFonts w:ascii="Times New Roman" w:hAnsi="Times New Roman" w:cs="Times New Roman"/>
                <w:color w:val="0000FF"/>
                <w:sz w:val="24"/>
                <w:szCs w:val="24"/>
                <w:lang w:val="en-US" w:bidi="ar"/>
              </w:rPr>
              <w:t>t/a</w:t>
            </w:r>
            <w:r>
              <w:rPr>
                <w:rFonts w:ascii="Times New Roman" w:hAnsi="Times New Roman" w:cs="Times New Roman"/>
                <w:color w:val="FF0000"/>
                <w:sz w:val="24"/>
                <w:szCs w:val="24"/>
                <w:lang w:val="en-US" w:bidi="ar"/>
              </w:rPr>
              <w:t>。</w:t>
            </w:r>
            <w:r>
              <w:rPr>
                <w:rFonts w:hint="eastAsia" w:ascii="Times New Roman" w:hAnsi="Times New Roman" w:cs="Times New Roman"/>
                <w:color w:val="FF0000"/>
                <w:sz w:val="24"/>
                <w:szCs w:val="24"/>
                <w:lang w:val="en-US" w:bidi="ar"/>
              </w:rPr>
              <w:t>暂存于危废暂存点</w:t>
            </w:r>
            <w:r>
              <w:rPr>
                <w:rFonts w:ascii="Times New Roman" w:hAnsi="Times New Roman" w:cs="Times New Roman"/>
                <w:color w:val="FF0000"/>
                <w:sz w:val="24"/>
                <w:szCs w:val="24"/>
                <w:lang w:val="en-US" w:bidi="ar"/>
              </w:rPr>
              <w:t>，</w:t>
            </w:r>
            <w:r>
              <w:rPr>
                <w:rFonts w:hint="eastAsia" w:ascii="Times New Roman" w:hAnsi="Times New Roman" w:cs="Times New Roman"/>
                <w:color w:val="FF0000"/>
                <w:sz w:val="24"/>
                <w:szCs w:val="24"/>
                <w:lang w:val="en-US" w:bidi="ar"/>
              </w:rPr>
              <w:t>交由</w:t>
            </w:r>
            <w:r>
              <w:rPr>
                <w:rFonts w:ascii="Times New Roman" w:hAnsi="Times New Roman" w:cs="Times New Roman"/>
                <w:color w:val="FF0000"/>
                <w:sz w:val="24"/>
                <w:szCs w:val="24"/>
                <w:lang w:val="en-US" w:bidi="ar"/>
              </w:rPr>
              <w:t>委托的有资质单位处理。</w:t>
            </w:r>
          </w:p>
          <w:p w14:paraId="0A062BDB">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本项目一般固废表如下表4-21。</w:t>
            </w:r>
          </w:p>
          <w:p w14:paraId="798BE0B7">
            <w:pPr>
              <w:pStyle w:val="30"/>
              <w:spacing w:after="0"/>
              <w:ind w:firstLine="0" w:firstLineChars="0"/>
              <w:jc w:val="center"/>
              <w:rPr>
                <w:rFonts w:ascii="Times New Roman" w:hAnsi="Times New Roman" w:cs="Times New Roman"/>
                <w:b/>
                <w:bCs/>
              </w:rPr>
            </w:pPr>
            <w:r>
              <w:rPr>
                <w:rFonts w:ascii="Times New Roman" w:hAnsi="Times New Roman" w:cs="Times New Roman"/>
                <w:b/>
                <w:bCs/>
                <w:color w:val="FF0000"/>
              </w:rPr>
              <w:t>表4-</w:t>
            </w:r>
            <w:r>
              <w:rPr>
                <w:rFonts w:hint="eastAsia" w:ascii="Times New Roman" w:hAnsi="Times New Roman" w:cs="Times New Roman"/>
                <w:b/>
                <w:bCs/>
                <w:color w:val="FF0000"/>
              </w:rPr>
              <w:t xml:space="preserve">21 </w:t>
            </w:r>
            <w:r>
              <w:rPr>
                <w:rFonts w:ascii="Times New Roman" w:hAnsi="Times New Roman" w:cs="Times New Roman"/>
                <w:b/>
                <w:bCs/>
                <w:color w:val="FF0000"/>
              </w:rPr>
              <w:t xml:space="preserve"> 项目</w:t>
            </w:r>
            <w:r>
              <w:rPr>
                <w:rFonts w:hint="eastAsia" w:ascii="Times New Roman" w:hAnsi="Times New Roman" w:cs="Times New Roman"/>
                <w:b/>
                <w:bCs/>
                <w:color w:val="FF0000"/>
              </w:rPr>
              <w:t>一般固废</w:t>
            </w:r>
            <w:r>
              <w:rPr>
                <w:rFonts w:ascii="Times New Roman" w:hAnsi="Times New Roman" w:cs="Times New Roman"/>
                <w:b/>
                <w:bCs/>
                <w:color w:val="FF0000"/>
              </w:rPr>
              <w:t>汇总一览表</w:t>
            </w:r>
          </w:p>
          <w:tbl>
            <w:tblPr>
              <w:tblStyle w:val="33"/>
              <w:tblW w:w="82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0"/>
              <w:gridCol w:w="1160"/>
              <w:gridCol w:w="1020"/>
              <w:gridCol w:w="1408"/>
              <w:gridCol w:w="782"/>
              <w:gridCol w:w="950"/>
              <w:gridCol w:w="920"/>
              <w:gridCol w:w="1468"/>
            </w:tblGrid>
            <w:tr w14:paraId="66BE6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30" w:type="dxa"/>
                  <w:tcBorders>
                    <w:tl2br w:val="nil"/>
                    <w:tr2bl w:val="nil"/>
                  </w:tcBorders>
                  <w:vAlign w:val="center"/>
                </w:tcPr>
                <w:p w14:paraId="3D8F6FC3">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序号</w:t>
                  </w:r>
                </w:p>
              </w:tc>
              <w:tc>
                <w:tcPr>
                  <w:tcW w:w="1160" w:type="dxa"/>
                  <w:tcBorders>
                    <w:tl2br w:val="nil"/>
                    <w:tr2bl w:val="nil"/>
                  </w:tcBorders>
                  <w:vAlign w:val="center"/>
                </w:tcPr>
                <w:p w14:paraId="2652511F">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一般固废名称</w:t>
                  </w:r>
                </w:p>
              </w:tc>
              <w:tc>
                <w:tcPr>
                  <w:tcW w:w="1020" w:type="dxa"/>
                  <w:tcBorders>
                    <w:tl2br w:val="nil"/>
                    <w:tr2bl w:val="nil"/>
                  </w:tcBorders>
                  <w:vAlign w:val="center"/>
                </w:tcPr>
                <w:p w14:paraId="235C39FB">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属性</w:t>
                  </w:r>
                </w:p>
              </w:tc>
              <w:tc>
                <w:tcPr>
                  <w:tcW w:w="1408" w:type="dxa"/>
                  <w:tcBorders>
                    <w:tl2br w:val="nil"/>
                    <w:tr2bl w:val="nil"/>
                  </w:tcBorders>
                  <w:vAlign w:val="center"/>
                </w:tcPr>
                <w:p w14:paraId="00A445B4">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代码</w:t>
                  </w:r>
                </w:p>
              </w:tc>
              <w:tc>
                <w:tcPr>
                  <w:tcW w:w="782" w:type="dxa"/>
                  <w:tcBorders>
                    <w:tl2br w:val="nil"/>
                    <w:tr2bl w:val="nil"/>
                  </w:tcBorders>
                  <w:vAlign w:val="center"/>
                </w:tcPr>
                <w:p w14:paraId="0BC5A3A1">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物理形状</w:t>
                  </w:r>
                </w:p>
              </w:tc>
              <w:tc>
                <w:tcPr>
                  <w:tcW w:w="950" w:type="dxa"/>
                  <w:tcBorders>
                    <w:tl2br w:val="nil"/>
                    <w:tr2bl w:val="nil"/>
                  </w:tcBorders>
                  <w:vAlign w:val="center"/>
                </w:tcPr>
                <w:p w14:paraId="3E3F7DF2">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环境危险特性</w:t>
                  </w:r>
                </w:p>
              </w:tc>
              <w:tc>
                <w:tcPr>
                  <w:tcW w:w="920" w:type="dxa"/>
                  <w:tcBorders>
                    <w:tl2br w:val="nil"/>
                    <w:tr2bl w:val="nil"/>
                  </w:tcBorders>
                  <w:vAlign w:val="center"/>
                </w:tcPr>
                <w:p w14:paraId="4A8E76D8">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年产生量t/a</w:t>
                  </w:r>
                </w:p>
              </w:tc>
              <w:tc>
                <w:tcPr>
                  <w:tcW w:w="1468" w:type="dxa"/>
                  <w:tcBorders>
                    <w:tl2br w:val="nil"/>
                    <w:tr2bl w:val="nil"/>
                  </w:tcBorders>
                  <w:vAlign w:val="center"/>
                </w:tcPr>
                <w:p w14:paraId="50FBB8C5">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处置方式和去向</w:t>
                  </w:r>
                </w:p>
              </w:tc>
            </w:tr>
            <w:tr w14:paraId="1B7F3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30" w:type="dxa"/>
                  <w:tcBorders>
                    <w:tl2br w:val="nil"/>
                    <w:tr2bl w:val="nil"/>
                  </w:tcBorders>
                  <w:vAlign w:val="center"/>
                </w:tcPr>
                <w:p w14:paraId="6AD8F0EC">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1</w:t>
                  </w:r>
                </w:p>
              </w:tc>
              <w:tc>
                <w:tcPr>
                  <w:tcW w:w="1160" w:type="dxa"/>
                  <w:tcBorders>
                    <w:tl2br w:val="nil"/>
                    <w:tr2bl w:val="nil"/>
                  </w:tcBorders>
                  <w:vAlign w:val="center"/>
                </w:tcPr>
                <w:p w14:paraId="15098CAF">
                  <w:pPr>
                    <w:jc w:val="center"/>
                    <w:rPr>
                      <w:rFonts w:ascii="Times New Roman" w:hAnsi="Times New Roman" w:cs="Times New Roman"/>
                      <w:color w:val="FF0000"/>
                      <w:sz w:val="21"/>
                      <w:szCs w:val="21"/>
                      <w:lang w:val="en-US"/>
                    </w:rPr>
                  </w:pPr>
                  <w:r>
                    <w:rPr>
                      <w:rFonts w:ascii="Times New Roman" w:hAnsi="Times New Roman" w:cs="Times New Roman"/>
                      <w:color w:val="FF0000"/>
                      <w:sz w:val="21"/>
                      <w:szCs w:val="21"/>
                      <w:lang w:val="en-US" w:bidi="ar"/>
                    </w:rPr>
                    <w:t>收集尘</w:t>
                  </w:r>
                </w:p>
              </w:tc>
              <w:tc>
                <w:tcPr>
                  <w:tcW w:w="1020" w:type="dxa"/>
                  <w:tcBorders>
                    <w:tl2br w:val="nil"/>
                    <w:tr2bl w:val="nil"/>
                  </w:tcBorders>
                  <w:vAlign w:val="center"/>
                </w:tcPr>
                <w:p w14:paraId="13B4D55C">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固废</w:t>
                  </w:r>
                </w:p>
              </w:tc>
              <w:tc>
                <w:tcPr>
                  <w:tcW w:w="1408" w:type="dxa"/>
                  <w:tcBorders>
                    <w:tl2br w:val="nil"/>
                    <w:tr2bl w:val="nil"/>
                  </w:tcBorders>
                  <w:vAlign w:val="center"/>
                </w:tcPr>
                <w:p w14:paraId="7D584FCE">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900-099-S59</w:t>
                  </w:r>
                </w:p>
              </w:tc>
              <w:tc>
                <w:tcPr>
                  <w:tcW w:w="782" w:type="dxa"/>
                  <w:tcBorders>
                    <w:tl2br w:val="nil"/>
                    <w:tr2bl w:val="nil"/>
                  </w:tcBorders>
                  <w:vAlign w:val="center"/>
                </w:tcPr>
                <w:p w14:paraId="204C3C92">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固体</w:t>
                  </w:r>
                </w:p>
              </w:tc>
              <w:tc>
                <w:tcPr>
                  <w:tcW w:w="950" w:type="dxa"/>
                  <w:tcBorders>
                    <w:tl2br w:val="nil"/>
                    <w:tr2bl w:val="nil"/>
                  </w:tcBorders>
                  <w:vAlign w:val="center"/>
                </w:tcPr>
                <w:p w14:paraId="364FBEDC">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w:t>
                  </w:r>
                </w:p>
              </w:tc>
              <w:tc>
                <w:tcPr>
                  <w:tcW w:w="920" w:type="dxa"/>
                  <w:tcBorders>
                    <w:tl2br w:val="nil"/>
                    <w:tr2bl w:val="nil"/>
                  </w:tcBorders>
                  <w:vAlign w:val="center"/>
                </w:tcPr>
                <w:p w14:paraId="2C6F78D1">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8.44</w:t>
                  </w:r>
                </w:p>
              </w:tc>
              <w:tc>
                <w:tcPr>
                  <w:tcW w:w="1468" w:type="dxa"/>
                  <w:tcBorders>
                    <w:tl2br w:val="nil"/>
                    <w:tr2bl w:val="nil"/>
                  </w:tcBorders>
                  <w:vAlign w:val="center"/>
                </w:tcPr>
                <w:p w14:paraId="5475792C">
                  <w:pPr>
                    <w:widowControl/>
                    <w:jc w:val="center"/>
                    <w:rPr>
                      <w:rFonts w:ascii="Times New Roman" w:hAnsi="Times New Roman" w:cs="Times New Roman"/>
                      <w:color w:val="FF0000"/>
                      <w:sz w:val="21"/>
                      <w:szCs w:val="21"/>
                      <w:lang w:val="en-US" w:bidi="ar"/>
                    </w:rPr>
                  </w:pPr>
                  <w:r>
                    <w:rPr>
                      <w:rFonts w:cs="Times New Roman"/>
                      <w:color w:val="FF0000"/>
                      <w:szCs w:val="24"/>
                      <w:lang w:val="en-US"/>
                    </w:rPr>
                    <w:t>按一般固废处置</w:t>
                  </w:r>
                </w:p>
              </w:tc>
            </w:tr>
            <w:tr w14:paraId="14E0D3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30" w:type="dxa"/>
                  <w:tcBorders>
                    <w:tl2br w:val="nil"/>
                    <w:tr2bl w:val="nil"/>
                  </w:tcBorders>
                  <w:vAlign w:val="center"/>
                </w:tcPr>
                <w:p w14:paraId="2D3B9036">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2</w:t>
                  </w:r>
                </w:p>
              </w:tc>
              <w:tc>
                <w:tcPr>
                  <w:tcW w:w="1160" w:type="dxa"/>
                  <w:tcBorders>
                    <w:tl2br w:val="nil"/>
                    <w:tr2bl w:val="nil"/>
                  </w:tcBorders>
                  <w:vAlign w:val="center"/>
                </w:tcPr>
                <w:p w14:paraId="6E6BF3B6">
                  <w:pPr>
                    <w:jc w:val="center"/>
                    <w:rPr>
                      <w:rFonts w:ascii="Times New Roman" w:hAnsi="Times New Roman" w:cs="Times New Roman"/>
                      <w:color w:val="FF0000"/>
                      <w:sz w:val="21"/>
                      <w:szCs w:val="21"/>
                      <w:lang w:val="en-US" w:bidi="ar"/>
                    </w:rPr>
                  </w:pPr>
                  <w:r>
                    <w:rPr>
                      <w:rFonts w:ascii="Times New Roman" w:hAnsi="Times New Roman" w:cs="Times New Roman"/>
                      <w:color w:val="FF0000"/>
                      <w:sz w:val="21"/>
                      <w:szCs w:val="21"/>
                      <w:lang w:val="en-US" w:bidi="ar"/>
                    </w:rPr>
                    <w:t>废角边料</w:t>
                  </w:r>
                </w:p>
              </w:tc>
              <w:tc>
                <w:tcPr>
                  <w:tcW w:w="1020" w:type="dxa"/>
                  <w:tcBorders>
                    <w:tl2br w:val="nil"/>
                    <w:tr2bl w:val="nil"/>
                  </w:tcBorders>
                  <w:vAlign w:val="center"/>
                </w:tcPr>
                <w:p w14:paraId="208B038C">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固废</w:t>
                  </w:r>
                </w:p>
              </w:tc>
              <w:tc>
                <w:tcPr>
                  <w:tcW w:w="1408" w:type="dxa"/>
                  <w:tcBorders>
                    <w:tl2br w:val="nil"/>
                    <w:tr2bl w:val="nil"/>
                  </w:tcBorders>
                  <w:vAlign w:val="center"/>
                </w:tcPr>
                <w:p w14:paraId="4243EB78">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900-099-S59</w:t>
                  </w:r>
                </w:p>
              </w:tc>
              <w:tc>
                <w:tcPr>
                  <w:tcW w:w="782" w:type="dxa"/>
                  <w:tcBorders>
                    <w:tl2br w:val="nil"/>
                    <w:tr2bl w:val="nil"/>
                  </w:tcBorders>
                  <w:vAlign w:val="center"/>
                </w:tcPr>
                <w:p w14:paraId="478FB03D">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固体</w:t>
                  </w:r>
                </w:p>
              </w:tc>
              <w:tc>
                <w:tcPr>
                  <w:tcW w:w="950" w:type="dxa"/>
                  <w:tcBorders>
                    <w:tl2br w:val="nil"/>
                    <w:tr2bl w:val="nil"/>
                  </w:tcBorders>
                  <w:vAlign w:val="center"/>
                </w:tcPr>
                <w:p w14:paraId="20B56DFF">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w:t>
                  </w:r>
                </w:p>
              </w:tc>
              <w:tc>
                <w:tcPr>
                  <w:tcW w:w="920" w:type="dxa"/>
                  <w:tcBorders>
                    <w:tl2br w:val="nil"/>
                    <w:tr2bl w:val="nil"/>
                  </w:tcBorders>
                  <w:vAlign w:val="center"/>
                </w:tcPr>
                <w:p w14:paraId="171FB0F7">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3.22</w:t>
                  </w:r>
                </w:p>
              </w:tc>
              <w:tc>
                <w:tcPr>
                  <w:tcW w:w="1468" w:type="dxa"/>
                  <w:tcBorders>
                    <w:tl2br w:val="nil"/>
                    <w:tr2bl w:val="nil"/>
                  </w:tcBorders>
                  <w:vAlign w:val="center"/>
                </w:tcPr>
                <w:p w14:paraId="4CB3E74E">
                  <w:pPr>
                    <w:widowControl/>
                    <w:jc w:val="center"/>
                    <w:rPr>
                      <w:rFonts w:ascii="Times New Roman" w:hAnsi="Times New Roman" w:cs="Times New Roman"/>
                      <w:color w:val="FF0000"/>
                      <w:sz w:val="21"/>
                      <w:szCs w:val="21"/>
                      <w:lang w:val="en-US" w:bidi="ar"/>
                    </w:rPr>
                  </w:pPr>
                  <w:r>
                    <w:rPr>
                      <w:rFonts w:cs="Times New Roman"/>
                      <w:color w:val="FF0000"/>
                      <w:szCs w:val="24"/>
                      <w:lang w:val="en-US"/>
                    </w:rPr>
                    <w:t>按一般固废处置</w:t>
                  </w:r>
                </w:p>
              </w:tc>
            </w:tr>
            <w:tr w14:paraId="57E14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30" w:type="dxa"/>
                  <w:tcBorders>
                    <w:tl2br w:val="nil"/>
                    <w:tr2bl w:val="nil"/>
                  </w:tcBorders>
                  <w:vAlign w:val="center"/>
                </w:tcPr>
                <w:p w14:paraId="4622C26C">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3</w:t>
                  </w:r>
                </w:p>
              </w:tc>
              <w:tc>
                <w:tcPr>
                  <w:tcW w:w="1160" w:type="dxa"/>
                  <w:tcBorders>
                    <w:tl2br w:val="nil"/>
                    <w:tr2bl w:val="nil"/>
                  </w:tcBorders>
                  <w:vAlign w:val="center"/>
                </w:tcPr>
                <w:p w14:paraId="6C50EEA0">
                  <w:pPr>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生活垃圾</w:t>
                  </w:r>
                </w:p>
              </w:tc>
              <w:tc>
                <w:tcPr>
                  <w:tcW w:w="1020" w:type="dxa"/>
                  <w:tcBorders>
                    <w:tl2br w:val="nil"/>
                    <w:tr2bl w:val="nil"/>
                  </w:tcBorders>
                  <w:vAlign w:val="center"/>
                </w:tcPr>
                <w:p w14:paraId="1F6108EA">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生活垃圾</w:t>
                  </w:r>
                </w:p>
              </w:tc>
              <w:tc>
                <w:tcPr>
                  <w:tcW w:w="1408" w:type="dxa"/>
                  <w:tcBorders>
                    <w:tl2br w:val="nil"/>
                    <w:tr2bl w:val="nil"/>
                  </w:tcBorders>
                  <w:vAlign w:val="center"/>
                </w:tcPr>
                <w:p w14:paraId="14C7BA8A">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900-099-S64</w:t>
                  </w:r>
                </w:p>
              </w:tc>
              <w:tc>
                <w:tcPr>
                  <w:tcW w:w="782" w:type="dxa"/>
                  <w:tcBorders>
                    <w:tl2br w:val="nil"/>
                    <w:tr2bl w:val="nil"/>
                  </w:tcBorders>
                  <w:vAlign w:val="center"/>
                </w:tcPr>
                <w:p w14:paraId="5A22BE05">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固体</w:t>
                  </w:r>
                </w:p>
              </w:tc>
              <w:tc>
                <w:tcPr>
                  <w:tcW w:w="950" w:type="dxa"/>
                  <w:tcBorders>
                    <w:tl2br w:val="nil"/>
                    <w:tr2bl w:val="nil"/>
                  </w:tcBorders>
                  <w:vAlign w:val="center"/>
                </w:tcPr>
                <w:p w14:paraId="461553A2">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w:t>
                  </w:r>
                </w:p>
              </w:tc>
              <w:tc>
                <w:tcPr>
                  <w:tcW w:w="920" w:type="dxa"/>
                  <w:tcBorders>
                    <w:tl2br w:val="nil"/>
                    <w:tr2bl w:val="nil"/>
                  </w:tcBorders>
                  <w:vAlign w:val="center"/>
                </w:tcPr>
                <w:p w14:paraId="42B92693">
                  <w:pPr>
                    <w:widowControl/>
                    <w:jc w:val="center"/>
                    <w:rPr>
                      <w:rFonts w:ascii="Times New Roman" w:hAnsi="Times New Roman" w:cs="Times New Roman"/>
                      <w:color w:val="FF0000"/>
                      <w:sz w:val="21"/>
                      <w:szCs w:val="21"/>
                      <w:lang w:val="en-US" w:bidi="ar"/>
                    </w:rPr>
                  </w:pPr>
                  <w:r>
                    <w:rPr>
                      <w:rFonts w:hint="eastAsia" w:ascii="Times New Roman" w:hAnsi="Times New Roman" w:cs="Times New Roman"/>
                      <w:color w:val="FF0000"/>
                      <w:sz w:val="21"/>
                      <w:szCs w:val="21"/>
                      <w:lang w:val="en-US" w:bidi="ar"/>
                    </w:rPr>
                    <w:t>29.25</w:t>
                  </w:r>
                </w:p>
              </w:tc>
              <w:tc>
                <w:tcPr>
                  <w:tcW w:w="1468" w:type="dxa"/>
                  <w:tcBorders>
                    <w:tl2br w:val="nil"/>
                    <w:tr2bl w:val="nil"/>
                  </w:tcBorders>
                  <w:vAlign w:val="center"/>
                </w:tcPr>
                <w:p w14:paraId="37764C39">
                  <w:pPr>
                    <w:widowControl/>
                    <w:jc w:val="center"/>
                    <w:rPr>
                      <w:rFonts w:ascii="Times New Roman" w:hAnsi="Times New Roman" w:cs="Times New Roman"/>
                      <w:color w:val="FF0000"/>
                      <w:sz w:val="21"/>
                      <w:szCs w:val="21"/>
                      <w:lang w:val="en-US" w:bidi="ar"/>
                    </w:rPr>
                  </w:pPr>
                  <w:r>
                    <w:rPr>
                      <w:rFonts w:ascii="Times New Roman" w:hAnsi="Times New Roman" w:cs="Times New Roman"/>
                      <w:color w:val="FF0000"/>
                      <w:sz w:val="21"/>
                      <w:szCs w:val="21"/>
                      <w:lang w:val="en-US"/>
                    </w:rPr>
                    <w:t>交由环卫部门统一清运</w:t>
                  </w:r>
                </w:p>
              </w:tc>
            </w:tr>
          </w:tbl>
          <w:p w14:paraId="724215BC">
            <w:pPr>
              <w:widowControl/>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bidi="ar"/>
              </w:rPr>
              <w:t>本项目危险废物汇总如下</w:t>
            </w:r>
            <w:r>
              <w:rPr>
                <w:rFonts w:hint="eastAsia" w:ascii="Times New Roman" w:hAnsi="Times New Roman" w:cs="Times New Roman"/>
                <w:sz w:val="24"/>
                <w:szCs w:val="24"/>
                <w:lang w:val="en-US" w:bidi="ar"/>
              </w:rPr>
              <w:t>表4-22。</w:t>
            </w:r>
          </w:p>
          <w:p w14:paraId="2F569DA5">
            <w:pPr>
              <w:pStyle w:val="30"/>
              <w:spacing w:after="0"/>
              <w:ind w:firstLine="0" w:firstLineChars="0"/>
              <w:jc w:val="center"/>
              <w:rPr>
                <w:rFonts w:ascii="Times New Roman" w:hAnsi="Times New Roman" w:cs="Times New Roman"/>
                <w:b/>
                <w:bCs/>
              </w:rPr>
            </w:pPr>
            <w:r>
              <w:rPr>
                <w:rFonts w:ascii="Times New Roman" w:hAnsi="Times New Roman" w:cs="Times New Roman"/>
                <w:b/>
                <w:bCs/>
              </w:rPr>
              <w:t>表4-</w:t>
            </w:r>
            <w:r>
              <w:rPr>
                <w:rFonts w:hint="eastAsia" w:ascii="Times New Roman" w:hAnsi="Times New Roman" w:cs="Times New Roman"/>
                <w:b/>
                <w:bCs/>
              </w:rPr>
              <w:t xml:space="preserve">22 </w:t>
            </w:r>
            <w:r>
              <w:rPr>
                <w:rFonts w:ascii="Times New Roman" w:hAnsi="Times New Roman" w:cs="Times New Roman"/>
                <w:b/>
                <w:bCs/>
              </w:rPr>
              <w:t xml:space="preserve"> 项目危险废物汇总一览表</w:t>
            </w:r>
          </w:p>
          <w:tbl>
            <w:tblPr>
              <w:tblStyle w:val="33"/>
              <w:tblW w:w="832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2"/>
              <w:gridCol w:w="964"/>
              <w:gridCol w:w="693"/>
              <w:gridCol w:w="693"/>
              <w:gridCol w:w="693"/>
              <w:gridCol w:w="693"/>
              <w:gridCol w:w="548"/>
              <w:gridCol w:w="1035"/>
              <w:gridCol w:w="585"/>
              <w:gridCol w:w="495"/>
              <w:gridCol w:w="525"/>
              <w:gridCol w:w="975"/>
            </w:tblGrid>
            <w:tr w14:paraId="4DBFFA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tcBorders>
                    <w:tl2br w:val="nil"/>
                    <w:tr2bl w:val="nil"/>
                  </w:tcBorders>
                  <w:vAlign w:val="center"/>
                </w:tcPr>
                <w:p w14:paraId="06D3A802">
                  <w:pPr>
                    <w:jc w:val="center"/>
                    <w:rPr>
                      <w:rFonts w:ascii="Times New Roman" w:hAnsi="Times New Roman" w:cs="Times New Roman"/>
                      <w:sz w:val="21"/>
                      <w:szCs w:val="21"/>
                      <w:lang w:val="en-US"/>
                    </w:rPr>
                  </w:pPr>
                  <w:r>
                    <w:rPr>
                      <w:rFonts w:ascii="Times New Roman" w:hAnsi="Times New Roman" w:cs="Times New Roman"/>
                      <w:sz w:val="21"/>
                      <w:szCs w:val="21"/>
                      <w:lang w:val="en-US"/>
                    </w:rPr>
                    <w:t>序号</w:t>
                  </w:r>
                </w:p>
              </w:tc>
              <w:tc>
                <w:tcPr>
                  <w:tcW w:w="964" w:type="dxa"/>
                  <w:tcBorders>
                    <w:tl2br w:val="nil"/>
                    <w:tr2bl w:val="nil"/>
                  </w:tcBorders>
                  <w:vAlign w:val="center"/>
                </w:tcPr>
                <w:p w14:paraId="2ABEED4E">
                  <w:pPr>
                    <w:jc w:val="center"/>
                    <w:rPr>
                      <w:rFonts w:ascii="Times New Roman" w:hAnsi="Times New Roman" w:cs="Times New Roman"/>
                      <w:sz w:val="21"/>
                      <w:szCs w:val="21"/>
                      <w:lang w:val="en-US"/>
                    </w:rPr>
                  </w:pPr>
                  <w:r>
                    <w:rPr>
                      <w:rFonts w:ascii="Times New Roman" w:hAnsi="Times New Roman" w:cs="Times New Roman"/>
                      <w:sz w:val="21"/>
                      <w:szCs w:val="21"/>
                      <w:lang w:val="en-US"/>
                    </w:rPr>
                    <w:t>危险废物名称</w:t>
                  </w:r>
                </w:p>
              </w:tc>
              <w:tc>
                <w:tcPr>
                  <w:tcW w:w="693" w:type="dxa"/>
                  <w:tcBorders>
                    <w:tl2br w:val="nil"/>
                    <w:tr2bl w:val="nil"/>
                  </w:tcBorders>
                  <w:vAlign w:val="center"/>
                </w:tcPr>
                <w:p w14:paraId="21E1423D">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危险 </w:t>
                  </w:r>
                </w:p>
                <w:p w14:paraId="117160C9">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废物 </w:t>
                  </w:r>
                </w:p>
                <w:p w14:paraId="0F85CDD7">
                  <w:pPr>
                    <w:widowControl/>
                    <w:jc w:val="center"/>
                    <w:rPr>
                      <w:rFonts w:ascii="Times New Roman" w:hAnsi="Times New Roman" w:cs="Times New Roman"/>
                      <w:sz w:val="21"/>
                      <w:szCs w:val="21"/>
                    </w:rPr>
                  </w:pPr>
                  <w:r>
                    <w:rPr>
                      <w:rFonts w:ascii="Times New Roman" w:hAnsi="Times New Roman" w:cs="Times New Roman"/>
                      <w:sz w:val="21"/>
                      <w:szCs w:val="21"/>
                      <w:lang w:val="en-US" w:bidi="ar"/>
                    </w:rPr>
                    <w:t>类别</w:t>
                  </w:r>
                </w:p>
              </w:tc>
              <w:tc>
                <w:tcPr>
                  <w:tcW w:w="693" w:type="dxa"/>
                  <w:tcBorders>
                    <w:tl2br w:val="nil"/>
                    <w:tr2bl w:val="nil"/>
                  </w:tcBorders>
                  <w:vAlign w:val="center"/>
                </w:tcPr>
                <w:p w14:paraId="647E0671">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危险废物 </w:t>
                  </w:r>
                </w:p>
                <w:p w14:paraId="46C1619B">
                  <w:pPr>
                    <w:widowControl/>
                    <w:jc w:val="center"/>
                    <w:rPr>
                      <w:rFonts w:ascii="Times New Roman" w:hAnsi="Times New Roman" w:cs="Times New Roman"/>
                      <w:sz w:val="21"/>
                      <w:szCs w:val="21"/>
                    </w:rPr>
                  </w:pPr>
                  <w:r>
                    <w:rPr>
                      <w:rFonts w:ascii="Times New Roman" w:hAnsi="Times New Roman" w:cs="Times New Roman"/>
                      <w:sz w:val="21"/>
                      <w:szCs w:val="21"/>
                      <w:lang w:val="en-US" w:bidi="ar"/>
                    </w:rPr>
                    <w:t>代码</w:t>
                  </w:r>
                </w:p>
              </w:tc>
              <w:tc>
                <w:tcPr>
                  <w:tcW w:w="693" w:type="dxa"/>
                  <w:tcBorders>
                    <w:tl2br w:val="nil"/>
                    <w:tr2bl w:val="nil"/>
                  </w:tcBorders>
                  <w:vAlign w:val="center"/>
                </w:tcPr>
                <w:p w14:paraId="7A4316F7">
                  <w:pPr>
                    <w:widowControl/>
                    <w:jc w:val="center"/>
                    <w:rPr>
                      <w:rFonts w:ascii="Times New Roman" w:hAnsi="Times New Roman" w:cs="Times New Roman"/>
                      <w:sz w:val="21"/>
                      <w:szCs w:val="21"/>
                    </w:rPr>
                  </w:pPr>
                  <w:r>
                    <w:rPr>
                      <w:rFonts w:ascii="Times New Roman" w:hAnsi="Times New Roman" w:cs="Times New Roman"/>
                      <w:sz w:val="21"/>
                      <w:szCs w:val="21"/>
                      <w:lang w:val="en-US" w:bidi="ar"/>
                    </w:rPr>
                    <w:t>产生量</w:t>
                  </w:r>
                </w:p>
              </w:tc>
              <w:tc>
                <w:tcPr>
                  <w:tcW w:w="693" w:type="dxa"/>
                  <w:tcBorders>
                    <w:tl2br w:val="nil"/>
                    <w:tr2bl w:val="nil"/>
                  </w:tcBorders>
                  <w:vAlign w:val="center"/>
                </w:tcPr>
                <w:p w14:paraId="00B0A346">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产生工序及装 </w:t>
                  </w:r>
                </w:p>
                <w:p w14:paraId="0355E653">
                  <w:pPr>
                    <w:widowControl/>
                    <w:jc w:val="center"/>
                    <w:rPr>
                      <w:rFonts w:ascii="Times New Roman" w:hAnsi="Times New Roman" w:cs="Times New Roman"/>
                      <w:sz w:val="21"/>
                      <w:szCs w:val="21"/>
                    </w:rPr>
                  </w:pPr>
                  <w:r>
                    <w:rPr>
                      <w:rFonts w:ascii="Times New Roman" w:hAnsi="Times New Roman" w:cs="Times New Roman"/>
                      <w:sz w:val="21"/>
                      <w:szCs w:val="21"/>
                      <w:lang w:val="en-US" w:bidi="ar"/>
                    </w:rPr>
                    <w:t>置</w:t>
                  </w:r>
                </w:p>
              </w:tc>
              <w:tc>
                <w:tcPr>
                  <w:tcW w:w="548" w:type="dxa"/>
                  <w:tcBorders>
                    <w:tl2br w:val="nil"/>
                    <w:tr2bl w:val="nil"/>
                  </w:tcBorders>
                  <w:vAlign w:val="center"/>
                </w:tcPr>
                <w:p w14:paraId="494FCE7A">
                  <w:pPr>
                    <w:jc w:val="center"/>
                    <w:rPr>
                      <w:rFonts w:ascii="Times New Roman" w:hAnsi="Times New Roman" w:cs="Times New Roman"/>
                      <w:sz w:val="21"/>
                      <w:szCs w:val="21"/>
                      <w:lang w:val="en-US"/>
                    </w:rPr>
                  </w:pPr>
                  <w:r>
                    <w:rPr>
                      <w:rFonts w:ascii="Times New Roman" w:hAnsi="Times New Roman" w:cs="Times New Roman"/>
                      <w:sz w:val="21"/>
                      <w:szCs w:val="21"/>
                      <w:lang w:val="en-US"/>
                    </w:rPr>
                    <w:t>形态</w:t>
                  </w:r>
                </w:p>
              </w:tc>
              <w:tc>
                <w:tcPr>
                  <w:tcW w:w="1035" w:type="dxa"/>
                  <w:tcBorders>
                    <w:tl2br w:val="nil"/>
                    <w:tr2bl w:val="nil"/>
                  </w:tcBorders>
                  <w:vAlign w:val="center"/>
                </w:tcPr>
                <w:p w14:paraId="269F1679">
                  <w:pPr>
                    <w:widowControl/>
                    <w:jc w:val="center"/>
                    <w:rPr>
                      <w:rFonts w:ascii="Times New Roman" w:hAnsi="Times New Roman" w:cs="Times New Roman"/>
                      <w:sz w:val="21"/>
                      <w:szCs w:val="21"/>
                    </w:rPr>
                  </w:pPr>
                  <w:r>
                    <w:rPr>
                      <w:rFonts w:ascii="Times New Roman" w:hAnsi="Times New Roman" w:cs="Times New Roman"/>
                      <w:sz w:val="21"/>
                      <w:szCs w:val="21"/>
                      <w:lang w:val="en-US" w:bidi="ar"/>
                    </w:rPr>
                    <w:t>主要成分</w:t>
                  </w:r>
                </w:p>
              </w:tc>
              <w:tc>
                <w:tcPr>
                  <w:tcW w:w="585" w:type="dxa"/>
                  <w:tcBorders>
                    <w:tl2br w:val="nil"/>
                    <w:tr2bl w:val="nil"/>
                  </w:tcBorders>
                  <w:vAlign w:val="center"/>
                </w:tcPr>
                <w:p w14:paraId="38B6748D">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有害 </w:t>
                  </w:r>
                </w:p>
                <w:p w14:paraId="33953F95">
                  <w:pPr>
                    <w:widowControl/>
                    <w:jc w:val="center"/>
                    <w:rPr>
                      <w:rFonts w:ascii="Times New Roman" w:hAnsi="Times New Roman" w:cs="Times New Roman"/>
                      <w:sz w:val="21"/>
                      <w:szCs w:val="21"/>
                    </w:rPr>
                  </w:pPr>
                  <w:r>
                    <w:rPr>
                      <w:rFonts w:ascii="Times New Roman" w:hAnsi="Times New Roman" w:cs="Times New Roman"/>
                      <w:sz w:val="21"/>
                      <w:szCs w:val="21"/>
                      <w:lang w:val="en-US" w:bidi="ar"/>
                    </w:rPr>
                    <w:t>成分</w:t>
                  </w:r>
                </w:p>
              </w:tc>
              <w:tc>
                <w:tcPr>
                  <w:tcW w:w="495" w:type="dxa"/>
                  <w:tcBorders>
                    <w:tl2br w:val="nil"/>
                    <w:tr2bl w:val="nil"/>
                  </w:tcBorders>
                  <w:vAlign w:val="center"/>
                </w:tcPr>
                <w:p w14:paraId="02BF812B">
                  <w:pPr>
                    <w:widowControl/>
                    <w:jc w:val="center"/>
                    <w:rPr>
                      <w:rFonts w:ascii="Times New Roman" w:hAnsi="Times New Roman" w:cs="Times New Roman"/>
                      <w:sz w:val="21"/>
                      <w:szCs w:val="21"/>
                    </w:rPr>
                  </w:pPr>
                  <w:r>
                    <w:rPr>
                      <w:rFonts w:ascii="Times New Roman" w:hAnsi="Times New Roman" w:cs="Times New Roman"/>
                      <w:sz w:val="21"/>
                      <w:szCs w:val="21"/>
                      <w:lang w:val="en-US" w:bidi="ar"/>
                    </w:rPr>
                    <w:t>产废周期</w:t>
                  </w:r>
                </w:p>
              </w:tc>
              <w:tc>
                <w:tcPr>
                  <w:tcW w:w="525" w:type="dxa"/>
                  <w:tcBorders>
                    <w:tl2br w:val="nil"/>
                    <w:tr2bl w:val="nil"/>
                  </w:tcBorders>
                  <w:vAlign w:val="center"/>
                </w:tcPr>
                <w:p w14:paraId="43BAC555">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危险 </w:t>
                  </w:r>
                </w:p>
                <w:p w14:paraId="3F163523">
                  <w:pPr>
                    <w:widowControl/>
                    <w:jc w:val="center"/>
                    <w:rPr>
                      <w:rFonts w:ascii="Times New Roman" w:hAnsi="Times New Roman" w:cs="Times New Roman"/>
                      <w:sz w:val="21"/>
                      <w:szCs w:val="21"/>
                    </w:rPr>
                  </w:pPr>
                  <w:r>
                    <w:rPr>
                      <w:rFonts w:ascii="Times New Roman" w:hAnsi="Times New Roman" w:cs="Times New Roman"/>
                      <w:sz w:val="21"/>
                      <w:szCs w:val="21"/>
                      <w:lang w:val="en-US" w:bidi="ar"/>
                    </w:rPr>
                    <w:t>特性</w:t>
                  </w:r>
                </w:p>
              </w:tc>
              <w:tc>
                <w:tcPr>
                  <w:tcW w:w="975" w:type="dxa"/>
                  <w:tcBorders>
                    <w:tl2br w:val="nil"/>
                    <w:tr2bl w:val="nil"/>
                  </w:tcBorders>
                  <w:vAlign w:val="center"/>
                </w:tcPr>
                <w:p w14:paraId="14B3461E">
                  <w:pPr>
                    <w:widowControl/>
                    <w:jc w:val="center"/>
                    <w:rPr>
                      <w:rFonts w:ascii="Times New Roman" w:hAnsi="Times New Roman" w:cs="Times New Roman"/>
                      <w:sz w:val="21"/>
                      <w:szCs w:val="21"/>
                    </w:rPr>
                  </w:pPr>
                  <w:r>
                    <w:rPr>
                      <w:rFonts w:ascii="Times New Roman" w:hAnsi="Times New Roman" w:cs="Times New Roman"/>
                      <w:sz w:val="21"/>
                      <w:szCs w:val="21"/>
                      <w:lang w:val="en-US" w:bidi="ar"/>
                    </w:rPr>
                    <w:t>污染防治措施</w:t>
                  </w:r>
                </w:p>
              </w:tc>
            </w:tr>
            <w:tr w14:paraId="56A5EA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tcBorders>
                    <w:tl2br w:val="nil"/>
                    <w:tr2bl w:val="nil"/>
                  </w:tcBorders>
                  <w:vAlign w:val="center"/>
                </w:tcPr>
                <w:p w14:paraId="0B736ED3">
                  <w:pPr>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964" w:type="dxa"/>
                  <w:tcBorders>
                    <w:tl2br w:val="nil"/>
                    <w:tr2bl w:val="nil"/>
                  </w:tcBorders>
                  <w:vAlign w:val="center"/>
                </w:tcPr>
                <w:p w14:paraId="1E0649F0">
                  <w:pPr>
                    <w:jc w:val="center"/>
                    <w:rPr>
                      <w:rFonts w:ascii="Times New Roman" w:hAnsi="Times New Roman" w:cs="Times New Roman"/>
                      <w:sz w:val="21"/>
                      <w:szCs w:val="21"/>
                      <w:lang w:val="en-US"/>
                    </w:rPr>
                  </w:pPr>
                  <w:r>
                    <w:rPr>
                      <w:rFonts w:ascii="Times New Roman" w:hAnsi="Times New Roman" w:cs="Times New Roman"/>
                      <w:sz w:val="21"/>
                      <w:szCs w:val="21"/>
                      <w:lang w:val="en-US" w:bidi="ar"/>
                    </w:rPr>
                    <w:t>沾染油漆的抹布、手套</w:t>
                  </w:r>
                </w:p>
              </w:tc>
              <w:tc>
                <w:tcPr>
                  <w:tcW w:w="693" w:type="dxa"/>
                  <w:tcBorders>
                    <w:tl2br w:val="nil"/>
                    <w:tr2bl w:val="nil"/>
                  </w:tcBorders>
                  <w:vAlign w:val="center"/>
                </w:tcPr>
                <w:p w14:paraId="3B9EDC0B">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HW12</w:t>
                  </w:r>
                </w:p>
                <w:p w14:paraId="72ED6D3E">
                  <w:pPr>
                    <w:jc w:val="center"/>
                    <w:rPr>
                      <w:rFonts w:ascii="Times New Roman" w:hAnsi="Times New Roman" w:cs="Times New Roman"/>
                      <w:sz w:val="21"/>
                      <w:szCs w:val="21"/>
                    </w:rPr>
                  </w:pPr>
                </w:p>
              </w:tc>
              <w:tc>
                <w:tcPr>
                  <w:tcW w:w="693" w:type="dxa"/>
                  <w:tcBorders>
                    <w:tl2br w:val="nil"/>
                    <w:tr2bl w:val="nil"/>
                  </w:tcBorders>
                  <w:vAlign w:val="center"/>
                </w:tcPr>
                <w:p w14:paraId="544C5AF9">
                  <w:pPr>
                    <w:widowControl/>
                    <w:jc w:val="center"/>
                    <w:rPr>
                      <w:rFonts w:ascii="Times New Roman" w:hAnsi="Times New Roman" w:cs="Times New Roman"/>
                      <w:sz w:val="21"/>
                      <w:szCs w:val="21"/>
                    </w:rPr>
                  </w:pPr>
                  <w:r>
                    <w:rPr>
                      <w:rFonts w:ascii="Times New Roman" w:hAnsi="Times New Roman" w:cs="Times New Roman"/>
                      <w:sz w:val="21"/>
                      <w:szCs w:val="21"/>
                      <w:lang w:val="en-US" w:bidi="ar"/>
                    </w:rPr>
                    <w:t>900-252-12</w:t>
                  </w:r>
                </w:p>
                <w:p w14:paraId="22C0324B">
                  <w:pPr>
                    <w:jc w:val="center"/>
                    <w:rPr>
                      <w:rFonts w:ascii="Times New Roman" w:hAnsi="Times New Roman" w:cs="Times New Roman"/>
                      <w:sz w:val="21"/>
                      <w:szCs w:val="21"/>
                    </w:rPr>
                  </w:pPr>
                </w:p>
              </w:tc>
              <w:tc>
                <w:tcPr>
                  <w:tcW w:w="693" w:type="dxa"/>
                  <w:tcBorders>
                    <w:tl2br w:val="nil"/>
                    <w:tr2bl w:val="nil"/>
                  </w:tcBorders>
                  <w:vAlign w:val="center"/>
                </w:tcPr>
                <w:p w14:paraId="4F62205F">
                  <w:pPr>
                    <w:widowControl/>
                    <w:jc w:val="center"/>
                    <w:rPr>
                      <w:rFonts w:ascii="Times New Roman" w:hAnsi="Times New Roman" w:cs="Times New Roman"/>
                      <w:sz w:val="21"/>
                      <w:szCs w:val="21"/>
                    </w:rPr>
                  </w:pPr>
                  <w:r>
                    <w:rPr>
                      <w:rFonts w:ascii="Times New Roman" w:hAnsi="Times New Roman" w:cs="Times New Roman"/>
                      <w:sz w:val="21"/>
                      <w:szCs w:val="21"/>
                      <w:lang w:val="en-US" w:bidi="ar"/>
                    </w:rPr>
                    <w:t>0.2t/a</w:t>
                  </w:r>
                </w:p>
              </w:tc>
              <w:tc>
                <w:tcPr>
                  <w:tcW w:w="693" w:type="dxa"/>
                  <w:tcBorders>
                    <w:tl2br w:val="nil"/>
                    <w:tr2bl w:val="nil"/>
                  </w:tcBorders>
                  <w:vAlign w:val="center"/>
                </w:tcPr>
                <w:p w14:paraId="2051A681">
                  <w:pPr>
                    <w:widowControl/>
                    <w:jc w:val="center"/>
                    <w:rPr>
                      <w:rFonts w:ascii="Times New Roman" w:hAnsi="Times New Roman" w:cs="Times New Roman"/>
                      <w:sz w:val="21"/>
                      <w:szCs w:val="21"/>
                    </w:rPr>
                  </w:pPr>
                  <w:r>
                    <w:rPr>
                      <w:rFonts w:ascii="Times New Roman" w:hAnsi="Times New Roman" w:cs="Times New Roman"/>
                      <w:sz w:val="21"/>
                      <w:szCs w:val="21"/>
                      <w:lang w:val="en-US" w:bidi="ar"/>
                    </w:rPr>
                    <w:t>生产</w:t>
                  </w:r>
                </w:p>
                <w:p w14:paraId="15F2456F">
                  <w:pPr>
                    <w:widowControl/>
                    <w:jc w:val="center"/>
                    <w:rPr>
                      <w:rFonts w:ascii="Times New Roman" w:hAnsi="Times New Roman" w:cs="Times New Roman"/>
                      <w:sz w:val="21"/>
                      <w:szCs w:val="21"/>
                    </w:rPr>
                  </w:pPr>
                  <w:r>
                    <w:rPr>
                      <w:rFonts w:ascii="Times New Roman" w:hAnsi="Times New Roman" w:cs="Times New Roman"/>
                      <w:sz w:val="21"/>
                      <w:szCs w:val="21"/>
                      <w:lang w:val="en-US" w:bidi="ar"/>
                    </w:rPr>
                    <w:t>工序</w:t>
                  </w:r>
                </w:p>
              </w:tc>
              <w:tc>
                <w:tcPr>
                  <w:tcW w:w="548" w:type="dxa"/>
                  <w:tcBorders>
                    <w:tl2br w:val="nil"/>
                    <w:tr2bl w:val="nil"/>
                  </w:tcBorders>
                  <w:vAlign w:val="center"/>
                </w:tcPr>
                <w:p w14:paraId="7C23268E">
                  <w:pPr>
                    <w:widowControl/>
                    <w:jc w:val="center"/>
                    <w:rPr>
                      <w:rFonts w:ascii="Times New Roman" w:hAnsi="Times New Roman" w:cs="Times New Roman"/>
                      <w:sz w:val="21"/>
                      <w:szCs w:val="21"/>
                    </w:rPr>
                  </w:pPr>
                  <w:r>
                    <w:rPr>
                      <w:rFonts w:ascii="Times New Roman" w:hAnsi="Times New Roman" w:cs="Times New Roman"/>
                      <w:sz w:val="21"/>
                      <w:szCs w:val="21"/>
                      <w:lang w:val="en-US" w:bidi="ar"/>
                    </w:rPr>
                    <w:t>固态</w:t>
                  </w:r>
                </w:p>
              </w:tc>
              <w:tc>
                <w:tcPr>
                  <w:tcW w:w="1035" w:type="dxa"/>
                  <w:tcBorders>
                    <w:tl2br w:val="nil"/>
                    <w:tr2bl w:val="nil"/>
                  </w:tcBorders>
                  <w:vAlign w:val="center"/>
                </w:tcPr>
                <w:p w14:paraId="079A890D">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废油漆</w:t>
                  </w:r>
                </w:p>
              </w:tc>
              <w:tc>
                <w:tcPr>
                  <w:tcW w:w="585" w:type="dxa"/>
                  <w:tcBorders>
                    <w:tl2br w:val="nil"/>
                    <w:tr2bl w:val="nil"/>
                  </w:tcBorders>
                  <w:vAlign w:val="center"/>
                </w:tcPr>
                <w:p w14:paraId="1C194464">
                  <w:pPr>
                    <w:widowControl/>
                    <w:jc w:val="center"/>
                    <w:rPr>
                      <w:rFonts w:ascii="Times New Roman" w:hAnsi="Times New Roman" w:cs="Times New Roman"/>
                      <w:sz w:val="21"/>
                      <w:szCs w:val="21"/>
                    </w:rPr>
                  </w:pPr>
                  <w:r>
                    <w:rPr>
                      <w:rFonts w:ascii="Times New Roman" w:hAnsi="Times New Roman" w:cs="Times New Roman"/>
                      <w:sz w:val="21"/>
                      <w:szCs w:val="21"/>
                      <w:lang w:val="en-US" w:bidi="ar"/>
                    </w:rPr>
                    <w:t>有机物</w:t>
                  </w:r>
                </w:p>
              </w:tc>
              <w:tc>
                <w:tcPr>
                  <w:tcW w:w="495" w:type="dxa"/>
                  <w:tcBorders>
                    <w:tl2br w:val="nil"/>
                    <w:tr2bl w:val="nil"/>
                  </w:tcBorders>
                  <w:vAlign w:val="center"/>
                </w:tcPr>
                <w:p w14:paraId="5174DFAB">
                  <w:pPr>
                    <w:widowControl/>
                    <w:jc w:val="center"/>
                    <w:rPr>
                      <w:rFonts w:ascii="Times New Roman" w:hAnsi="Times New Roman" w:cs="Times New Roman"/>
                      <w:sz w:val="21"/>
                      <w:szCs w:val="21"/>
                    </w:rPr>
                  </w:pPr>
                  <w:r>
                    <w:rPr>
                      <w:rFonts w:ascii="Times New Roman" w:hAnsi="Times New Roman" w:cs="Times New Roman"/>
                      <w:sz w:val="21"/>
                      <w:szCs w:val="21"/>
                      <w:lang w:val="en-US" w:bidi="ar"/>
                    </w:rPr>
                    <w:t>半年</w:t>
                  </w:r>
                </w:p>
              </w:tc>
              <w:tc>
                <w:tcPr>
                  <w:tcW w:w="525" w:type="dxa"/>
                  <w:tcBorders>
                    <w:tl2br w:val="nil"/>
                    <w:tr2bl w:val="nil"/>
                  </w:tcBorders>
                  <w:vAlign w:val="center"/>
                </w:tcPr>
                <w:p w14:paraId="603FB8A7">
                  <w:pPr>
                    <w:widowControl/>
                    <w:jc w:val="center"/>
                    <w:rPr>
                      <w:rFonts w:ascii="Times New Roman" w:hAnsi="Times New Roman" w:cs="Times New Roman"/>
                      <w:sz w:val="21"/>
                      <w:szCs w:val="21"/>
                    </w:rPr>
                  </w:pPr>
                  <w:r>
                    <w:rPr>
                      <w:rFonts w:ascii="Times New Roman" w:hAnsi="Times New Roman" w:cs="Times New Roman"/>
                      <w:sz w:val="21"/>
                      <w:szCs w:val="21"/>
                      <w:lang w:val="en-US" w:bidi="ar"/>
                    </w:rPr>
                    <w:t>T/I</w:t>
                  </w:r>
                </w:p>
              </w:tc>
              <w:tc>
                <w:tcPr>
                  <w:tcW w:w="975" w:type="dxa"/>
                  <w:vMerge w:val="restart"/>
                  <w:tcBorders>
                    <w:tl2br w:val="nil"/>
                    <w:tr2bl w:val="nil"/>
                  </w:tcBorders>
                  <w:vAlign w:val="center"/>
                </w:tcPr>
                <w:p w14:paraId="7F136B52">
                  <w:pPr>
                    <w:widowControl/>
                    <w:jc w:val="center"/>
                    <w:rPr>
                      <w:rFonts w:ascii="Times New Roman" w:hAnsi="Times New Roman" w:cs="Times New Roman"/>
                      <w:sz w:val="21"/>
                      <w:szCs w:val="21"/>
                      <w:lang w:val="en-US" w:bidi="ar"/>
                    </w:rPr>
                  </w:pPr>
                </w:p>
                <w:p w14:paraId="057254B5">
                  <w:pPr>
                    <w:widowControl/>
                    <w:jc w:val="center"/>
                    <w:rPr>
                      <w:rFonts w:ascii="Times New Roman" w:hAnsi="Times New Roman" w:cs="Times New Roman"/>
                      <w:sz w:val="21"/>
                      <w:szCs w:val="21"/>
                      <w:lang w:val="en-US" w:bidi="ar"/>
                    </w:rPr>
                  </w:pPr>
                </w:p>
                <w:p w14:paraId="28F9C3FC">
                  <w:pPr>
                    <w:widowControl/>
                    <w:jc w:val="center"/>
                    <w:rPr>
                      <w:rFonts w:ascii="Times New Roman" w:hAnsi="Times New Roman" w:cs="Times New Roman"/>
                      <w:sz w:val="21"/>
                      <w:szCs w:val="21"/>
                      <w:lang w:val="en-US" w:bidi="ar"/>
                    </w:rPr>
                  </w:pPr>
                </w:p>
                <w:p w14:paraId="6C0A7BE8">
                  <w:pPr>
                    <w:widowControl/>
                    <w:jc w:val="center"/>
                    <w:rPr>
                      <w:rFonts w:ascii="Times New Roman" w:hAnsi="Times New Roman" w:cs="Times New Roman"/>
                      <w:sz w:val="21"/>
                      <w:szCs w:val="21"/>
                      <w:lang w:val="en-US" w:bidi="ar"/>
                    </w:rPr>
                  </w:pPr>
                </w:p>
                <w:p w14:paraId="79384038">
                  <w:pPr>
                    <w:widowControl/>
                    <w:jc w:val="center"/>
                    <w:rPr>
                      <w:rFonts w:ascii="Times New Roman" w:hAnsi="Times New Roman" w:cs="Times New Roman"/>
                      <w:sz w:val="21"/>
                      <w:szCs w:val="21"/>
                      <w:lang w:val="en-US" w:bidi="ar"/>
                    </w:rPr>
                  </w:pPr>
                </w:p>
                <w:p w14:paraId="5C40F3E9">
                  <w:pPr>
                    <w:widowControl/>
                    <w:jc w:val="center"/>
                    <w:rPr>
                      <w:rFonts w:ascii="Times New Roman" w:hAnsi="Times New Roman" w:cs="Times New Roman"/>
                      <w:sz w:val="21"/>
                      <w:szCs w:val="21"/>
                      <w:lang w:val="en-US" w:bidi="ar"/>
                    </w:rPr>
                  </w:pPr>
                </w:p>
                <w:p w14:paraId="6FE51247">
                  <w:pPr>
                    <w:widowControl/>
                    <w:jc w:val="center"/>
                    <w:rPr>
                      <w:rFonts w:ascii="Times New Roman" w:hAnsi="Times New Roman" w:cs="Times New Roman"/>
                      <w:sz w:val="21"/>
                      <w:szCs w:val="21"/>
                      <w:lang w:val="en-US" w:bidi="ar"/>
                    </w:rPr>
                  </w:pPr>
                </w:p>
                <w:p w14:paraId="0DACED0F">
                  <w:pPr>
                    <w:widowControl/>
                    <w:jc w:val="center"/>
                    <w:rPr>
                      <w:rFonts w:ascii="Times New Roman" w:hAnsi="Times New Roman" w:cs="Times New Roman"/>
                      <w:sz w:val="21"/>
                      <w:szCs w:val="21"/>
                      <w:lang w:val="en-US" w:bidi="ar"/>
                    </w:rPr>
                  </w:pPr>
                </w:p>
                <w:p w14:paraId="7BCA11D8">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分区存放于危 </w:t>
                  </w:r>
                </w:p>
                <w:p w14:paraId="64DF66EB">
                  <w:pPr>
                    <w:widowControl/>
                    <w:jc w:val="center"/>
                    <w:rPr>
                      <w:rFonts w:ascii="Times New Roman" w:hAnsi="Times New Roman" w:cs="Times New Roman"/>
                      <w:sz w:val="21"/>
                      <w:szCs w:val="21"/>
                    </w:rPr>
                  </w:pPr>
                  <w:r>
                    <w:rPr>
                      <w:rFonts w:ascii="Times New Roman" w:hAnsi="Times New Roman" w:cs="Times New Roman"/>
                      <w:sz w:val="21"/>
                      <w:szCs w:val="21"/>
                      <w:lang w:val="en-US" w:bidi="ar"/>
                    </w:rPr>
                    <w:t>废贮存点，交由具有资质的单位处理</w:t>
                  </w:r>
                </w:p>
                <w:p w14:paraId="7DA8BB01">
                  <w:pPr>
                    <w:jc w:val="center"/>
                    <w:rPr>
                      <w:rFonts w:ascii="Times New Roman" w:hAnsi="Times New Roman" w:cs="Times New Roman"/>
                      <w:sz w:val="21"/>
                      <w:szCs w:val="21"/>
                    </w:rPr>
                  </w:pPr>
                </w:p>
              </w:tc>
            </w:tr>
            <w:tr w14:paraId="1C901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tcBorders>
                    <w:tl2br w:val="nil"/>
                    <w:tr2bl w:val="nil"/>
                  </w:tcBorders>
                  <w:vAlign w:val="center"/>
                </w:tcPr>
                <w:p w14:paraId="4D626C06">
                  <w:pPr>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964" w:type="dxa"/>
                  <w:tcBorders>
                    <w:tl2br w:val="nil"/>
                    <w:tr2bl w:val="nil"/>
                  </w:tcBorders>
                  <w:vAlign w:val="center"/>
                </w:tcPr>
                <w:p w14:paraId="579FA3A4">
                  <w:pPr>
                    <w:jc w:val="center"/>
                    <w:rPr>
                      <w:rFonts w:ascii="Times New Roman" w:hAnsi="Times New Roman" w:cs="Times New Roman"/>
                      <w:sz w:val="21"/>
                      <w:szCs w:val="21"/>
                    </w:rPr>
                  </w:pPr>
                  <w:r>
                    <w:rPr>
                      <w:rFonts w:ascii="Times New Roman" w:hAnsi="Times New Roman" w:cs="Times New Roman"/>
                      <w:sz w:val="21"/>
                      <w:szCs w:val="21"/>
                      <w:lang w:val="en-US" w:bidi="ar"/>
                    </w:rPr>
                    <w:t>废油漆过滤纸</w:t>
                  </w:r>
                </w:p>
              </w:tc>
              <w:tc>
                <w:tcPr>
                  <w:tcW w:w="693" w:type="dxa"/>
                  <w:tcBorders>
                    <w:tl2br w:val="nil"/>
                    <w:tr2bl w:val="nil"/>
                  </w:tcBorders>
                  <w:vAlign w:val="center"/>
                </w:tcPr>
                <w:p w14:paraId="74337297">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HW12</w:t>
                  </w:r>
                </w:p>
                <w:p w14:paraId="614C39CC">
                  <w:pPr>
                    <w:jc w:val="center"/>
                    <w:rPr>
                      <w:rFonts w:ascii="Times New Roman" w:hAnsi="Times New Roman" w:cs="Times New Roman"/>
                      <w:sz w:val="21"/>
                      <w:szCs w:val="21"/>
                    </w:rPr>
                  </w:pPr>
                </w:p>
              </w:tc>
              <w:tc>
                <w:tcPr>
                  <w:tcW w:w="693" w:type="dxa"/>
                  <w:tcBorders>
                    <w:tl2br w:val="nil"/>
                    <w:tr2bl w:val="nil"/>
                  </w:tcBorders>
                  <w:vAlign w:val="center"/>
                </w:tcPr>
                <w:p w14:paraId="5A9BE71D">
                  <w:pPr>
                    <w:widowControl/>
                    <w:jc w:val="center"/>
                    <w:rPr>
                      <w:rFonts w:ascii="Times New Roman" w:hAnsi="Times New Roman" w:cs="Times New Roman"/>
                      <w:sz w:val="21"/>
                      <w:szCs w:val="21"/>
                    </w:rPr>
                  </w:pPr>
                  <w:r>
                    <w:rPr>
                      <w:rFonts w:ascii="Times New Roman" w:hAnsi="Times New Roman" w:cs="Times New Roman"/>
                      <w:sz w:val="21"/>
                      <w:szCs w:val="21"/>
                      <w:lang w:val="en-US" w:bidi="ar"/>
                    </w:rPr>
                    <w:t>900-252-12</w:t>
                  </w:r>
                </w:p>
                <w:p w14:paraId="02A49BED">
                  <w:pPr>
                    <w:jc w:val="center"/>
                    <w:rPr>
                      <w:rFonts w:ascii="Times New Roman" w:hAnsi="Times New Roman" w:cs="Times New Roman"/>
                      <w:sz w:val="21"/>
                      <w:szCs w:val="21"/>
                    </w:rPr>
                  </w:pPr>
                </w:p>
              </w:tc>
              <w:tc>
                <w:tcPr>
                  <w:tcW w:w="693" w:type="dxa"/>
                  <w:tcBorders>
                    <w:tl2br w:val="nil"/>
                    <w:tr2bl w:val="nil"/>
                  </w:tcBorders>
                  <w:vAlign w:val="center"/>
                </w:tcPr>
                <w:p w14:paraId="1DFF8DCC">
                  <w:pPr>
                    <w:jc w:val="center"/>
                    <w:rPr>
                      <w:rFonts w:ascii="Times New Roman" w:hAnsi="Times New Roman" w:cs="Times New Roman"/>
                      <w:sz w:val="21"/>
                      <w:szCs w:val="21"/>
                    </w:rPr>
                  </w:pPr>
                  <w:r>
                    <w:rPr>
                      <w:rFonts w:ascii="Times New Roman" w:hAnsi="Times New Roman" w:cs="Times New Roman"/>
                      <w:sz w:val="21"/>
                      <w:szCs w:val="21"/>
                      <w:lang w:val="en-US" w:bidi="ar"/>
                    </w:rPr>
                    <w:t>0.02t/a</w:t>
                  </w:r>
                </w:p>
              </w:tc>
              <w:tc>
                <w:tcPr>
                  <w:tcW w:w="693" w:type="dxa"/>
                  <w:tcBorders>
                    <w:tl2br w:val="nil"/>
                    <w:tr2bl w:val="nil"/>
                  </w:tcBorders>
                  <w:vAlign w:val="center"/>
                </w:tcPr>
                <w:p w14:paraId="62CCDE67">
                  <w:pPr>
                    <w:widowControl/>
                    <w:jc w:val="center"/>
                    <w:rPr>
                      <w:rFonts w:ascii="Times New Roman" w:hAnsi="Times New Roman" w:cs="Times New Roman"/>
                      <w:sz w:val="21"/>
                      <w:szCs w:val="21"/>
                    </w:rPr>
                  </w:pPr>
                  <w:r>
                    <w:rPr>
                      <w:rFonts w:ascii="Times New Roman" w:hAnsi="Times New Roman" w:cs="Times New Roman"/>
                      <w:sz w:val="21"/>
                      <w:szCs w:val="21"/>
                      <w:lang w:val="en-US" w:bidi="ar"/>
                    </w:rPr>
                    <w:t>生产</w:t>
                  </w:r>
                </w:p>
                <w:p w14:paraId="748AAFC2">
                  <w:pPr>
                    <w:widowControl/>
                    <w:jc w:val="center"/>
                    <w:rPr>
                      <w:rFonts w:ascii="Times New Roman" w:hAnsi="Times New Roman" w:cs="Times New Roman"/>
                      <w:sz w:val="21"/>
                      <w:szCs w:val="21"/>
                    </w:rPr>
                  </w:pPr>
                  <w:r>
                    <w:rPr>
                      <w:rFonts w:ascii="Times New Roman" w:hAnsi="Times New Roman" w:cs="Times New Roman"/>
                      <w:sz w:val="21"/>
                      <w:szCs w:val="21"/>
                      <w:lang w:val="en-US" w:bidi="ar"/>
                    </w:rPr>
                    <w:t>工序</w:t>
                  </w:r>
                </w:p>
              </w:tc>
              <w:tc>
                <w:tcPr>
                  <w:tcW w:w="548" w:type="dxa"/>
                  <w:tcBorders>
                    <w:tl2br w:val="nil"/>
                    <w:tr2bl w:val="nil"/>
                  </w:tcBorders>
                  <w:vAlign w:val="center"/>
                </w:tcPr>
                <w:p w14:paraId="378876E2">
                  <w:pPr>
                    <w:widowControl/>
                    <w:jc w:val="center"/>
                    <w:rPr>
                      <w:rFonts w:ascii="Times New Roman" w:hAnsi="Times New Roman" w:cs="Times New Roman"/>
                      <w:sz w:val="21"/>
                      <w:szCs w:val="21"/>
                    </w:rPr>
                  </w:pPr>
                  <w:r>
                    <w:rPr>
                      <w:rFonts w:ascii="Times New Roman" w:hAnsi="Times New Roman" w:cs="Times New Roman"/>
                      <w:sz w:val="21"/>
                      <w:szCs w:val="21"/>
                      <w:lang w:val="en-US" w:bidi="ar"/>
                    </w:rPr>
                    <w:t>固态</w:t>
                  </w:r>
                </w:p>
              </w:tc>
              <w:tc>
                <w:tcPr>
                  <w:tcW w:w="1035" w:type="dxa"/>
                  <w:tcBorders>
                    <w:tl2br w:val="nil"/>
                    <w:tr2bl w:val="nil"/>
                  </w:tcBorders>
                  <w:vAlign w:val="center"/>
                </w:tcPr>
                <w:p w14:paraId="62A7CA33">
                  <w:pPr>
                    <w:widowControl/>
                    <w:jc w:val="center"/>
                    <w:rPr>
                      <w:rFonts w:ascii="Times New Roman" w:hAnsi="Times New Roman" w:cs="Times New Roman"/>
                      <w:sz w:val="21"/>
                      <w:szCs w:val="21"/>
                    </w:rPr>
                  </w:pPr>
                  <w:r>
                    <w:rPr>
                      <w:rFonts w:ascii="Times New Roman" w:hAnsi="Times New Roman" w:cs="Times New Roman"/>
                      <w:sz w:val="21"/>
                      <w:szCs w:val="21"/>
                      <w:lang w:val="en-US" w:bidi="ar"/>
                    </w:rPr>
                    <w:t>废油漆</w:t>
                  </w:r>
                </w:p>
                <w:p w14:paraId="1E2E0E00">
                  <w:pPr>
                    <w:jc w:val="center"/>
                    <w:rPr>
                      <w:rFonts w:ascii="Times New Roman" w:hAnsi="Times New Roman" w:cs="Times New Roman"/>
                      <w:sz w:val="21"/>
                      <w:szCs w:val="21"/>
                    </w:rPr>
                  </w:pPr>
                </w:p>
              </w:tc>
              <w:tc>
                <w:tcPr>
                  <w:tcW w:w="585" w:type="dxa"/>
                  <w:tcBorders>
                    <w:tl2br w:val="nil"/>
                    <w:tr2bl w:val="nil"/>
                  </w:tcBorders>
                  <w:vAlign w:val="center"/>
                </w:tcPr>
                <w:p w14:paraId="77B327B5">
                  <w:pPr>
                    <w:widowControl/>
                    <w:jc w:val="center"/>
                    <w:rPr>
                      <w:rFonts w:ascii="Times New Roman" w:hAnsi="Times New Roman" w:cs="Times New Roman"/>
                      <w:sz w:val="21"/>
                      <w:szCs w:val="21"/>
                    </w:rPr>
                  </w:pPr>
                  <w:r>
                    <w:rPr>
                      <w:rFonts w:ascii="Times New Roman" w:hAnsi="Times New Roman" w:cs="Times New Roman"/>
                      <w:sz w:val="21"/>
                      <w:szCs w:val="21"/>
                      <w:lang w:val="en-US" w:bidi="ar"/>
                    </w:rPr>
                    <w:t>有机物</w:t>
                  </w:r>
                </w:p>
              </w:tc>
              <w:tc>
                <w:tcPr>
                  <w:tcW w:w="495" w:type="dxa"/>
                  <w:tcBorders>
                    <w:tl2br w:val="nil"/>
                    <w:tr2bl w:val="nil"/>
                  </w:tcBorders>
                  <w:vAlign w:val="center"/>
                </w:tcPr>
                <w:p w14:paraId="7233F680">
                  <w:pPr>
                    <w:widowControl/>
                    <w:jc w:val="center"/>
                    <w:rPr>
                      <w:rFonts w:ascii="Times New Roman" w:hAnsi="Times New Roman" w:cs="Times New Roman"/>
                      <w:sz w:val="21"/>
                      <w:szCs w:val="21"/>
                    </w:rPr>
                  </w:pPr>
                  <w:r>
                    <w:rPr>
                      <w:rFonts w:ascii="Times New Roman" w:hAnsi="Times New Roman" w:cs="Times New Roman"/>
                      <w:sz w:val="21"/>
                      <w:szCs w:val="21"/>
                      <w:lang w:val="en-US" w:bidi="ar"/>
                    </w:rPr>
                    <w:t>半年</w:t>
                  </w:r>
                </w:p>
              </w:tc>
              <w:tc>
                <w:tcPr>
                  <w:tcW w:w="525" w:type="dxa"/>
                  <w:tcBorders>
                    <w:tl2br w:val="nil"/>
                    <w:tr2bl w:val="nil"/>
                  </w:tcBorders>
                  <w:vAlign w:val="center"/>
                </w:tcPr>
                <w:p w14:paraId="392B9FBC">
                  <w:pPr>
                    <w:widowControl/>
                    <w:jc w:val="center"/>
                    <w:rPr>
                      <w:rFonts w:ascii="Times New Roman" w:hAnsi="Times New Roman" w:cs="Times New Roman"/>
                      <w:sz w:val="21"/>
                      <w:szCs w:val="21"/>
                    </w:rPr>
                  </w:pPr>
                  <w:r>
                    <w:rPr>
                      <w:rFonts w:ascii="Times New Roman" w:hAnsi="Times New Roman" w:cs="Times New Roman"/>
                      <w:sz w:val="21"/>
                      <w:szCs w:val="21"/>
                      <w:lang w:val="en-US" w:bidi="ar"/>
                    </w:rPr>
                    <w:t>n/T</w:t>
                  </w:r>
                </w:p>
              </w:tc>
              <w:tc>
                <w:tcPr>
                  <w:tcW w:w="975" w:type="dxa"/>
                  <w:vMerge w:val="continue"/>
                  <w:tcBorders>
                    <w:tl2br w:val="nil"/>
                    <w:tr2bl w:val="nil"/>
                  </w:tcBorders>
                  <w:vAlign w:val="center"/>
                </w:tcPr>
                <w:p w14:paraId="14180BFA">
                  <w:pPr>
                    <w:jc w:val="center"/>
                    <w:rPr>
                      <w:rFonts w:ascii="Times New Roman" w:hAnsi="Times New Roman" w:cs="Times New Roman"/>
                      <w:sz w:val="21"/>
                      <w:szCs w:val="21"/>
                    </w:rPr>
                  </w:pPr>
                </w:p>
              </w:tc>
            </w:tr>
            <w:tr w14:paraId="620A16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tcBorders>
                    <w:tl2br w:val="nil"/>
                    <w:tr2bl w:val="nil"/>
                  </w:tcBorders>
                  <w:vAlign w:val="center"/>
                </w:tcPr>
                <w:p w14:paraId="1AAE212B">
                  <w:pPr>
                    <w:jc w:val="center"/>
                    <w:rPr>
                      <w:rFonts w:ascii="Times New Roman" w:hAnsi="Times New Roman" w:cs="Times New Roman"/>
                      <w:color w:val="FF0000"/>
                      <w:sz w:val="21"/>
                      <w:szCs w:val="21"/>
                      <w:lang w:val="en-US"/>
                    </w:rPr>
                  </w:pPr>
                  <w:r>
                    <w:rPr>
                      <w:rFonts w:ascii="Times New Roman" w:hAnsi="Times New Roman" w:cs="Times New Roman"/>
                      <w:color w:val="FF0000"/>
                      <w:sz w:val="21"/>
                      <w:szCs w:val="21"/>
                      <w:lang w:val="en-US"/>
                    </w:rPr>
                    <w:t>3</w:t>
                  </w:r>
                </w:p>
              </w:tc>
              <w:tc>
                <w:tcPr>
                  <w:tcW w:w="964" w:type="dxa"/>
                  <w:tcBorders>
                    <w:tl2br w:val="nil"/>
                    <w:tr2bl w:val="nil"/>
                  </w:tcBorders>
                  <w:vAlign w:val="center"/>
                </w:tcPr>
                <w:p w14:paraId="5484CDCF">
                  <w:pPr>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漆渣</w:t>
                  </w:r>
                </w:p>
              </w:tc>
              <w:tc>
                <w:tcPr>
                  <w:tcW w:w="693" w:type="dxa"/>
                  <w:tcBorders>
                    <w:tl2br w:val="nil"/>
                    <w:tr2bl w:val="nil"/>
                  </w:tcBorders>
                  <w:vAlign w:val="center"/>
                </w:tcPr>
                <w:p w14:paraId="66355595">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HW12</w:t>
                  </w:r>
                </w:p>
                <w:p w14:paraId="6A6273A7">
                  <w:pPr>
                    <w:jc w:val="center"/>
                    <w:rPr>
                      <w:rFonts w:ascii="Times New Roman" w:hAnsi="Times New Roman" w:cs="Times New Roman"/>
                      <w:color w:val="FF0000"/>
                      <w:sz w:val="21"/>
                      <w:szCs w:val="21"/>
                    </w:rPr>
                  </w:pPr>
                </w:p>
              </w:tc>
              <w:tc>
                <w:tcPr>
                  <w:tcW w:w="693" w:type="dxa"/>
                  <w:tcBorders>
                    <w:tl2br w:val="nil"/>
                    <w:tr2bl w:val="nil"/>
                  </w:tcBorders>
                  <w:vAlign w:val="center"/>
                </w:tcPr>
                <w:p w14:paraId="24A7A640">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900-252-12</w:t>
                  </w:r>
                </w:p>
                <w:p w14:paraId="02D76B75">
                  <w:pPr>
                    <w:jc w:val="center"/>
                    <w:rPr>
                      <w:rFonts w:ascii="Times New Roman" w:hAnsi="Times New Roman" w:cs="Times New Roman"/>
                      <w:color w:val="FF0000"/>
                      <w:sz w:val="21"/>
                      <w:szCs w:val="21"/>
                    </w:rPr>
                  </w:pPr>
                </w:p>
              </w:tc>
              <w:tc>
                <w:tcPr>
                  <w:tcW w:w="693" w:type="dxa"/>
                  <w:tcBorders>
                    <w:tl2br w:val="nil"/>
                    <w:tr2bl w:val="nil"/>
                  </w:tcBorders>
                  <w:vAlign w:val="center"/>
                </w:tcPr>
                <w:p w14:paraId="364E9D55">
                  <w:pPr>
                    <w:jc w:val="center"/>
                    <w:rPr>
                      <w:rFonts w:ascii="Times New Roman" w:hAnsi="Times New Roman" w:cs="Times New Roman"/>
                      <w:color w:val="FF0000"/>
                      <w:sz w:val="21"/>
                      <w:szCs w:val="21"/>
                    </w:rPr>
                  </w:pPr>
                  <w:r>
                    <w:rPr>
                      <w:rFonts w:hint="eastAsia" w:ascii="Times New Roman" w:hAnsi="Times New Roman" w:cs="Times New Roman"/>
                      <w:color w:val="FF0000"/>
                      <w:sz w:val="21"/>
                      <w:szCs w:val="21"/>
                      <w:lang w:val="en-US" w:bidi="ar"/>
                    </w:rPr>
                    <w:t>87.8</w:t>
                  </w:r>
                  <w:r>
                    <w:rPr>
                      <w:rFonts w:ascii="Times New Roman" w:hAnsi="Times New Roman" w:cs="Times New Roman"/>
                      <w:color w:val="FF0000"/>
                      <w:sz w:val="24"/>
                      <w:szCs w:val="24"/>
                      <w:lang w:val="en-US" w:bidi="ar"/>
                    </w:rPr>
                    <w:t>kg/a</w:t>
                  </w:r>
                </w:p>
              </w:tc>
              <w:tc>
                <w:tcPr>
                  <w:tcW w:w="693" w:type="dxa"/>
                  <w:tcBorders>
                    <w:tl2br w:val="nil"/>
                    <w:tr2bl w:val="nil"/>
                  </w:tcBorders>
                  <w:vAlign w:val="center"/>
                </w:tcPr>
                <w:p w14:paraId="3DF50589">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生产</w:t>
                  </w:r>
                </w:p>
                <w:p w14:paraId="3FA19908">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工序</w:t>
                  </w:r>
                </w:p>
              </w:tc>
              <w:tc>
                <w:tcPr>
                  <w:tcW w:w="548" w:type="dxa"/>
                  <w:tcBorders>
                    <w:tl2br w:val="nil"/>
                    <w:tr2bl w:val="nil"/>
                  </w:tcBorders>
                  <w:vAlign w:val="center"/>
                </w:tcPr>
                <w:p w14:paraId="5565FB4A">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固态</w:t>
                  </w:r>
                </w:p>
              </w:tc>
              <w:tc>
                <w:tcPr>
                  <w:tcW w:w="1035" w:type="dxa"/>
                  <w:tcBorders>
                    <w:tl2br w:val="nil"/>
                    <w:tr2bl w:val="nil"/>
                  </w:tcBorders>
                  <w:vAlign w:val="center"/>
                </w:tcPr>
                <w:p w14:paraId="185EC28F">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废油漆</w:t>
                  </w:r>
                </w:p>
              </w:tc>
              <w:tc>
                <w:tcPr>
                  <w:tcW w:w="585" w:type="dxa"/>
                  <w:tcBorders>
                    <w:tl2br w:val="nil"/>
                    <w:tr2bl w:val="nil"/>
                  </w:tcBorders>
                  <w:vAlign w:val="center"/>
                </w:tcPr>
                <w:p w14:paraId="67EAD65D">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有机物</w:t>
                  </w:r>
                </w:p>
              </w:tc>
              <w:tc>
                <w:tcPr>
                  <w:tcW w:w="495" w:type="dxa"/>
                  <w:tcBorders>
                    <w:tl2br w:val="nil"/>
                    <w:tr2bl w:val="nil"/>
                  </w:tcBorders>
                  <w:vAlign w:val="center"/>
                </w:tcPr>
                <w:p w14:paraId="7414D467">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半年</w:t>
                  </w:r>
                </w:p>
              </w:tc>
              <w:tc>
                <w:tcPr>
                  <w:tcW w:w="525" w:type="dxa"/>
                  <w:tcBorders>
                    <w:tl2br w:val="nil"/>
                    <w:tr2bl w:val="nil"/>
                  </w:tcBorders>
                  <w:vAlign w:val="center"/>
                </w:tcPr>
                <w:p w14:paraId="2422BA92">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n/T</w:t>
                  </w:r>
                </w:p>
              </w:tc>
              <w:tc>
                <w:tcPr>
                  <w:tcW w:w="975" w:type="dxa"/>
                  <w:vMerge w:val="continue"/>
                  <w:tcBorders>
                    <w:tl2br w:val="nil"/>
                    <w:tr2bl w:val="nil"/>
                  </w:tcBorders>
                  <w:vAlign w:val="center"/>
                </w:tcPr>
                <w:p w14:paraId="54C058BC">
                  <w:pPr>
                    <w:jc w:val="center"/>
                    <w:rPr>
                      <w:rFonts w:ascii="Times New Roman" w:hAnsi="Times New Roman" w:cs="Times New Roman"/>
                      <w:sz w:val="21"/>
                      <w:szCs w:val="21"/>
                    </w:rPr>
                  </w:pPr>
                </w:p>
              </w:tc>
            </w:tr>
            <w:tr w14:paraId="5E15F5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422" w:type="dxa"/>
                  <w:tcBorders>
                    <w:bottom w:val="single" w:color="auto" w:sz="4" w:space="0"/>
                    <w:tl2br w:val="nil"/>
                    <w:tr2bl w:val="nil"/>
                  </w:tcBorders>
                  <w:vAlign w:val="center"/>
                </w:tcPr>
                <w:p w14:paraId="04E48A41">
                  <w:pPr>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964" w:type="dxa"/>
                  <w:tcBorders>
                    <w:bottom w:val="single" w:color="auto" w:sz="4" w:space="0"/>
                    <w:tl2br w:val="nil"/>
                    <w:tr2bl w:val="nil"/>
                  </w:tcBorders>
                  <w:vAlign w:val="center"/>
                </w:tcPr>
                <w:p w14:paraId="5D4295BE">
                  <w:pPr>
                    <w:jc w:val="center"/>
                    <w:rPr>
                      <w:rFonts w:ascii="Times New Roman" w:hAnsi="Times New Roman" w:cs="Times New Roman"/>
                      <w:sz w:val="21"/>
                      <w:szCs w:val="21"/>
                    </w:rPr>
                  </w:pPr>
                  <w:r>
                    <w:rPr>
                      <w:rFonts w:ascii="Times New Roman" w:hAnsi="Times New Roman" w:cs="Times New Roman"/>
                      <w:sz w:val="21"/>
                      <w:szCs w:val="21"/>
                      <w:lang w:val="en-US" w:bidi="ar"/>
                    </w:rPr>
                    <w:t>废油漆原料桶</w:t>
                  </w:r>
                </w:p>
              </w:tc>
              <w:tc>
                <w:tcPr>
                  <w:tcW w:w="693" w:type="dxa"/>
                  <w:tcBorders>
                    <w:bottom w:val="single" w:color="auto" w:sz="4" w:space="0"/>
                    <w:tl2br w:val="nil"/>
                    <w:tr2bl w:val="nil"/>
                  </w:tcBorders>
                  <w:vAlign w:val="center"/>
                </w:tcPr>
                <w:p w14:paraId="45198F83">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HW49</w:t>
                  </w:r>
                </w:p>
                <w:p w14:paraId="5F09A1BF">
                  <w:pPr>
                    <w:jc w:val="center"/>
                    <w:rPr>
                      <w:rFonts w:ascii="Times New Roman" w:hAnsi="Times New Roman" w:cs="Times New Roman"/>
                      <w:sz w:val="21"/>
                      <w:szCs w:val="21"/>
                    </w:rPr>
                  </w:pPr>
                </w:p>
              </w:tc>
              <w:tc>
                <w:tcPr>
                  <w:tcW w:w="693" w:type="dxa"/>
                  <w:tcBorders>
                    <w:bottom w:val="single" w:color="auto" w:sz="4" w:space="0"/>
                    <w:tl2br w:val="nil"/>
                    <w:tr2bl w:val="nil"/>
                  </w:tcBorders>
                  <w:vAlign w:val="center"/>
                </w:tcPr>
                <w:p w14:paraId="7E33C8A6">
                  <w:pPr>
                    <w:widowControl/>
                    <w:jc w:val="center"/>
                    <w:rPr>
                      <w:rFonts w:ascii="Times New Roman" w:hAnsi="Times New Roman" w:cs="Times New Roman"/>
                      <w:sz w:val="21"/>
                      <w:szCs w:val="21"/>
                    </w:rPr>
                  </w:pPr>
                  <w:r>
                    <w:rPr>
                      <w:rFonts w:ascii="Times New Roman" w:hAnsi="Times New Roman" w:cs="Times New Roman"/>
                      <w:sz w:val="21"/>
                      <w:szCs w:val="21"/>
                      <w:lang w:val="en-US" w:bidi="ar"/>
                    </w:rPr>
                    <w:t>900-041-49</w:t>
                  </w:r>
                </w:p>
              </w:tc>
              <w:tc>
                <w:tcPr>
                  <w:tcW w:w="693" w:type="dxa"/>
                  <w:tcBorders>
                    <w:bottom w:val="single" w:color="auto" w:sz="4" w:space="0"/>
                    <w:tl2br w:val="nil"/>
                    <w:tr2bl w:val="nil"/>
                  </w:tcBorders>
                  <w:vAlign w:val="center"/>
                </w:tcPr>
                <w:p w14:paraId="38844D2A">
                  <w:pPr>
                    <w:widowControl/>
                    <w:jc w:val="center"/>
                    <w:rPr>
                      <w:rFonts w:ascii="Times New Roman" w:hAnsi="Times New Roman" w:cs="Times New Roman"/>
                      <w:sz w:val="21"/>
                      <w:szCs w:val="21"/>
                    </w:rPr>
                  </w:pPr>
                  <w:r>
                    <w:rPr>
                      <w:rFonts w:ascii="Times New Roman" w:hAnsi="Times New Roman" w:cs="Times New Roman"/>
                      <w:sz w:val="21"/>
                      <w:szCs w:val="21"/>
                      <w:lang w:val="en-US" w:bidi="ar"/>
                    </w:rPr>
                    <w:t>1t/a</w:t>
                  </w:r>
                </w:p>
              </w:tc>
              <w:tc>
                <w:tcPr>
                  <w:tcW w:w="693" w:type="dxa"/>
                  <w:tcBorders>
                    <w:bottom w:val="single" w:color="auto" w:sz="4" w:space="0"/>
                    <w:tl2br w:val="nil"/>
                    <w:tr2bl w:val="nil"/>
                  </w:tcBorders>
                  <w:vAlign w:val="center"/>
                </w:tcPr>
                <w:p w14:paraId="4F81074A">
                  <w:pPr>
                    <w:widowControl/>
                    <w:jc w:val="center"/>
                    <w:rPr>
                      <w:rFonts w:ascii="Times New Roman" w:hAnsi="Times New Roman" w:cs="Times New Roman"/>
                      <w:sz w:val="21"/>
                      <w:szCs w:val="21"/>
                    </w:rPr>
                  </w:pPr>
                  <w:r>
                    <w:rPr>
                      <w:rFonts w:ascii="Times New Roman" w:hAnsi="Times New Roman" w:cs="Times New Roman"/>
                      <w:sz w:val="21"/>
                      <w:szCs w:val="21"/>
                      <w:lang w:val="en-US" w:bidi="ar"/>
                    </w:rPr>
                    <w:t>生产</w:t>
                  </w:r>
                </w:p>
                <w:p w14:paraId="431A8B64">
                  <w:pPr>
                    <w:widowControl/>
                    <w:jc w:val="center"/>
                    <w:rPr>
                      <w:rFonts w:ascii="Times New Roman" w:hAnsi="Times New Roman" w:cs="Times New Roman"/>
                      <w:sz w:val="21"/>
                      <w:szCs w:val="21"/>
                    </w:rPr>
                  </w:pPr>
                  <w:r>
                    <w:rPr>
                      <w:rFonts w:ascii="Times New Roman" w:hAnsi="Times New Roman" w:cs="Times New Roman"/>
                      <w:sz w:val="21"/>
                      <w:szCs w:val="21"/>
                      <w:lang w:val="en-US" w:bidi="ar"/>
                    </w:rPr>
                    <w:t>工序</w:t>
                  </w:r>
                </w:p>
              </w:tc>
              <w:tc>
                <w:tcPr>
                  <w:tcW w:w="548" w:type="dxa"/>
                  <w:tcBorders>
                    <w:bottom w:val="single" w:color="auto" w:sz="4" w:space="0"/>
                    <w:tl2br w:val="nil"/>
                    <w:tr2bl w:val="nil"/>
                  </w:tcBorders>
                  <w:vAlign w:val="center"/>
                </w:tcPr>
                <w:p w14:paraId="465681AC">
                  <w:pPr>
                    <w:widowControl/>
                    <w:jc w:val="center"/>
                    <w:rPr>
                      <w:rFonts w:ascii="Times New Roman" w:hAnsi="Times New Roman" w:cs="Times New Roman"/>
                      <w:sz w:val="21"/>
                      <w:szCs w:val="21"/>
                    </w:rPr>
                  </w:pPr>
                  <w:r>
                    <w:rPr>
                      <w:rFonts w:ascii="Times New Roman" w:hAnsi="Times New Roman" w:cs="Times New Roman"/>
                      <w:sz w:val="21"/>
                      <w:szCs w:val="21"/>
                      <w:lang w:val="en-US" w:bidi="ar"/>
                    </w:rPr>
                    <w:t>固态</w:t>
                  </w:r>
                </w:p>
              </w:tc>
              <w:tc>
                <w:tcPr>
                  <w:tcW w:w="1035" w:type="dxa"/>
                  <w:tcBorders>
                    <w:bottom w:val="single" w:color="auto" w:sz="4" w:space="0"/>
                    <w:tl2br w:val="nil"/>
                    <w:tr2bl w:val="nil"/>
                  </w:tcBorders>
                  <w:vAlign w:val="center"/>
                </w:tcPr>
                <w:p w14:paraId="52118CA5">
                  <w:pPr>
                    <w:widowControl/>
                    <w:jc w:val="center"/>
                    <w:rPr>
                      <w:rFonts w:ascii="Times New Roman" w:hAnsi="Times New Roman" w:cs="Times New Roman"/>
                      <w:sz w:val="21"/>
                      <w:szCs w:val="21"/>
                    </w:rPr>
                  </w:pPr>
                  <w:r>
                    <w:rPr>
                      <w:rFonts w:ascii="Times New Roman" w:hAnsi="Times New Roman" w:cs="Times New Roman"/>
                      <w:sz w:val="21"/>
                      <w:szCs w:val="21"/>
                      <w:lang w:val="en-US" w:bidi="ar"/>
                    </w:rPr>
                    <w:t>废油漆、废稀释 剂、废固化机</w:t>
                  </w:r>
                </w:p>
              </w:tc>
              <w:tc>
                <w:tcPr>
                  <w:tcW w:w="585" w:type="dxa"/>
                  <w:tcBorders>
                    <w:bottom w:val="single" w:color="auto" w:sz="4" w:space="0"/>
                    <w:tl2br w:val="nil"/>
                    <w:tr2bl w:val="nil"/>
                  </w:tcBorders>
                  <w:vAlign w:val="center"/>
                </w:tcPr>
                <w:p w14:paraId="185749CB">
                  <w:pPr>
                    <w:widowControl/>
                    <w:jc w:val="center"/>
                    <w:rPr>
                      <w:rFonts w:ascii="Times New Roman" w:hAnsi="Times New Roman" w:cs="Times New Roman"/>
                      <w:sz w:val="21"/>
                      <w:szCs w:val="21"/>
                    </w:rPr>
                  </w:pPr>
                  <w:r>
                    <w:rPr>
                      <w:rFonts w:ascii="Times New Roman" w:hAnsi="Times New Roman" w:cs="Times New Roman"/>
                      <w:sz w:val="21"/>
                      <w:szCs w:val="21"/>
                      <w:lang w:val="en-US" w:bidi="ar"/>
                    </w:rPr>
                    <w:t>有机物</w:t>
                  </w:r>
                </w:p>
              </w:tc>
              <w:tc>
                <w:tcPr>
                  <w:tcW w:w="495" w:type="dxa"/>
                  <w:tcBorders>
                    <w:bottom w:val="single" w:color="auto" w:sz="4" w:space="0"/>
                    <w:tl2br w:val="nil"/>
                    <w:tr2bl w:val="nil"/>
                  </w:tcBorders>
                  <w:vAlign w:val="center"/>
                </w:tcPr>
                <w:p w14:paraId="60E9C394">
                  <w:pPr>
                    <w:widowControl/>
                    <w:jc w:val="center"/>
                    <w:rPr>
                      <w:rFonts w:ascii="Times New Roman" w:hAnsi="Times New Roman" w:cs="Times New Roman"/>
                      <w:sz w:val="21"/>
                      <w:szCs w:val="21"/>
                    </w:rPr>
                  </w:pPr>
                  <w:r>
                    <w:rPr>
                      <w:rFonts w:ascii="Times New Roman" w:hAnsi="Times New Roman" w:cs="Times New Roman"/>
                      <w:sz w:val="21"/>
                      <w:szCs w:val="21"/>
                      <w:lang w:val="en-US" w:bidi="ar"/>
                    </w:rPr>
                    <w:t>半年</w:t>
                  </w:r>
                </w:p>
              </w:tc>
              <w:tc>
                <w:tcPr>
                  <w:tcW w:w="525" w:type="dxa"/>
                  <w:tcBorders>
                    <w:bottom w:val="single" w:color="auto" w:sz="4" w:space="0"/>
                    <w:tl2br w:val="nil"/>
                    <w:tr2bl w:val="nil"/>
                  </w:tcBorders>
                  <w:vAlign w:val="center"/>
                </w:tcPr>
                <w:p w14:paraId="38466068">
                  <w:pPr>
                    <w:widowControl/>
                    <w:jc w:val="center"/>
                    <w:rPr>
                      <w:rFonts w:ascii="Times New Roman" w:hAnsi="Times New Roman" w:cs="Times New Roman"/>
                      <w:sz w:val="21"/>
                      <w:szCs w:val="21"/>
                    </w:rPr>
                  </w:pPr>
                  <w:r>
                    <w:rPr>
                      <w:rFonts w:ascii="Times New Roman" w:hAnsi="Times New Roman" w:cs="Times New Roman"/>
                      <w:sz w:val="21"/>
                      <w:szCs w:val="21"/>
                      <w:lang w:val="en-US" w:bidi="ar"/>
                    </w:rPr>
                    <w:t>n/T</w:t>
                  </w:r>
                </w:p>
              </w:tc>
              <w:tc>
                <w:tcPr>
                  <w:tcW w:w="975" w:type="dxa"/>
                  <w:vMerge w:val="continue"/>
                  <w:tcBorders>
                    <w:tl2br w:val="nil"/>
                    <w:tr2bl w:val="nil"/>
                  </w:tcBorders>
                  <w:vAlign w:val="center"/>
                </w:tcPr>
                <w:p w14:paraId="145B0070">
                  <w:pPr>
                    <w:jc w:val="center"/>
                    <w:rPr>
                      <w:rFonts w:ascii="Times New Roman" w:hAnsi="Times New Roman" w:cs="Times New Roman"/>
                      <w:sz w:val="21"/>
                      <w:szCs w:val="21"/>
                    </w:rPr>
                  </w:pPr>
                </w:p>
              </w:tc>
            </w:tr>
            <w:tr w14:paraId="253D79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422" w:type="dxa"/>
                  <w:tcBorders>
                    <w:bottom w:val="single" w:color="000000" w:sz="6" w:space="0"/>
                    <w:tl2br w:val="nil"/>
                    <w:tr2bl w:val="nil"/>
                  </w:tcBorders>
                  <w:vAlign w:val="center"/>
                </w:tcPr>
                <w:p w14:paraId="5A1A9EE5">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5</w:t>
                  </w:r>
                </w:p>
              </w:tc>
              <w:tc>
                <w:tcPr>
                  <w:tcW w:w="964" w:type="dxa"/>
                  <w:tcBorders>
                    <w:bottom w:val="single" w:color="000000" w:sz="6" w:space="0"/>
                    <w:tl2br w:val="nil"/>
                    <w:tr2bl w:val="nil"/>
                  </w:tcBorders>
                  <w:vAlign w:val="center"/>
                </w:tcPr>
                <w:p w14:paraId="71E4FE41">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废过滤棉</w:t>
                  </w:r>
                </w:p>
              </w:tc>
              <w:tc>
                <w:tcPr>
                  <w:tcW w:w="693" w:type="dxa"/>
                  <w:tcBorders>
                    <w:bottom w:val="single" w:color="000000" w:sz="6" w:space="0"/>
                    <w:tl2br w:val="nil"/>
                    <w:tr2bl w:val="nil"/>
                  </w:tcBorders>
                  <w:vAlign w:val="center"/>
                </w:tcPr>
                <w:p w14:paraId="6A53043C">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HW49</w:t>
                  </w:r>
                </w:p>
                <w:p w14:paraId="0AE4ED64">
                  <w:pPr>
                    <w:jc w:val="center"/>
                    <w:rPr>
                      <w:rFonts w:ascii="Times New Roman" w:hAnsi="Times New Roman" w:cs="Times New Roman"/>
                      <w:sz w:val="21"/>
                      <w:szCs w:val="21"/>
                    </w:rPr>
                  </w:pPr>
                </w:p>
              </w:tc>
              <w:tc>
                <w:tcPr>
                  <w:tcW w:w="693" w:type="dxa"/>
                  <w:tcBorders>
                    <w:bottom w:val="single" w:color="000000" w:sz="6" w:space="0"/>
                    <w:tl2br w:val="nil"/>
                    <w:tr2bl w:val="nil"/>
                  </w:tcBorders>
                  <w:vAlign w:val="center"/>
                </w:tcPr>
                <w:p w14:paraId="35C2C6C5">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900-041-49</w:t>
                  </w:r>
                </w:p>
              </w:tc>
              <w:tc>
                <w:tcPr>
                  <w:tcW w:w="693" w:type="dxa"/>
                  <w:tcBorders>
                    <w:bottom w:val="single" w:color="000000" w:sz="6" w:space="0"/>
                    <w:tl2br w:val="nil"/>
                    <w:tr2bl w:val="nil"/>
                  </w:tcBorders>
                  <w:vAlign w:val="center"/>
                </w:tcPr>
                <w:p w14:paraId="15E2CB48">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1.8t/a</w:t>
                  </w:r>
                </w:p>
              </w:tc>
              <w:tc>
                <w:tcPr>
                  <w:tcW w:w="693" w:type="dxa"/>
                  <w:tcBorders>
                    <w:bottom w:val="single" w:color="000000" w:sz="6" w:space="0"/>
                    <w:tl2br w:val="nil"/>
                    <w:tr2bl w:val="nil"/>
                  </w:tcBorders>
                  <w:vAlign w:val="center"/>
                </w:tcPr>
                <w:p w14:paraId="71EA218C">
                  <w:pPr>
                    <w:widowControl/>
                    <w:jc w:val="center"/>
                    <w:rPr>
                      <w:rFonts w:ascii="Times New Roman" w:hAnsi="Times New Roman" w:cs="Times New Roman"/>
                      <w:sz w:val="21"/>
                      <w:szCs w:val="21"/>
                    </w:rPr>
                  </w:pPr>
                  <w:r>
                    <w:rPr>
                      <w:rFonts w:ascii="Times New Roman" w:hAnsi="Times New Roman" w:cs="Times New Roman"/>
                      <w:sz w:val="21"/>
                      <w:szCs w:val="21"/>
                      <w:lang w:val="en-US" w:bidi="ar"/>
                    </w:rPr>
                    <w:t>环保</w:t>
                  </w:r>
                </w:p>
                <w:p w14:paraId="7551427A">
                  <w:pPr>
                    <w:widowControl/>
                    <w:jc w:val="center"/>
                    <w:rPr>
                      <w:rFonts w:ascii="Times New Roman" w:hAnsi="Times New Roman" w:cs="Times New Roman"/>
                      <w:sz w:val="21"/>
                      <w:szCs w:val="21"/>
                    </w:rPr>
                  </w:pPr>
                  <w:r>
                    <w:rPr>
                      <w:rFonts w:ascii="Times New Roman" w:hAnsi="Times New Roman" w:cs="Times New Roman"/>
                      <w:sz w:val="21"/>
                      <w:szCs w:val="21"/>
                      <w:lang w:val="en-US" w:bidi="ar"/>
                    </w:rPr>
                    <w:t>处理</w:t>
                  </w:r>
                </w:p>
                <w:p w14:paraId="75A5017E">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设施</w:t>
                  </w:r>
                </w:p>
              </w:tc>
              <w:tc>
                <w:tcPr>
                  <w:tcW w:w="548" w:type="dxa"/>
                  <w:tcBorders>
                    <w:bottom w:val="single" w:color="000000" w:sz="6" w:space="0"/>
                    <w:tl2br w:val="nil"/>
                    <w:tr2bl w:val="nil"/>
                  </w:tcBorders>
                  <w:vAlign w:val="center"/>
                </w:tcPr>
                <w:p w14:paraId="29D8D0E8">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固态</w:t>
                  </w:r>
                </w:p>
              </w:tc>
              <w:tc>
                <w:tcPr>
                  <w:tcW w:w="1035" w:type="dxa"/>
                  <w:tcBorders>
                    <w:bottom w:val="single" w:color="000000" w:sz="6" w:space="0"/>
                    <w:tl2br w:val="nil"/>
                    <w:tr2bl w:val="nil"/>
                  </w:tcBorders>
                  <w:vAlign w:val="center"/>
                </w:tcPr>
                <w:p w14:paraId="2926C2B2">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废油漆</w:t>
                  </w:r>
                </w:p>
              </w:tc>
              <w:tc>
                <w:tcPr>
                  <w:tcW w:w="585" w:type="dxa"/>
                  <w:tcBorders>
                    <w:bottom w:val="single" w:color="000000" w:sz="6" w:space="0"/>
                    <w:tl2br w:val="nil"/>
                    <w:tr2bl w:val="nil"/>
                  </w:tcBorders>
                  <w:vAlign w:val="center"/>
                </w:tcPr>
                <w:p w14:paraId="10018BD6">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有机物</w:t>
                  </w:r>
                </w:p>
              </w:tc>
              <w:tc>
                <w:tcPr>
                  <w:tcW w:w="495" w:type="dxa"/>
                  <w:tcBorders>
                    <w:bottom w:val="single" w:color="000000" w:sz="6" w:space="0"/>
                    <w:tl2br w:val="nil"/>
                    <w:tr2bl w:val="nil"/>
                  </w:tcBorders>
                  <w:vAlign w:val="center"/>
                </w:tcPr>
                <w:p w14:paraId="48D832BC">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半年</w:t>
                  </w:r>
                </w:p>
              </w:tc>
              <w:tc>
                <w:tcPr>
                  <w:tcW w:w="525" w:type="dxa"/>
                  <w:tcBorders>
                    <w:bottom w:val="single" w:color="000000" w:sz="6" w:space="0"/>
                    <w:tl2br w:val="nil"/>
                    <w:tr2bl w:val="nil"/>
                  </w:tcBorders>
                  <w:vAlign w:val="center"/>
                </w:tcPr>
                <w:p w14:paraId="4E491E7F">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n/T</w:t>
                  </w:r>
                </w:p>
              </w:tc>
              <w:tc>
                <w:tcPr>
                  <w:tcW w:w="975" w:type="dxa"/>
                  <w:vMerge w:val="continue"/>
                  <w:tcBorders>
                    <w:tl2br w:val="nil"/>
                    <w:tr2bl w:val="nil"/>
                  </w:tcBorders>
                  <w:vAlign w:val="center"/>
                </w:tcPr>
                <w:p w14:paraId="62CFAB77">
                  <w:pPr>
                    <w:jc w:val="center"/>
                    <w:rPr>
                      <w:rFonts w:ascii="Times New Roman" w:hAnsi="Times New Roman" w:cs="Times New Roman"/>
                      <w:sz w:val="21"/>
                      <w:szCs w:val="21"/>
                    </w:rPr>
                  </w:pPr>
                </w:p>
              </w:tc>
            </w:tr>
            <w:tr w14:paraId="130B4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422" w:type="dxa"/>
                  <w:tcBorders>
                    <w:top w:val="single" w:color="000000" w:sz="6" w:space="0"/>
                    <w:tl2br w:val="nil"/>
                    <w:tr2bl w:val="nil"/>
                  </w:tcBorders>
                  <w:vAlign w:val="center"/>
                </w:tcPr>
                <w:p w14:paraId="4526FF43">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6</w:t>
                  </w:r>
                </w:p>
              </w:tc>
              <w:tc>
                <w:tcPr>
                  <w:tcW w:w="964" w:type="dxa"/>
                  <w:tcBorders>
                    <w:top w:val="single" w:color="000000" w:sz="6" w:space="0"/>
                    <w:tl2br w:val="nil"/>
                    <w:tr2bl w:val="nil"/>
                  </w:tcBorders>
                  <w:vAlign w:val="center"/>
                </w:tcPr>
                <w:p w14:paraId="6BA68D98">
                  <w:pPr>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废机油</w:t>
                  </w:r>
                </w:p>
              </w:tc>
              <w:tc>
                <w:tcPr>
                  <w:tcW w:w="693" w:type="dxa"/>
                  <w:tcBorders>
                    <w:top w:val="single" w:color="000000" w:sz="6" w:space="0"/>
                    <w:tl2br w:val="nil"/>
                    <w:tr2bl w:val="nil"/>
                  </w:tcBorders>
                  <w:vAlign w:val="center"/>
                </w:tcPr>
                <w:p w14:paraId="4D0B96C2">
                  <w:pPr>
                    <w:jc w:val="center"/>
                    <w:rPr>
                      <w:rFonts w:ascii="Times New Roman" w:hAnsi="Times New Roman" w:cs="Times New Roman"/>
                      <w:sz w:val="21"/>
                      <w:szCs w:val="21"/>
                    </w:rPr>
                  </w:pPr>
                  <w:r>
                    <w:rPr>
                      <w:rFonts w:hint="eastAsia" w:ascii="Times New Roman" w:hAnsi="Times New Roman" w:cs="Times New Roman"/>
                      <w:sz w:val="21"/>
                      <w:szCs w:val="21"/>
                      <w:lang w:val="en-US"/>
                    </w:rPr>
                    <w:t>HW08</w:t>
                  </w:r>
                </w:p>
              </w:tc>
              <w:tc>
                <w:tcPr>
                  <w:tcW w:w="693" w:type="dxa"/>
                  <w:tcBorders>
                    <w:top w:val="single" w:color="000000" w:sz="6" w:space="0"/>
                    <w:tl2br w:val="nil"/>
                    <w:tr2bl w:val="nil"/>
                  </w:tcBorders>
                  <w:vAlign w:val="center"/>
                </w:tcPr>
                <w:p w14:paraId="1606BCA1">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rPr>
                    <w:t>900-214-08</w:t>
                  </w:r>
                </w:p>
              </w:tc>
              <w:tc>
                <w:tcPr>
                  <w:tcW w:w="693" w:type="dxa"/>
                  <w:tcBorders>
                    <w:top w:val="single" w:color="000000" w:sz="6" w:space="0"/>
                    <w:tl2br w:val="nil"/>
                    <w:tr2bl w:val="nil"/>
                  </w:tcBorders>
                  <w:vAlign w:val="center"/>
                </w:tcPr>
                <w:p w14:paraId="03F5C75A">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0.1</w:t>
                  </w:r>
                  <w:r>
                    <w:rPr>
                      <w:rFonts w:ascii="Times New Roman" w:hAnsi="Times New Roman" w:cs="Times New Roman"/>
                      <w:sz w:val="21"/>
                      <w:szCs w:val="21"/>
                      <w:lang w:val="en-US" w:bidi="ar"/>
                    </w:rPr>
                    <w:t>t/a</w:t>
                  </w:r>
                </w:p>
              </w:tc>
              <w:tc>
                <w:tcPr>
                  <w:tcW w:w="693" w:type="dxa"/>
                  <w:tcBorders>
                    <w:top w:val="single" w:color="000000" w:sz="6" w:space="0"/>
                    <w:tl2br w:val="nil"/>
                    <w:tr2bl w:val="nil"/>
                  </w:tcBorders>
                  <w:vAlign w:val="center"/>
                </w:tcPr>
                <w:p w14:paraId="109B68FD">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设备维修</w:t>
                  </w:r>
                </w:p>
              </w:tc>
              <w:tc>
                <w:tcPr>
                  <w:tcW w:w="548" w:type="dxa"/>
                  <w:tcBorders>
                    <w:top w:val="single" w:color="000000" w:sz="6" w:space="0"/>
                    <w:tl2br w:val="nil"/>
                    <w:tr2bl w:val="nil"/>
                  </w:tcBorders>
                  <w:vAlign w:val="center"/>
                </w:tcPr>
                <w:p w14:paraId="39671B67">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液态</w:t>
                  </w:r>
                </w:p>
              </w:tc>
              <w:tc>
                <w:tcPr>
                  <w:tcW w:w="1035" w:type="dxa"/>
                  <w:tcBorders>
                    <w:top w:val="single" w:color="000000" w:sz="6" w:space="0"/>
                    <w:tl2br w:val="nil"/>
                    <w:tr2bl w:val="nil"/>
                  </w:tcBorders>
                  <w:vAlign w:val="center"/>
                </w:tcPr>
                <w:p w14:paraId="2253673C">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废机油</w:t>
                  </w:r>
                </w:p>
              </w:tc>
              <w:tc>
                <w:tcPr>
                  <w:tcW w:w="585" w:type="dxa"/>
                  <w:tcBorders>
                    <w:top w:val="single" w:color="000000" w:sz="6" w:space="0"/>
                    <w:tl2br w:val="nil"/>
                    <w:tr2bl w:val="nil"/>
                  </w:tcBorders>
                  <w:vAlign w:val="center"/>
                </w:tcPr>
                <w:p w14:paraId="56B83E95">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有机物</w:t>
                  </w:r>
                </w:p>
              </w:tc>
              <w:tc>
                <w:tcPr>
                  <w:tcW w:w="495" w:type="dxa"/>
                  <w:tcBorders>
                    <w:top w:val="single" w:color="000000" w:sz="6" w:space="0"/>
                    <w:tl2br w:val="nil"/>
                    <w:tr2bl w:val="nil"/>
                  </w:tcBorders>
                  <w:vAlign w:val="center"/>
                </w:tcPr>
                <w:p w14:paraId="4F10C6AA">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半年</w:t>
                  </w:r>
                </w:p>
              </w:tc>
              <w:tc>
                <w:tcPr>
                  <w:tcW w:w="525" w:type="dxa"/>
                  <w:tcBorders>
                    <w:top w:val="single" w:color="000000" w:sz="6" w:space="0"/>
                    <w:tl2br w:val="nil"/>
                    <w:tr2bl w:val="nil"/>
                  </w:tcBorders>
                  <w:vAlign w:val="center"/>
                </w:tcPr>
                <w:p w14:paraId="371D7894">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T</w:t>
                  </w:r>
                </w:p>
              </w:tc>
              <w:tc>
                <w:tcPr>
                  <w:tcW w:w="975" w:type="dxa"/>
                  <w:vMerge w:val="continue"/>
                  <w:tcBorders>
                    <w:tl2br w:val="nil"/>
                    <w:tr2bl w:val="nil"/>
                  </w:tcBorders>
                  <w:vAlign w:val="center"/>
                </w:tcPr>
                <w:p w14:paraId="52887ED4">
                  <w:pPr>
                    <w:jc w:val="center"/>
                    <w:rPr>
                      <w:rFonts w:ascii="Times New Roman" w:hAnsi="Times New Roman" w:cs="Times New Roman"/>
                      <w:sz w:val="21"/>
                      <w:szCs w:val="21"/>
                    </w:rPr>
                  </w:pPr>
                </w:p>
              </w:tc>
            </w:tr>
            <w:tr w14:paraId="2404F1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22" w:type="dxa"/>
                  <w:tcBorders>
                    <w:tl2br w:val="nil"/>
                    <w:tr2bl w:val="nil"/>
                  </w:tcBorders>
                  <w:vAlign w:val="center"/>
                </w:tcPr>
                <w:p w14:paraId="025E42F5">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w:t>
                  </w:r>
                </w:p>
              </w:tc>
              <w:tc>
                <w:tcPr>
                  <w:tcW w:w="964" w:type="dxa"/>
                  <w:tcBorders>
                    <w:tl2br w:val="nil"/>
                    <w:tr2bl w:val="nil"/>
                  </w:tcBorders>
                  <w:vAlign w:val="center"/>
                </w:tcPr>
                <w:p w14:paraId="6E283D4A">
                  <w:pPr>
                    <w:jc w:val="center"/>
                    <w:rPr>
                      <w:rFonts w:ascii="Times New Roman" w:hAnsi="Times New Roman" w:cs="Times New Roman"/>
                      <w:sz w:val="21"/>
                      <w:szCs w:val="21"/>
                    </w:rPr>
                  </w:pPr>
                  <w:r>
                    <w:rPr>
                      <w:rFonts w:ascii="Times New Roman" w:hAnsi="Times New Roman" w:cs="Times New Roman"/>
                      <w:sz w:val="21"/>
                      <w:szCs w:val="21"/>
                      <w:lang w:val="en-US" w:bidi="ar"/>
                    </w:rPr>
                    <w:t>废活性炭</w:t>
                  </w:r>
                </w:p>
              </w:tc>
              <w:tc>
                <w:tcPr>
                  <w:tcW w:w="693" w:type="dxa"/>
                  <w:tcBorders>
                    <w:tl2br w:val="nil"/>
                    <w:tr2bl w:val="nil"/>
                  </w:tcBorders>
                  <w:vAlign w:val="center"/>
                </w:tcPr>
                <w:p w14:paraId="53EB26A0">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HW49</w:t>
                  </w:r>
                </w:p>
                <w:p w14:paraId="57D6B8D8">
                  <w:pPr>
                    <w:jc w:val="center"/>
                    <w:rPr>
                      <w:rFonts w:ascii="Times New Roman" w:hAnsi="Times New Roman" w:cs="Times New Roman"/>
                      <w:sz w:val="21"/>
                      <w:szCs w:val="21"/>
                    </w:rPr>
                  </w:pPr>
                </w:p>
              </w:tc>
              <w:tc>
                <w:tcPr>
                  <w:tcW w:w="693" w:type="dxa"/>
                  <w:tcBorders>
                    <w:tl2br w:val="nil"/>
                    <w:tr2bl w:val="nil"/>
                  </w:tcBorders>
                  <w:vAlign w:val="center"/>
                </w:tcPr>
                <w:p w14:paraId="42758977">
                  <w:pPr>
                    <w:widowControl/>
                    <w:jc w:val="center"/>
                    <w:rPr>
                      <w:rFonts w:ascii="Times New Roman" w:hAnsi="Times New Roman" w:cs="Times New Roman"/>
                      <w:sz w:val="21"/>
                      <w:szCs w:val="21"/>
                    </w:rPr>
                  </w:pPr>
                  <w:r>
                    <w:rPr>
                      <w:rFonts w:ascii="Times New Roman" w:hAnsi="Times New Roman" w:cs="Times New Roman"/>
                      <w:sz w:val="21"/>
                      <w:szCs w:val="21"/>
                      <w:lang w:val="en-US" w:bidi="ar"/>
                    </w:rPr>
                    <w:t>900-041-49</w:t>
                  </w:r>
                </w:p>
              </w:tc>
              <w:tc>
                <w:tcPr>
                  <w:tcW w:w="693" w:type="dxa"/>
                  <w:tcBorders>
                    <w:tl2br w:val="nil"/>
                    <w:tr2bl w:val="nil"/>
                  </w:tcBorders>
                  <w:vAlign w:val="center"/>
                </w:tcPr>
                <w:p w14:paraId="20D3C1FE">
                  <w:pPr>
                    <w:widowControl/>
                    <w:jc w:val="center"/>
                    <w:rPr>
                      <w:rFonts w:ascii="Times New Roman" w:hAnsi="Times New Roman" w:cs="Times New Roman"/>
                      <w:sz w:val="21"/>
                      <w:szCs w:val="21"/>
                    </w:rPr>
                  </w:pPr>
                  <w:r>
                    <w:rPr>
                      <w:rFonts w:hint="eastAsia" w:ascii="Times New Roman" w:hAnsi="Times New Roman" w:cs="Times New Roman"/>
                      <w:color w:val="0000FF"/>
                      <w:sz w:val="21"/>
                      <w:szCs w:val="21"/>
                      <w:lang w:val="en-US"/>
                    </w:rPr>
                    <w:t>4.478</w:t>
                  </w:r>
                  <w:r>
                    <w:rPr>
                      <w:rFonts w:ascii="Times New Roman" w:hAnsi="Times New Roman" w:cs="Times New Roman"/>
                      <w:color w:val="0000FF"/>
                      <w:sz w:val="21"/>
                      <w:szCs w:val="21"/>
                      <w:lang w:val="en-US" w:bidi="ar"/>
                    </w:rPr>
                    <w:t>t/a</w:t>
                  </w:r>
                </w:p>
              </w:tc>
              <w:tc>
                <w:tcPr>
                  <w:tcW w:w="693" w:type="dxa"/>
                  <w:tcBorders>
                    <w:tl2br w:val="nil"/>
                    <w:tr2bl w:val="nil"/>
                  </w:tcBorders>
                  <w:vAlign w:val="center"/>
                </w:tcPr>
                <w:p w14:paraId="1F06A8C8">
                  <w:pPr>
                    <w:widowControl/>
                    <w:jc w:val="center"/>
                    <w:rPr>
                      <w:rFonts w:ascii="Times New Roman" w:hAnsi="Times New Roman" w:cs="Times New Roman"/>
                      <w:sz w:val="21"/>
                      <w:szCs w:val="21"/>
                    </w:rPr>
                  </w:pPr>
                  <w:r>
                    <w:rPr>
                      <w:rFonts w:ascii="Times New Roman" w:hAnsi="Times New Roman" w:cs="Times New Roman"/>
                      <w:sz w:val="21"/>
                      <w:szCs w:val="21"/>
                      <w:lang w:val="en-US" w:bidi="ar"/>
                    </w:rPr>
                    <w:t>环保</w:t>
                  </w:r>
                </w:p>
                <w:p w14:paraId="65A47AAF">
                  <w:pPr>
                    <w:widowControl/>
                    <w:jc w:val="center"/>
                    <w:rPr>
                      <w:rFonts w:ascii="Times New Roman" w:hAnsi="Times New Roman" w:cs="Times New Roman"/>
                      <w:sz w:val="21"/>
                      <w:szCs w:val="21"/>
                    </w:rPr>
                  </w:pPr>
                  <w:r>
                    <w:rPr>
                      <w:rFonts w:ascii="Times New Roman" w:hAnsi="Times New Roman" w:cs="Times New Roman"/>
                      <w:sz w:val="21"/>
                      <w:szCs w:val="21"/>
                      <w:lang w:val="en-US" w:bidi="ar"/>
                    </w:rPr>
                    <w:t>处理</w:t>
                  </w:r>
                </w:p>
                <w:p w14:paraId="50868527">
                  <w:pPr>
                    <w:widowControl/>
                    <w:jc w:val="center"/>
                    <w:rPr>
                      <w:rFonts w:ascii="Times New Roman" w:hAnsi="Times New Roman" w:cs="Times New Roman"/>
                      <w:sz w:val="21"/>
                      <w:szCs w:val="21"/>
                    </w:rPr>
                  </w:pPr>
                  <w:r>
                    <w:rPr>
                      <w:rFonts w:ascii="Times New Roman" w:hAnsi="Times New Roman" w:cs="Times New Roman"/>
                      <w:sz w:val="21"/>
                      <w:szCs w:val="21"/>
                      <w:lang w:val="en-US" w:bidi="ar"/>
                    </w:rPr>
                    <w:t>设施</w:t>
                  </w:r>
                </w:p>
              </w:tc>
              <w:tc>
                <w:tcPr>
                  <w:tcW w:w="548" w:type="dxa"/>
                  <w:tcBorders>
                    <w:tl2br w:val="nil"/>
                    <w:tr2bl w:val="nil"/>
                  </w:tcBorders>
                  <w:vAlign w:val="center"/>
                </w:tcPr>
                <w:p w14:paraId="65173710">
                  <w:pPr>
                    <w:widowControl/>
                    <w:jc w:val="center"/>
                    <w:rPr>
                      <w:rFonts w:ascii="Times New Roman" w:hAnsi="Times New Roman" w:cs="Times New Roman"/>
                      <w:sz w:val="21"/>
                      <w:szCs w:val="21"/>
                    </w:rPr>
                  </w:pPr>
                  <w:r>
                    <w:rPr>
                      <w:rFonts w:ascii="Times New Roman" w:hAnsi="Times New Roman" w:cs="Times New Roman"/>
                      <w:sz w:val="21"/>
                      <w:szCs w:val="21"/>
                      <w:lang w:val="en-US" w:bidi="ar"/>
                    </w:rPr>
                    <w:t>固态</w:t>
                  </w:r>
                </w:p>
              </w:tc>
              <w:tc>
                <w:tcPr>
                  <w:tcW w:w="1035" w:type="dxa"/>
                  <w:tcBorders>
                    <w:tl2br w:val="nil"/>
                    <w:tr2bl w:val="nil"/>
                  </w:tcBorders>
                  <w:vAlign w:val="center"/>
                </w:tcPr>
                <w:p w14:paraId="18B5CAF0">
                  <w:pPr>
                    <w:widowControl/>
                    <w:jc w:val="center"/>
                    <w:rPr>
                      <w:rFonts w:ascii="Times New Roman" w:hAnsi="Times New Roman" w:cs="Times New Roman"/>
                      <w:sz w:val="21"/>
                      <w:szCs w:val="21"/>
                    </w:rPr>
                  </w:pPr>
                  <w:r>
                    <w:rPr>
                      <w:rFonts w:ascii="Times New Roman" w:hAnsi="Times New Roman" w:cs="Times New Roman"/>
                      <w:sz w:val="21"/>
                      <w:szCs w:val="21"/>
                      <w:lang w:val="en-US" w:bidi="ar"/>
                    </w:rPr>
                    <w:t>废活性炭</w:t>
                  </w:r>
                </w:p>
              </w:tc>
              <w:tc>
                <w:tcPr>
                  <w:tcW w:w="585" w:type="dxa"/>
                  <w:tcBorders>
                    <w:tl2br w:val="nil"/>
                    <w:tr2bl w:val="nil"/>
                  </w:tcBorders>
                  <w:vAlign w:val="center"/>
                </w:tcPr>
                <w:p w14:paraId="4EE99ECB">
                  <w:pPr>
                    <w:widowControl/>
                    <w:jc w:val="center"/>
                    <w:rPr>
                      <w:rFonts w:ascii="Times New Roman" w:hAnsi="Times New Roman" w:cs="Times New Roman"/>
                      <w:sz w:val="21"/>
                      <w:szCs w:val="21"/>
                    </w:rPr>
                  </w:pPr>
                  <w:r>
                    <w:rPr>
                      <w:rFonts w:ascii="Times New Roman" w:hAnsi="Times New Roman" w:cs="Times New Roman"/>
                      <w:sz w:val="21"/>
                      <w:szCs w:val="21"/>
                      <w:lang w:val="en-US" w:bidi="ar"/>
                    </w:rPr>
                    <w:t>挥发有机物</w:t>
                  </w:r>
                </w:p>
              </w:tc>
              <w:tc>
                <w:tcPr>
                  <w:tcW w:w="495" w:type="dxa"/>
                  <w:tcBorders>
                    <w:tl2br w:val="nil"/>
                    <w:tr2bl w:val="nil"/>
                  </w:tcBorders>
                  <w:vAlign w:val="center"/>
                </w:tcPr>
                <w:p w14:paraId="2781297B">
                  <w:pPr>
                    <w:widowControl/>
                    <w:jc w:val="center"/>
                    <w:rPr>
                      <w:rFonts w:ascii="Times New Roman" w:hAnsi="Times New Roman" w:cs="Times New Roman"/>
                      <w:sz w:val="21"/>
                      <w:szCs w:val="21"/>
                    </w:rPr>
                  </w:pPr>
                  <w:r>
                    <w:rPr>
                      <w:rFonts w:ascii="Times New Roman" w:hAnsi="Times New Roman" w:cs="Times New Roman"/>
                      <w:sz w:val="21"/>
                      <w:szCs w:val="21"/>
                      <w:lang w:val="en-US" w:bidi="ar"/>
                    </w:rPr>
                    <w:t>3个月</w:t>
                  </w:r>
                </w:p>
              </w:tc>
              <w:tc>
                <w:tcPr>
                  <w:tcW w:w="525" w:type="dxa"/>
                  <w:tcBorders>
                    <w:tl2br w:val="nil"/>
                    <w:tr2bl w:val="nil"/>
                  </w:tcBorders>
                  <w:vAlign w:val="center"/>
                </w:tcPr>
                <w:p w14:paraId="7F4202B5">
                  <w:pPr>
                    <w:widowControl/>
                    <w:jc w:val="center"/>
                    <w:rPr>
                      <w:rFonts w:ascii="Times New Roman" w:hAnsi="Times New Roman" w:cs="Times New Roman"/>
                      <w:sz w:val="21"/>
                      <w:szCs w:val="21"/>
                    </w:rPr>
                  </w:pPr>
                  <w:r>
                    <w:rPr>
                      <w:rFonts w:ascii="Times New Roman" w:hAnsi="Times New Roman" w:cs="Times New Roman"/>
                      <w:sz w:val="21"/>
                      <w:szCs w:val="21"/>
                      <w:lang w:val="en-US" w:bidi="ar"/>
                    </w:rPr>
                    <w:t>T</w:t>
                  </w:r>
                </w:p>
              </w:tc>
              <w:tc>
                <w:tcPr>
                  <w:tcW w:w="975" w:type="dxa"/>
                  <w:vMerge w:val="continue"/>
                  <w:tcBorders>
                    <w:tl2br w:val="nil"/>
                    <w:tr2bl w:val="nil"/>
                  </w:tcBorders>
                  <w:vAlign w:val="center"/>
                </w:tcPr>
                <w:p w14:paraId="68BB9935">
                  <w:pPr>
                    <w:widowControl/>
                    <w:jc w:val="center"/>
                    <w:rPr>
                      <w:rFonts w:ascii="Times New Roman" w:hAnsi="Times New Roman" w:cs="Times New Roman"/>
                      <w:sz w:val="21"/>
                      <w:szCs w:val="21"/>
                    </w:rPr>
                  </w:pPr>
                </w:p>
              </w:tc>
            </w:tr>
          </w:tbl>
          <w:p w14:paraId="1D5F1850">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本项目危险废物贮存场所（设施）基本情况如下：</w:t>
            </w:r>
          </w:p>
          <w:p w14:paraId="521189EF">
            <w:pPr>
              <w:widowControl/>
              <w:jc w:val="center"/>
              <w:rPr>
                <w:rFonts w:ascii="Times New Roman" w:hAnsi="Times New Roman" w:cs="Times New Roman"/>
                <w:sz w:val="21"/>
                <w:szCs w:val="21"/>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bidi="ar"/>
              </w:rPr>
              <w:t xml:space="preserve">23 </w:t>
            </w:r>
            <w:r>
              <w:rPr>
                <w:rFonts w:ascii="Times New Roman" w:hAnsi="Times New Roman" w:cs="Times New Roman"/>
                <w:b/>
                <w:bCs/>
                <w:sz w:val="21"/>
                <w:szCs w:val="21"/>
                <w:lang w:val="en-US" w:bidi="ar"/>
              </w:rPr>
              <w:t xml:space="preserve"> 项目危险废物贮存场所（设施）基本情况表</w:t>
            </w:r>
          </w:p>
          <w:tbl>
            <w:tblPr>
              <w:tblStyle w:val="33"/>
              <w:tblW w:w="82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3"/>
              <w:gridCol w:w="1398"/>
              <w:gridCol w:w="1036"/>
              <w:gridCol w:w="1298"/>
              <w:gridCol w:w="382"/>
              <w:gridCol w:w="836"/>
              <w:gridCol w:w="1065"/>
              <w:gridCol w:w="815"/>
              <w:gridCol w:w="710"/>
            </w:tblGrid>
            <w:tr w14:paraId="262A7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tcBorders>
                    <w:tl2br w:val="nil"/>
                    <w:tr2bl w:val="nil"/>
                  </w:tcBorders>
                  <w:vAlign w:val="center"/>
                </w:tcPr>
                <w:p w14:paraId="4E34A673">
                  <w:pPr>
                    <w:jc w:val="center"/>
                    <w:rPr>
                      <w:rFonts w:ascii="Times New Roman" w:hAnsi="Times New Roman" w:cs="Times New Roman"/>
                      <w:sz w:val="21"/>
                      <w:szCs w:val="21"/>
                      <w:lang w:val="en-US"/>
                    </w:rPr>
                  </w:pPr>
                  <w:r>
                    <w:rPr>
                      <w:rFonts w:ascii="Times New Roman" w:hAnsi="Times New Roman" w:cs="Times New Roman"/>
                      <w:sz w:val="21"/>
                      <w:szCs w:val="21"/>
                      <w:lang w:val="en-US"/>
                    </w:rPr>
                    <w:t>贮存场所</w:t>
                  </w:r>
                </w:p>
              </w:tc>
              <w:tc>
                <w:tcPr>
                  <w:tcW w:w="1398" w:type="dxa"/>
                  <w:tcBorders>
                    <w:tl2br w:val="nil"/>
                    <w:tr2bl w:val="nil"/>
                  </w:tcBorders>
                  <w:vAlign w:val="center"/>
                </w:tcPr>
                <w:p w14:paraId="57464A93">
                  <w:pPr>
                    <w:widowControl/>
                    <w:jc w:val="center"/>
                    <w:rPr>
                      <w:rFonts w:ascii="Times New Roman" w:hAnsi="Times New Roman" w:cs="Times New Roman"/>
                      <w:sz w:val="21"/>
                      <w:szCs w:val="21"/>
                    </w:rPr>
                  </w:pPr>
                  <w:r>
                    <w:rPr>
                      <w:rFonts w:ascii="Times New Roman" w:hAnsi="Times New Roman" w:cs="Times New Roman"/>
                      <w:sz w:val="21"/>
                      <w:szCs w:val="21"/>
                      <w:lang w:val="en-US" w:bidi="ar"/>
                    </w:rPr>
                    <w:t>危险废物名称</w:t>
                  </w:r>
                </w:p>
              </w:tc>
              <w:tc>
                <w:tcPr>
                  <w:tcW w:w="1036" w:type="dxa"/>
                  <w:tcBorders>
                    <w:tl2br w:val="nil"/>
                    <w:tr2bl w:val="nil"/>
                  </w:tcBorders>
                  <w:vAlign w:val="center"/>
                </w:tcPr>
                <w:p w14:paraId="36DC0C71">
                  <w:pPr>
                    <w:widowControl/>
                    <w:jc w:val="center"/>
                    <w:rPr>
                      <w:rFonts w:ascii="Times New Roman" w:hAnsi="Times New Roman" w:cs="Times New Roman"/>
                      <w:sz w:val="21"/>
                      <w:szCs w:val="21"/>
                    </w:rPr>
                  </w:pPr>
                  <w:r>
                    <w:rPr>
                      <w:rFonts w:ascii="Times New Roman" w:hAnsi="Times New Roman" w:cs="Times New Roman"/>
                      <w:sz w:val="21"/>
                      <w:szCs w:val="21"/>
                      <w:lang w:val="en-US" w:bidi="ar"/>
                    </w:rPr>
                    <w:t>危险废物类别</w:t>
                  </w:r>
                </w:p>
                <w:p w14:paraId="0315E2DD">
                  <w:pPr>
                    <w:jc w:val="center"/>
                    <w:rPr>
                      <w:rFonts w:ascii="Times New Roman" w:hAnsi="Times New Roman" w:cs="Times New Roman"/>
                      <w:sz w:val="21"/>
                      <w:szCs w:val="21"/>
                    </w:rPr>
                  </w:pPr>
                </w:p>
              </w:tc>
              <w:tc>
                <w:tcPr>
                  <w:tcW w:w="1298" w:type="dxa"/>
                  <w:tcBorders>
                    <w:tl2br w:val="nil"/>
                    <w:tr2bl w:val="nil"/>
                  </w:tcBorders>
                  <w:vAlign w:val="center"/>
                </w:tcPr>
                <w:p w14:paraId="66BAD80F">
                  <w:pPr>
                    <w:widowControl/>
                    <w:jc w:val="center"/>
                    <w:rPr>
                      <w:rFonts w:ascii="Times New Roman" w:hAnsi="Times New Roman" w:cs="Times New Roman"/>
                      <w:sz w:val="21"/>
                      <w:szCs w:val="21"/>
                    </w:rPr>
                  </w:pPr>
                  <w:r>
                    <w:rPr>
                      <w:rFonts w:ascii="Times New Roman" w:hAnsi="Times New Roman" w:cs="Times New Roman"/>
                      <w:sz w:val="21"/>
                      <w:szCs w:val="21"/>
                      <w:lang w:val="en-US" w:bidi="ar"/>
                    </w:rPr>
                    <w:t>危险废物代码</w:t>
                  </w:r>
                </w:p>
              </w:tc>
              <w:tc>
                <w:tcPr>
                  <w:tcW w:w="382" w:type="dxa"/>
                  <w:tcBorders>
                    <w:tl2br w:val="nil"/>
                    <w:tr2bl w:val="nil"/>
                  </w:tcBorders>
                  <w:vAlign w:val="center"/>
                </w:tcPr>
                <w:p w14:paraId="450C5E22">
                  <w:pPr>
                    <w:widowControl/>
                    <w:jc w:val="center"/>
                    <w:rPr>
                      <w:rFonts w:ascii="Times New Roman" w:hAnsi="Times New Roman" w:cs="Times New Roman"/>
                      <w:sz w:val="21"/>
                      <w:szCs w:val="21"/>
                    </w:rPr>
                  </w:pPr>
                  <w:r>
                    <w:rPr>
                      <w:rFonts w:ascii="Times New Roman" w:hAnsi="Times New Roman" w:cs="Times New Roman"/>
                      <w:sz w:val="21"/>
                      <w:szCs w:val="21"/>
                      <w:lang w:val="en-US" w:bidi="ar"/>
                    </w:rPr>
                    <w:t>位置</w:t>
                  </w:r>
                </w:p>
              </w:tc>
              <w:tc>
                <w:tcPr>
                  <w:tcW w:w="836" w:type="dxa"/>
                  <w:tcBorders>
                    <w:tl2br w:val="nil"/>
                    <w:tr2bl w:val="nil"/>
                  </w:tcBorders>
                  <w:vAlign w:val="center"/>
                </w:tcPr>
                <w:p w14:paraId="03114C34">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占地面 </w:t>
                  </w:r>
                </w:p>
                <w:p w14:paraId="001BB882">
                  <w:pPr>
                    <w:widowControl/>
                    <w:jc w:val="center"/>
                    <w:rPr>
                      <w:rFonts w:ascii="Times New Roman" w:hAnsi="Times New Roman" w:cs="Times New Roman"/>
                      <w:sz w:val="21"/>
                      <w:szCs w:val="21"/>
                    </w:rPr>
                  </w:pPr>
                  <w:r>
                    <w:rPr>
                      <w:rFonts w:ascii="Times New Roman" w:hAnsi="Times New Roman" w:cs="Times New Roman"/>
                      <w:sz w:val="21"/>
                      <w:szCs w:val="21"/>
                      <w:lang w:val="en-US" w:bidi="ar"/>
                    </w:rPr>
                    <w:t>积（m</w:t>
                  </w:r>
                  <w:r>
                    <w:rPr>
                      <w:rFonts w:ascii="Times New Roman" w:hAnsi="Times New Roman" w:cs="Times New Roman"/>
                      <w:sz w:val="21"/>
                      <w:szCs w:val="21"/>
                      <w:vertAlign w:val="superscript"/>
                      <w:lang w:val="en-US" w:bidi="ar"/>
                    </w:rPr>
                    <w:t>2</w:t>
                  </w:r>
                  <w:r>
                    <w:rPr>
                      <w:rFonts w:ascii="Times New Roman" w:hAnsi="Times New Roman" w:cs="Times New Roman"/>
                      <w:sz w:val="21"/>
                      <w:szCs w:val="21"/>
                      <w:lang w:val="en-US" w:bidi="ar"/>
                    </w:rPr>
                    <w:t>）</w:t>
                  </w:r>
                </w:p>
              </w:tc>
              <w:tc>
                <w:tcPr>
                  <w:tcW w:w="1065" w:type="dxa"/>
                  <w:tcBorders>
                    <w:tl2br w:val="nil"/>
                    <w:tr2bl w:val="nil"/>
                  </w:tcBorders>
                  <w:vAlign w:val="center"/>
                </w:tcPr>
                <w:p w14:paraId="57A4E3BF">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贮存 </w:t>
                  </w:r>
                </w:p>
                <w:p w14:paraId="22690148">
                  <w:pPr>
                    <w:widowControl/>
                    <w:jc w:val="center"/>
                    <w:rPr>
                      <w:rFonts w:ascii="Times New Roman" w:hAnsi="Times New Roman" w:cs="Times New Roman"/>
                      <w:sz w:val="21"/>
                      <w:szCs w:val="21"/>
                    </w:rPr>
                  </w:pPr>
                  <w:r>
                    <w:rPr>
                      <w:rFonts w:ascii="Times New Roman" w:hAnsi="Times New Roman" w:cs="Times New Roman"/>
                      <w:sz w:val="21"/>
                      <w:szCs w:val="21"/>
                      <w:lang w:val="en-US" w:bidi="ar"/>
                    </w:rPr>
                    <w:t>方式</w:t>
                  </w:r>
                </w:p>
              </w:tc>
              <w:tc>
                <w:tcPr>
                  <w:tcW w:w="815" w:type="dxa"/>
                  <w:tcBorders>
                    <w:tl2br w:val="nil"/>
                    <w:tr2bl w:val="nil"/>
                  </w:tcBorders>
                  <w:vAlign w:val="center"/>
                </w:tcPr>
                <w:p w14:paraId="7621A314">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贮存 </w:t>
                  </w:r>
                </w:p>
                <w:p w14:paraId="4540EE3F">
                  <w:pPr>
                    <w:widowControl/>
                    <w:jc w:val="center"/>
                    <w:rPr>
                      <w:rFonts w:ascii="Times New Roman" w:hAnsi="Times New Roman" w:cs="Times New Roman"/>
                      <w:sz w:val="21"/>
                      <w:szCs w:val="21"/>
                    </w:rPr>
                  </w:pPr>
                  <w:r>
                    <w:rPr>
                      <w:rFonts w:ascii="Times New Roman" w:hAnsi="Times New Roman" w:cs="Times New Roman"/>
                      <w:sz w:val="21"/>
                      <w:szCs w:val="21"/>
                      <w:lang w:val="en-US" w:bidi="ar"/>
                    </w:rPr>
                    <w:t>能力</w:t>
                  </w:r>
                  <w:r>
                    <w:rPr>
                      <w:rFonts w:hint="eastAsia" w:ascii="Times New Roman" w:hAnsi="Times New Roman" w:cs="Times New Roman"/>
                      <w:sz w:val="21"/>
                      <w:szCs w:val="21"/>
                      <w:lang w:val="en-US" w:bidi="ar"/>
                    </w:rPr>
                    <w:t>（t）</w:t>
                  </w:r>
                </w:p>
              </w:tc>
              <w:tc>
                <w:tcPr>
                  <w:tcW w:w="710" w:type="dxa"/>
                  <w:tcBorders>
                    <w:tl2br w:val="nil"/>
                    <w:tr2bl w:val="nil"/>
                  </w:tcBorders>
                  <w:vAlign w:val="center"/>
                </w:tcPr>
                <w:p w14:paraId="19623EBD">
                  <w:pPr>
                    <w:widowControl/>
                    <w:jc w:val="center"/>
                    <w:rPr>
                      <w:rFonts w:ascii="Times New Roman" w:hAnsi="Times New Roman" w:cs="Times New Roman"/>
                      <w:sz w:val="21"/>
                      <w:szCs w:val="21"/>
                    </w:rPr>
                  </w:pPr>
                  <w:r>
                    <w:rPr>
                      <w:rFonts w:ascii="Times New Roman" w:hAnsi="Times New Roman" w:cs="Times New Roman"/>
                      <w:sz w:val="21"/>
                      <w:szCs w:val="21"/>
                      <w:lang w:val="en-US" w:bidi="ar"/>
                    </w:rPr>
                    <w:t xml:space="preserve">贮存 </w:t>
                  </w:r>
                </w:p>
                <w:p w14:paraId="5D013268">
                  <w:pPr>
                    <w:widowControl/>
                    <w:jc w:val="center"/>
                    <w:rPr>
                      <w:rFonts w:ascii="Times New Roman" w:hAnsi="Times New Roman" w:cs="Times New Roman"/>
                      <w:sz w:val="21"/>
                      <w:szCs w:val="21"/>
                    </w:rPr>
                  </w:pPr>
                  <w:r>
                    <w:rPr>
                      <w:rFonts w:ascii="Times New Roman" w:hAnsi="Times New Roman" w:cs="Times New Roman"/>
                      <w:sz w:val="21"/>
                      <w:szCs w:val="21"/>
                      <w:lang w:val="en-US" w:bidi="ar"/>
                    </w:rPr>
                    <w:t>周期</w:t>
                  </w:r>
                </w:p>
              </w:tc>
            </w:tr>
            <w:tr w14:paraId="328810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vMerge w:val="restart"/>
                  <w:tcBorders>
                    <w:tl2br w:val="nil"/>
                    <w:tr2bl w:val="nil"/>
                  </w:tcBorders>
                  <w:vAlign w:val="center"/>
                </w:tcPr>
                <w:p w14:paraId="71CD5659">
                  <w:pPr>
                    <w:widowControl/>
                    <w:jc w:val="center"/>
                    <w:rPr>
                      <w:rFonts w:ascii="Times New Roman" w:hAnsi="Times New Roman" w:cs="Times New Roman"/>
                      <w:sz w:val="21"/>
                      <w:szCs w:val="21"/>
                    </w:rPr>
                  </w:pPr>
                  <w:r>
                    <w:rPr>
                      <w:rFonts w:ascii="Times New Roman" w:hAnsi="Times New Roman" w:cs="Times New Roman"/>
                      <w:sz w:val="21"/>
                      <w:szCs w:val="21"/>
                      <w:lang w:val="en-US" w:bidi="ar"/>
                    </w:rPr>
                    <w:t>危废</w:t>
                  </w:r>
                </w:p>
                <w:p w14:paraId="50F1CCCC">
                  <w:pPr>
                    <w:widowControl/>
                    <w:jc w:val="center"/>
                    <w:rPr>
                      <w:rFonts w:ascii="Times New Roman" w:hAnsi="Times New Roman" w:cs="Times New Roman"/>
                      <w:sz w:val="21"/>
                      <w:szCs w:val="21"/>
                    </w:rPr>
                  </w:pPr>
                  <w:r>
                    <w:rPr>
                      <w:rFonts w:ascii="Times New Roman" w:hAnsi="Times New Roman" w:cs="Times New Roman"/>
                      <w:sz w:val="21"/>
                      <w:szCs w:val="21"/>
                      <w:lang w:val="en-US" w:bidi="ar"/>
                    </w:rPr>
                    <w:t>贮点</w:t>
                  </w:r>
                </w:p>
              </w:tc>
              <w:tc>
                <w:tcPr>
                  <w:tcW w:w="1398" w:type="dxa"/>
                  <w:tcBorders>
                    <w:tl2br w:val="nil"/>
                    <w:tr2bl w:val="nil"/>
                  </w:tcBorders>
                  <w:vAlign w:val="center"/>
                </w:tcPr>
                <w:p w14:paraId="127FE141">
                  <w:pPr>
                    <w:jc w:val="center"/>
                    <w:rPr>
                      <w:rFonts w:ascii="Times New Roman" w:hAnsi="Times New Roman" w:cs="Times New Roman"/>
                      <w:sz w:val="21"/>
                      <w:szCs w:val="21"/>
                    </w:rPr>
                  </w:pPr>
                  <w:r>
                    <w:rPr>
                      <w:rFonts w:ascii="Times New Roman" w:hAnsi="Times New Roman" w:cs="Times New Roman"/>
                      <w:sz w:val="21"/>
                      <w:szCs w:val="21"/>
                      <w:lang w:val="en-US" w:bidi="ar"/>
                    </w:rPr>
                    <w:t>沾染油漆的抹布、手套</w:t>
                  </w:r>
                </w:p>
              </w:tc>
              <w:tc>
                <w:tcPr>
                  <w:tcW w:w="1036" w:type="dxa"/>
                  <w:tcBorders>
                    <w:tl2br w:val="nil"/>
                    <w:tr2bl w:val="nil"/>
                  </w:tcBorders>
                  <w:vAlign w:val="center"/>
                </w:tcPr>
                <w:p w14:paraId="3734CC9D">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HW12</w:t>
                  </w:r>
                </w:p>
                <w:p w14:paraId="2B2A02EB">
                  <w:pPr>
                    <w:jc w:val="center"/>
                    <w:rPr>
                      <w:rFonts w:ascii="Times New Roman" w:hAnsi="Times New Roman" w:cs="Times New Roman"/>
                      <w:sz w:val="21"/>
                      <w:szCs w:val="21"/>
                    </w:rPr>
                  </w:pPr>
                </w:p>
              </w:tc>
              <w:tc>
                <w:tcPr>
                  <w:tcW w:w="1298" w:type="dxa"/>
                  <w:tcBorders>
                    <w:tl2br w:val="nil"/>
                    <w:tr2bl w:val="nil"/>
                  </w:tcBorders>
                  <w:vAlign w:val="center"/>
                </w:tcPr>
                <w:p w14:paraId="445F5326">
                  <w:pPr>
                    <w:widowControl/>
                    <w:jc w:val="center"/>
                    <w:rPr>
                      <w:rFonts w:ascii="Times New Roman" w:hAnsi="Times New Roman" w:cs="Times New Roman"/>
                      <w:sz w:val="21"/>
                      <w:szCs w:val="21"/>
                    </w:rPr>
                  </w:pPr>
                  <w:r>
                    <w:rPr>
                      <w:rFonts w:ascii="Times New Roman" w:hAnsi="Times New Roman" w:cs="Times New Roman"/>
                      <w:sz w:val="21"/>
                      <w:szCs w:val="21"/>
                      <w:lang w:val="en-US" w:bidi="ar"/>
                    </w:rPr>
                    <w:t>900-252-12</w:t>
                  </w:r>
                </w:p>
                <w:p w14:paraId="219D92C7">
                  <w:pPr>
                    <w:jc w:val="center"/>
                    <w:rPr>
                      <w:rFonts w:ascii="Times New Roman" w:hAnsi="Times New Roman" w:cs="Times New Roman"/>
                      <w:sz w:val="21"/>
                      <w:szCs w:val="21"/>
                    </w:rPr>
                  </w:pPr>
                </w:p>
              </w:tc>
              <w:tc>
                <w:tcPr>
                  <w:tcW w:w="382" w:type="dxa"/>
                  <w:vMerge w:val="restart"/>
                  <w:tcBorders>
                    <w:tl2br w:val="nil"/>
                    <w:tr2bl w:val="nil"/>
                  </w:tcBorders>
                  <w:vAlign w:val="center"/>
                </w:tcPr>
                <w:p w14:paraId="2344B224">
                  <w:pPr>
                    <w:jc w:val="center"/>
                    <w:rPr>
                      <w:rFonts w:ascii="Times New Roman" w:hAnsi="Times New Roman" w:cs="Times New Roman"/>
                      <w:sz w:val="21"/>
                      <w:szCs w:val="21"/>
                      <w:lang w:val="en-US"/>
                    </w:rPr>
                  </w:pPr>
                </w:p>
                <w:p w14:paraId="4895F491">
                  <w:pPr>
                    <w:jc w:val="center"/>
                    <w:rPr>
                      <w:rFonts w:ascii="Times New Roman" w:hAnsi="Times New Roman" w:cs="Times New Roman"/>
                      <w:sz w:val="21"/>
                      <w:szCs w:val="21"/>
                      <w:lang w:val="en-US"/>
                    </w:rPr>
                  </w:pPr>
                </w:p>
                <w:p w14:paraId="2355C467">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紧邻装配车间</w:t>
                  </w:r>
                </w:p>
                <w:p w14:paraId="651064CD">
                  <w:pPr>
                    <w:jc w:val="center"/>
                    <w:rPr>
                      <w:rFonts w:ascii="Times New Roman" w:hAnsi="Times New Roman" w:cs="Times New Roman"/>
                      <w:sz w:val="21"/>
                      <w:szCs w:val="21"/>
                      <w:lang w:val="en-US"/>
                    </w:rPr>
                  </w:pPr>
                </w:p>
              </w:tc>
              <w:tc>
                <w:tcPr>
                  <w:tcW w:w="836" w:type="dxa"/>
                  <w:vMerge w:val="restart"/>
                  <w:tcBorders>
                    <w:tl2br w:val="nil"/>
                    <w:tr2bl w:val="nil"/>
                  </w:tcBorders>
                  <w:vAlign w:val="center"/>
                </w:tcPr>
                <w:p w14:paraId="24FA67A8">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 xml:space="preserve">设置 1 处贮危 存 废点，面积共 </w:t>
                  </w:r>
                  <w:r>
                    <w:rPr>
                      <w:rFonts w:hint="eastAsia" w:ascii="Times New Roman" w:hAnsi="Times New Roman" w:cs="Times New Roman"/>
                      <w:color w:val="FF0000"/>
                      <w:sz w:val="21"/>
                      <w:szCs w:val="21"/>
                      <w:lang w:val="en-US" w:bidi="ar"/>
                    </w:rPr>
                    <w:t>5</w:t>
                  </w:r>
                  <w:r>
                    <w:rPr>
                      <w:rFonts w:ascii="Times New Roman" w:hAnsi="Times New Roman" w:cs="Times New Roman"/>
                      <w:color w:val="FF0000"/>
                      <w:sz w:val="21"/>
                      <w:szCs w:val="21"/>
                      <w:lang w:val="en-US" w:bidi="ar"/>
                    </w:rPr>
                    <w:t>0m</w:t>
                  </w:r>
                  <w:r>
                    <w:rPr>
                      <w:rFonts w:ascii="Times New Roman" w:hAnsi="Times New Roman" w:cs="Times New Roman"/>
                      <w:color w:val="FF0000"/>
                      <w:sz w:val="21"/>
                      <w:szCs w:val="21"/>
                      <w:vertAlign w:val="superscript"/>
                      <w:lang w:val="en-US" w:bidi="ar"/>
                    </w:rPr>
                    <w:t>2</w:t>
                  </w:r>
                </w:p>
              </w:tc>
              <w:tc>
                <w:tcPr>
                  <w:tcW w:w="1065" w:type="dxa"/>
                  <w:tcBorders>
                    <w:tl2br w:val="nil"/>
                    <w:tr2bl w:val="nil"/>
                  </w:tcBorders>
                  <w:vAlign w:val="center"/>
                </w:tcPr>
                <w:p w14:paraId="44085BCA">
                  <w:pPr>
                    <w:widowControl/>
                    <w:jc w:val="center"/>
                    <w:rPr>
                      <w:rFonts w:ascii="Times New Roman" w:hAnsi="Times New Roman" w:cs="Times New Roman"/>
                      <w:sz w:val="21"/>
                      <w:szCs w:val="21"/>
                    </w:rPr>
                  </w:pPr>
                  <w:r>
                    <w:rPr>
                      <w:rFonts w:ascii="Times New Roman" w:hAnsi="Times New Roman" w:cs="Times New Roman"/>
                      <w:sz w:val="21"/>
                      <w:szCs w:val="21"/>
                      <w:lang w:val="en-US" w:bidi="ar"/>
                    </w:rPr>
                    <w:t>桶装</w:t>
                  </w:r>
                </w:p>
              </w:tc>
              <w:tc>
                <w:tcPr>
                  <w:tcW w:w="815" w:type="dxa"/>
                  <w:tcBorders>
                    <w:tl2br w:val="nil"/>
                    <w:tr2bl w:val="nil"/>
                  </w:tcBorders>
                  <w:vAlign w:val="center"/>
                </w:tcPr>
                <w:p w14:paraId="1BBA2C64">
                  <w:pPr>
                    <w:jc w:val="center"/>
                    <w:rPr>
                      <w:rFonts w:ascii="Times New Roman" w:hAnsi="Times New Roman" w:cs="Times New Roman"/>
                      <w:color w:val="FF0000"/>
                      <w:sz w:val="21"/>
                      <w:szCs w:val="21"/>
                      <w:lang w:val="en-US"/>
                    </w:rPr>
                  </w:pPr>
                  <w:r>
                    <w:rPr>
                      <w:rFonts w:ascii="Times New Roman" w:hAnsi="Times New Roman" w:cs="Times New Roman"/>
                      <w:color w:val="FF0000"/>
                      <w:sz w:val="21"/>
                      <w:szCs w:val="21"/>
                      <w:lang w:val="en-US"/>
                    </w:rPr>
                    <w:t>0.</w:t>
                  </w:r>
                  <w:r>
                    <w:rPr>
                      <w:rFonts w:hint="eastAsia" w:ascii="Times New Roman" w:hAnsi="Times New Roman" w:cs="Times New Roman"/>
                      <w:color w:val="FF0000"/>
                      <w:sz w:val="21"/>
                      <w:szCs w:val="21"/>
                      <w:lang w:val="en-US"/>
                    </w:rPr>
                    <w:t>2</w:t>
                  </w:r>
                </w:p>
              </w:tc>
              <w:tc>
                <w:tcPr>
                  <w:tcW w:w="710" w:type="dxa"/>
                  <w:tcBorders>
                    <w:tl2br w:val="nil"/>
                    <w:tr2bl w:val="nil"/>
                  </w:tcBorders>
                  <w:vAlign w:val="center"/>
                </w:tcPr>
                <w:p w14:paraId="0FD816E5">
                  <w:pPr>
                    <w:widowControl/>
                    <w:jc w:val="center"/>
                    <w:rPr>
                      <w:rFonts w:ascii="Times New Roman" w:hAnsi="Times New Roman" w:cs="Times New Roman"/>
                      <w:sz w:val="21"/>
                      <w:szCs w:val="21"/>
                    </w:rPr>
                  </w:pPr>
                  <w:r>
                    <w:rPr>
                      <w:rFonts w:ascii="Times New Roman" w:hAnsi="Times New Roman" w:cs="Times New Roman"/>
                      <w:sz w:val="21"/>
                      <w:szCs w:val="21"/>
                      <w:lang w:val="en-US" w:bidi="ar"/>
                    </w:rPr>
                    <w:t>半年</w:t>
                  </w:r>
                </w:p>
              </w:tc>
            </w:tr>
            <w:tr w14:paraId="56F63C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vMerge w:val="continue"/>
                  <w:tcBorders>
                    <w:tl2br w:val="nil"/>
                    <w:tr2bl w:val="nil"/>
                  </w:tcBorders>
                  <w:vAlign w:val="center"/>
                </w:tcPr>
                <w:p w14:paraId="0D5ADDAD">
                  <w:pPr>
                    <w:jc w:val="center"/>
                    <w:rPr>
                      <w:rFonts w:ascii="Times New Roman" w:hAnsi="Times New Roman" w:cs="Times New Roman"/>
                      <w:sz w:val="21"/>
                      <w:szCs w:val="21"/>
                    </w:rPr>
                  </w:pPr>
                </w:p>
              </w:tc>
              <w:tc>
                <w:tcPr>
                  <w:tcW w:w="1398" w:type="dxa"/>
                  <w:tcBorders>
                    <w:tl2br w:val="nil"/>
                    <w:tr2bl w:val="nil"/>
                  </w:tcBorders>
                  <w:vAlign w:val="center"/>
                </w:tcPr>
                <w:p w14:paraId="110A4720">
                  <w:pPr>
                    <w:jc w:val="center"/>
                    <w:rPr>
                      <w:rFonts w:ascii="Times New Roman" w:hAnsi="Times New Roman" w:cs="Times New Roman"/>
                      <w:sz w:val="21"/>
                      <w:szCs w:val="21"/>
                    </w:rPr>
                  </w:pPr>
                  <w:r>
                    <w:rPr>
                      <w:rFonts w:ascii="Times New Roman" w:hAnsi="Times New Roman" w:cs="Times New Roman"/>
                      <w:sz w:val="21"/>
                      <w:szCs w:val="21"/>
                      <w:lang w:val="en-US" w:bidi="ar"/>
                    </w:rPr>
                    <w:t>废油漆过滤纸</w:t>
                  </w:r>
                </w:p>
              </w:tc>
              <w:tc>
                <w:tcPr>
                  <w:tcW w:w="1036" w:type="dxa"/>
                  <w:tcBorders>
                    <w:tl2br w:val="nil"/>
                    <w:tr2bl w:val="nil"/>
                  </w:tcBorders>
                  <w:vAlign w:val="center"/>
                </w:tcPr>
                <w:p w14:paraId="78DA92FC">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HW12</w:t>
                  </w:r>
                </w:p>
                <w:p w14:paraId="7F92DAB7">
                  <w:pPr>
                    <w:jc w:val="center"/>
                    <w:rPr>
                      <w:rFonts w:ascii="Times New Roman" w:hAnsi="Times New Roman" w:cs="Times New Roman"/>
                      <w:sz w:val="21"/>
                      <w:szCs w:val="21"/>
                    </w:rPr>
                  </w:pPr>
                </w:p>
              </w:tc>
              <w:tc>
                <w:tcPr>
                  <w:tcW w:w="1298" w:type="dxa"/>
                  <w:tcBorders>
                    <w:tl2br w:val="nil"/>
                    <w:tr2bl w:val="nil"/>
                  </w:tcBorders>
                  <w:vAlign w:val="center"/>
                </w:tcPr>
                <w:p w14:paraId="6C804947">
                  <w:pPr>
                    <w:widowControl/>
                    <w:jc w:val="center"/>
                    <w:rPr>
                      <w:rFonts w:ascii="Times New Roman" w:hAnsi="Times New Roman" w:cs="Times New Roman"/>
                      <w:sz w:val="21"/>
                      <w:szCs w:val="21"/>
                    </w:rPr>
                  </w:pPr>
                  <w:r>
                    <w:rPr>
                      <w:rFonts w:ascii="Times New Roman" w:hAnsi="Times New Roman" w:cs="Times New Roman"/>
                      <w:sz w:val="21"/>
                      <w:szCs w:val="21"/>
                      <w:lang w:val="en-US" w:bidi="ar"/>
                    </w:rPr>
                    <w:t>900-252-12</w:t>
                  </w:r>
                </w:p>
                <w:p w14:paraId="20BACBA8">
                  <w:pPr>
                    <w:jc w:val="center"/>
                    <w:rPr>
                      <w:rFonts w:ascii="Times New Roman" w:hAnsi="Times New Roman" w:cs="Times New Roman"/>
                      <w:sz w:val="21"/>
                      <w:szCs w:val="21"/>
                    </w:rPr>
                  </w:pPr>
                </w:p>
              </w:tc>
              <w:tc>
                <w:tcPr>
                  <w:tcW w:w="382" w:type="dxa"/>
                  <w:vMerge w:val="continue"/>
                  <w:tcBorders>
                    <w:tl2br w:val="nil"/>
                    <w:tr2bl w:val="nil"/>
                  </w:tcBorders>
                  <w:vAlign w:val="center"/>
                </w:tcPr>
                <w:p w14:paraId="160D221F">
                  <w:pPr>
                    <w:jc w:val="center"/>
                    <w:rPr>
                      <w:rFonts w:ascii="Times New Roman" w:hAnsi="Times New Roman" w:cs="Times New Roman"/>
                      <w:sz w:val="21"/>
                      <w:szCs w:val="21"/>
                    </w:rPr>
                  </w:pPr>
                </w:p>
              </w:tc>
              <w:tc>
                <w:tcPr>
                  <w:tcW w:w="836" w:type="dxa"/>
                  <w:vMerge w:val="continue"/>
                  <w:tcBorders>
                    <w:tl2br w:val="nil"/>
                    <w:tr2bl w:val="nil"/>
                  </w:tcBorders>
                  <w:vAlign w:val="center"/>
                </w:tcPr>
                <w:p w14:paraId="762C50C7">
                  <w:pPr>
                    <w:jc w:val="center"/>
                    <w:rPr>
                      <w:rFonts w:ascii="Times New Roman" w:hAnsi="Times New Roman" w:cs="Times New Roman"/>
                      <w:sz w:val="21"/>
                      <w:szCs w:val="21"/>
                    </w:rPr>
                  </w:pPr>
                </w:p>
              </w:tc>
              <w:tc>
                <w:tcPr>
                  <w:tcW w:w="1065" w:type="dxa"/>
                  <w:tcBorders>
                    <w:tl2br w:val="nil"/>
                    <w:tr2bl w:val="nil"/>
                  </w:tcBorders>
                  <w:vAlign w:val="center"/>
                </w:tcPr>
                <w:p w14:paraId="66C78642">
                  <w:pPr>
                    <w:widowControl/>
                    <w:jc w:val="center"/>
                    <w:rPr>
                      <w:rFonts w:ascii="Times New Roman" w:hAnsi="Times New Roman" w:cs="Times New Roman"/>
                      <w:sz w:val="21"/>
                      <w:szCs w:val="21"/>
                    </w:rPr>
                  </w:pPr>
                  <w:r>
                    <w:rPr>
                      <w:rFonts w:ascii="Times New Roman" w:hAnsi="Times New Roman" w:cs="Times New Roman"/>
                      <w:sz w:val="21"/>
                      <w:szCs w:val="21"/>
                      <w:lang w:val="en-US" w:bidi="ar"/>
                    </w:rPr>
                    <w:t>桶装</w:t>
                  </w:r>
                </w:p>
              </w:tc>
              <w:tc>
                <w:tcPr>
                  <w:tcW w:w="815" w:type="dxa"/>
                  <w:tcBorders>
                    <w:tl2br w:val="nil"/>
                    <w:tr2bl w:val="nil"/>
                  </w:tcBorders>
                  <w:vAlign w:val="center"/>
                </w:tcPr>
                <w:p w14:paraId="6D284363">
                  <w:pPr>
                    <w:jc w:val="center"/>
                    <w:rPr>
                      <w:rFonts w:ascii="Times New Roman" w:hAnsi="Times New Roman" w:cs="Times New Roman"/>
                      <w:color w:val="FF0000"/>
                      <w:sz w:val="21"/>
                      <w:szCs w:val="21"/>
                      <w:lang w:val="en-US"/>
                    </w:rPr>
                  </w:pPr>
                  <w:r>
                    <w:rPr>
                      <w:rFonts w:ascii="Times New Roman" w:hAnsi="Times New Roman" w:cs="Times New Roman"/>
                      <w:color w:val="FF0000"/>
                      <w:sz w:val="21"/>
                      <w:szCs w:val="21"/>
                      <w:lang w:val="en-US"/>
                    </w:rPr>
                    <w:t>0.02</w:t>
                  </w:r>
                </w:p>
              </w:tc>
              <w:tc>
                <w:tcPr>
                  <w:tcW w:w="710" w:type="dxa"/>
                  <w:tcBorders>
                    <w:tl2br w:val="nil"/>
                    <w:tr2bl w:val="nil"/>
                  </w:tcBorders>
                  <w:vAlign w:val="center"/>
                </w:tcPr>
                <w:p w14:paraId="576661FF">
                  <w:pPr>
                    <w:widowControl/>
                    <w:jc w:val="center"/>
                    <w:rPr>
                      <w:rFonts w:ascii="Times New Roman" w:hAnsi="Times New Roman" w:cs="Times New Roman"/>
                      <w:sz w:val="21"/>
                      <w:szCs w:val="21"/>
                    </w:rPr>
                  </w:pPr>
                  <w:r>
                    <w:rPr>
                      <w:rFonts w:ascii="Times New Roman" w:hAnsi="Times New Roman" w:cs="Times New Roman"/>
                      <w:sz w:val="21"/>
                      <w:szCs w:val="21"/>
                      <w:lang w:val="en-US" w:bidi="ar"/>
                    </w:rPr>
                    <w:t>半年</w:t>
                  </w:r>
                </w:p>
              </w:tc>
            </w:tr>
            <w:tr w14:paraId="79BC5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vMerge w:val="continue"/>
                  <w:tcBorders>
                    <w:tl2br w:val="nil"/>
                    <w:tr2bl w:val="nil"/>
                  </w:tcBorders>
                  <w:vAlign w:val="center"/>
                </w:tcPr>
                <w:p w14:paraId="7A3BAC5F">
                  <w:pPr>
                    <w:jc w:val="center"/>
                    <w:rPr>
                      <w:rFonts w:ascii="Times New Roman" w:hAnsi="Times New Roman" w:cs="Times New Roman"/>
                      <w:sz w:val="21"/>
                      <w:szCs w:val="21"/>
                    </w:rPr>
                  </w:pPr>
                </w:p>
              </w:tc>
              <w:tc>
                <w:tcPr>
                  <w:tcW w:w="1398" w:type="dxa"/>
                  <w:tcBorders>
                    <w:tl2br w:val="nil"/>
                    <w:tr2bl w:val="nil"/>
                  </w:tcBorders>
                  <w:vAlign w:val="center"/>
                </w:tcPr>
                <w:p w14:paraId="74810546">
                  <w:pPr>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漆渣</w:t>
                  </w:r>
                </w:p>
              </w:tc>
              <w:tc>
                <w:tcPr>
                  <w:tcW w:w="1036" w:type="dxa"/>
                  <w:tcBorders>
                    <w:tl2br w:val="nil"/>
                    <w:tr2bl w:val="nil"/>
                  </w:tcBorders>
                  <w:vAlign w:val="center"/>
                </w:tcPr>
                <w:p w14:paraId="42FD1E59">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HW12</w:t>
                  </w:r>
                </w:p>
                <w:p w14:paraId="6C933EFC">
                  <w:pPr>
                    <w:jc w:val="center"/>
                    <w:rPr>
                      <w:rFonts w:ascii="Times New Roman" w:hAnsi="Times New Roman" w:cs="Times New Roman"/>
                      <w:color w:val="FF0000"/>
                      <w:sz w:val="21"/>
                      <w:szCs w:val="21"/>
                    </w:rPr>
                  </w:pPr>
                </w:p>
              </w:tc>
              <w:tc>
                <w:tcPr>
                  <w:tcW w:w="1298" w:type="dxa"/>
                  <w:tcBorders>
                    <w:tl2br w:val="nil"/>
                    <w:tr2bl w:val="nil"/>
                  </w:tcBorders>
                  <w:vAlign w:val="center"/>
                </w:tcPr>
                <w:p w14:paraId="62AE7010">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900-252-12</w:t>
                  </w:r>
                </w:p>
                <w:p w14:paraId="119FB68C">
                  <w:pPr>
                    <w:jc w:val="center"/>
                    <w:rPr>
                      <w:rFonts w:ascii="Times New Roman" w:hAnsi="Times New Roman" w:cs="Times New Roman"/>
                      <w:color w:val="FF0000"/>
                      <w:sz w:val="21"/>
                      <w:szCs w:val="21"/>
                    </w:rPr>
                  </w:pPr>
                </w:p>
              </w:tc>
              <w:tc>
                <w:tcPr>
                  <w:tcW w:w="382" w:type="dxa"/>
                  <w:vMerge w:val="continue"/>
                  <w:tcBorders>
                    <w:tl2br w:val="nil"/>
                    <w:tr2bl w:val="nil"/>
                  </w:tcBorders>
                  <w:vAlign w:val="center"/>
                </w:tcPr>
                <w:p w14:paraId="1163C78C">
                  <w:pPr>
                    <w:jc w:val="center"/>
                    <w:rPr>
                      <w:rFonts w:ascii="Times New Roman" w:hAnsi="Times New Roman" w:cs="Times New Roman"/>
                      <w:color w:val="FF0000"/>
                      <w:sz w:val="21"/>
                      <w:szCs w:val="21"/>
                    </w:rPr>
                  </w:pPr>
                </w:p>
              </w:tc>
              <w:tc>
                <w:tcPr>
                  <w:tcW w:w="836" w:type="dxa"/>
                  <w:vMerge w:val="continue"/>
                  <w:tcBorders>
                    <w:tl2br w:val="nil"/>
                    <w:tr2bl w:val="nil"/>
                  </w:tcBorders>
                  <w:vAlign w:val="center"/>
                </w:tcPr>
                <w:p w14:paraId="7F6F0532">
                  <w:pPr>
                    <w:jc w:val="center"/>
                    <w:rPr>
                      <w:rFonts w:ascii="Times New Roman" w:hAnsi="Times New Roman" w:cs="Times New Roman"/>
                      <w:color w:val="FF0000"/>
                      <w:sz w:val="21"/>
                      <w:szCs w:val="21"/>
                    </w:rPr>
                  </w:pPr>
                </w:p>
              </w:tc>
              <w:tc>
                <w:tcPr>
                  <w:tcW w:w="1065" w:type="dxa"/>
                  <w:tcBorders>
                    <w:tl2br w:val="nil"/>
                    <w:tr2bl w:val="nil"/>
                  </w:tcBorders>
                  <w:vAlign w:val="center"/>
                </w:tcPr>
                <w:p w14:paraId="4C5AF270">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桶装</w:t>
                  </w:r>
                </w:p>
              </w:tc>
              <w:tc>
                <w:tcPr>
                  <w:tcW w:w="815" w:type="dxa"/>
                  <w:tcBorders>
                    <w:tl2br w:val="nil"/>
                    <w:tr2bl w:val="nil"/>
                  </w:tcBorders>
                  <w:vAlign w:val="center"/>
                </w:tcPr>
                <w:p w14:paraId="56019DB9">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0.0878</w:t>
                  </w:r>
                </w:p>
              </w:tc>
              <w:tc>
                <w:tcPr>
                  <w:tcW w:w="710" w:type="dxa"/>
                  <w:tcBorders>
                    <w:tl2br w:val="nil"/>
                    <w:tr2bl w:val="nil"/>
                  </w:tcBorders>
                  <w:vAlign w:val="center"/>
                </w:tcPr>
                <w:p w14:paraId="3D42FFEE">
                  <w:pPr>
                    <w:widowControl/>
                    <w:jc w:val="center"/>
                    <w:rPr>
                      <w:rFonts w:ascii="Times New Roman" w:hAnsi="Times New Roman" w:cs="Times New Roman"/>
                      <w:color w:val="FF0000"/>
                      <w:sz w:val="21"/>
                      <w:szCs w:val="21"/>
                    </w:rPr>
                  </w:pPr>
                  <w:r>
                    <w:rPr>
                      <w:rFonts w:ascii="Times New Roman" w:hAnsi="Times New Roman" w:cs="Times New Roman"/>
                      <w:color w:val="FF0000"/>
                      <w:sz w:val="21"/>
                      <w:szCs w:val="21"/>
                      <w:lang w:val="en-US" w:bidi="ar"/>
                    </w:rPr>
                    <w:t>半年</w:t>
                  </w:r>
                </w:p>
              </w:tc>
            </w:tr>
            <w:tr w14:paraId="66CC40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53" w:type="dxa"/>
                  <w:vMerge w:val="continue"/>
                  <w:tcBorders>
                    <w:tl2br w:val="nil"/>
                    <w:tr2bl w:val="nil"/>
                  </w:tcBorders>
                  <w:vAlign w:val="center"/>
                </w:tcPr>
                <w:p w14:paraId="5EBC0480">
                  <w:pPr>
                    <w:jc w:val="center"/>
                    <w:rPr>
                      <w:rFonts w:ascii="Times New Roman" w:hAnsi="Times New Roman" w:cs="Times New Roman"/>
                      <w:sz w:val="21"/>
                      <w:szCs w:val="21"/>
                    </w:rPr>
                  </w:pPr>
                </w:p>
              </w:tc>
              <w:tc>
                <w:tcPr>
                  <w:tcW w:w="1398" w:type="dxa"/>
                  <w:tcBorders>
                    <w:bottom w:val="single" w:color="auto" w:sz="4" w:space="0"/>
                    <w:tl2br w:val="nil"/>
                    <w:tr2bl w:val="nil"/>
                  </w:tcBorders>
                  <w:vAlign w:val="center"/>
                </w:tcPr>
                <w:p w14:paraId="2025D7E0">
                  <w:pPr>
                    <w:jc w:val="center"/>
                    <w:rPr>
                      <w:rFonts w:ascii="Times New Roman" w:hAnsi="Times New Roman" w:cs="Times New Roman"/>
                      <w:sz w:val="21"/>
                      <w:szCs w:val="21"/>
                    </w:rPr>
                  </w:pPr>
                  <w:r>
                    <w:rPr>
                      <w:rFonts w:ascii="Times New Roman" w:hAnsi="Times New Roman" w:cs="Times New Roman"/>
                      <w:sz w:val="21"/>
                      <w:szCs w:val="21"/>
                      <w:lang w:val="en-US" w:bidi="ar"/>
                    </w:rPr>
                    <w:t>废油漆原料桶</w:t>
                  </w:r>
                </w:p>
              </w:tc>
              <w:tc>
                <w:tcPr>
                  <w:tcW w:w="1036" w:type="dxa"/>
                  <w:tcBorders>
                    <w:bottom w:val="single" w:color="auto" w:sz="4" w:space="0"/>
                    <w:tl2br w:val="nil"/>
                    <w:tr2bl w:val="nil"/>
                  </w:tcBorders>
                  <w:vAlign w:val="center"/>
                </w:tcPr>
                <w:p w14:paraId="1251C914">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HW49</w:t>
                  </w:r>
                </w:p>
                <w:p w14:paraId="79846B4E">
                  <w:pPr>
                    <w:jc w:val="center"/>
                    <w:rPr>
                      <w:rFonts w:ascii="Times New Roman" w:hAnsi="Times New Roman" w:cs="Times New Roman"/>
                      <w:sz w:val="21"/>
                      <w:szCs w:val="21"/>
                    </w:rPr>
                  </w:pPr>
                </w:p>
              </w:tc>
              <w:tc>
                <w:tcPr>
                  <w:tcW w:w="1298" w:type="dxa"/>
                  <w:tcBorders>
                    <w:bottom w:val="single" w:color="auto" w:sz="4" w:space="0"/>
                    <w:tl2br w:val="nil"/>
                    <w:tr2bl w:val="nil"/>
                  </w:tcBorders>
                  <w:vAlign w:val="center"/>
                </w:tcPr>
                <w:p w14:paraId="067BABA0">
                  <w:pPr>
                    <w:widowControl/>
                    <w:jc w:val="center"/>
                    <w:rPr>
                      <w:rFonts w:ascii="Times New Roman" w:hAnsi="Times New Roman" w:cs="Times New Roman"/>
                      <w:sz w:val="21"/>
                      <w:szCs w:val="21"/>
                    </w:rPr>
                  </w:pPr>
                  <w:r>
                    <w:rPr>
                      <w:rFonts w:ascii="Times New Roman" w:hAnsi="Times New Roman" w:cs="Times New Roman"/>
                      <w:sz w:val="21"/>
                      <w:szCs w:val="21"/>
                      <w:lang w:val="en-US" w:bidi="ar"/>
                    </w:rPr>
                    <w:t>900-041-49</w:t>
                  </w:r>
                </w:p>
              </w:tc>
              <w:tc>
                <w:tcPr>
                  <w:tcW w:w="382" w:type="dxa"/>
                  <w:vMerge w:val="continue"/>
                  <w:tcBorders>
                    <w:tl2br w:val="nil"/>
                    <w:tr2bl w:val="nil"/>
                  </w:tcBorders>
                  <w:vAlign w:val="center"/>
                </w:tcPr>
                <w:p w14:paraId="0665E868">
                  <w:pPr>
                    <w:jc w:val="center"/>
                    <w:rPr>
                      <w:rFonts w:ascii="Times New Roman" w:hAnsi="Times New Roman" w:cs="Times New Roman"/>
                      <w:sz w:val="21"/>
                      <w:szCs w:val="21"/>
                    </w:rPr>
                  </w:pPr>
                </w:p>
              </w:tc>
              <w:tc>
                <w:tcPr>
                  <w:tcW w:w="836" w:type="dxa"/>
                  <w:vMerge w:val="continue"/>
                  <w:tcBorders>
                    <w:tl2br w:val="nil"/>
                    <w:tr2bl w:val="nil"/>
                  </w:tcBorders>
                  <w:vAlign w:val="center"/>
                </w:tcPr>
                <w:p w14:paraId="6CD1427B">
                  <w:pPr>
                    <w:jc w:val="center"/>
                    <w:rPr>
                      <w:rFonts w:ascii="Times New Roman" w:hAnsi="Times New Roman" w:cs="Times New Roman"/>
                      <w:sz w:val="21"/>
                      <w:szCs w:val="21"/>
                    </w:rPr>
                  </w:pPr>
                </w:p>
              </w:tc>
              <w:tc>
                <w:tcPr>
                  <w:tcW w:w="1065" w:type="dxa"/>
                  <w:tcBorders>
                    <w:bottom w:val="single" w:color="auto" w:sz="4" w:space="0"/>
                    <w:tl2br w:val="nil"/>
                    <w:tr2bl w:val="nil"/>
                  </w:tcBorders>
                  <w:vAlign w:val="center"/>
                </w:tcPr>
                <w:p w14:paraId="29E96047">
                  <w:pPr>
                    <w:widowControl/>
                    <w:jc w:val="center"/>
                    <w:rPr>
                      <w:rFonts w:ascii="Times New Roman" w:hAnsi="Times New Roman" w:cs="Times New Roman"/>
                      <w:sz w:val="21"/>
                      <w:szCs w:val="21"/>
                    </w:rPr>
                  </w:pPr>
                  <w:r>
                    <w:rPr>
                      <w:rFonts w:ascii="Times New Roman" w:hAnsi="Times New Roman" w:cs="Times New Roman"/>
                      <w:sz w:val="21"/>
                      <w:szCs w:val="21"/>
                      <w:lang w:val="en-US"/>
                    </w:rPr>
                    <w:t>塑料箱</w:t>
                  </w:r>
                </w:p>
              </w:tc>
              <w:tc>
                <w:tcPr>
                  <w:tcW w:w="815" w:type="dxa"/>
                  <w:tcBorders>
                    <w:bottom w:val="single" w:color="auto" w:sz="4" w:space="0"/>
                    <w:tl2br w:val="nil"/>
                    <w:tr2bl w:val="nil"/>
                  </w:tcBorders>
                  <w:vAlign w:val="center"/>
                </w:tcPr>
                <w:p w14:paraId="2E5BB0B0">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1.8</w:t>
                  </w:r>
                </w:p>
              </w:tc>
              <w:tc>
                <w:tcPr>
                  <w:tcW w:w="710" w:type="dxa"/>
                  <w:tcBorders>
                    <w:bottom w:val="single" w:color="auto" w:sz="4" w:space="0"/>
                    <w:tl2br w:val="nil"/>
                    <w:tr2bl w:val="nil"/>
                  </w:tcBorders>
                  <w:vAlign w:val="center"/>
                </w:tcPr>
                <w:p w14:paraId="54A04410">
                  <w:pPr>
                    <w:widowControl/>
                    <w:jc w:val="center"/>
                    <w:rPr>
                      <w:rFonts w:ascii="Times New Roman" w:hAnsi="Times New Roman" w:cs="Times New Roman"/>
                      <w:sz w:val="21"/>
                      <w:szCs w:val="21"/>
                    </w:rPr>
                  </w:pPr>
                  <w:r>
                    <w:rPr>
                      <w:rFonts w:ascii="Times New Roman" w:hAnsi="Times New Roman" w:cs="Times New Roman"/>
                      <w:sz w:val="21"/>
                      <w:szCs w:val="21"/>
                      <w:lang w:val="en-US" w:bidi="ar"/>
                    </w:rPr>
                    <w:t>半年</w:t>
                  </w:r>
                </w:p>
              </w:tc>
            </w:tr>
            <w:tr w14:paraId="4BA6A9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753" w:type="dxa"/>
                  <w:vMerge w:val="continue"/>
                  <w:tcBorders>
                    <w:tl2br w:val="nil"/>
                    <w:tr2bl w:val="nil"/>
                  </w:tcBorders>
                  <w:vAlign w:val="center"/>
                </w:tcPr>
                <w:p w14:paraId="7577CA8C">
                  <w:pPr>
                    <w:jc w:val="center"/>
                    <w:rPr>
                      <w:rFonts w:ascii="Times New Roman" w:hAnsi="Times New Roman" w:cs="Times New Roman"/>
                      <w:sz w:val="21"/>
                      <w:szCs w:val="21"/>
                    </w:rPr>
                  </w:pPr>
                </w:p>
              </w:tc>
              <w:tc>
                <w:tcPr>
                  <w:tcW w:w="1398" w:type="dxa"/>
                  <w:tcBorders>
                    <w:bottom w:val="single" w:color="000000" w:sz="6" w:space="0"/>
                    <w:tl2br w:val="nil"/>
                    <w:tr2bl w:val="nil"/>
                  </w:tcBorders>
                  <w:vAlign w:val="center"/>
                </w:tcPr>
                <w:p w14:paraId="3AA4C371">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废过滤棉</w:t>
                  </w:r>
                </w:p>
              </w:tc>
              <w:tc>
                <w:tcPr>
                  <w:tcW w:w="1036" w:type="dxa"/>
                  <w:tcBorders>
                    <w:bottom w:val="single" w:color="000000" w:sz="6" w:space="0"/>
                    <w:tl2br w:val="nil"/>
                    <w:tr2bl w:val="nil"/>
                  </w:tcBorders>
                  <w:vAlign w:val="center"/>
                </w:tcPr>
                <w:p w14:paraId="1355ADFA">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HW49</w:t>
                  </w:r>
                </w:p>
                <w:p w14:paraId="09A6117A">
                  <w:pPr>
                    <w:jc w:val="center"/>
                    <w:rPr>
                      <w:rFonts w:ascii="Times New Roman" w:hAnsi="Times New Roman" w:cs="Times New Roman"/>
                      <w:sz w:val="21"/>
                      <w:szCs w:val="21"/>
                    </w:rPr>
                  </w:pPr>
                </w:p>
              </w:tc>
              <w:tc>
                <w:tcPr>
                  <w:tcW w:w="1298" w:type="dxa"/>
                  <w:tcBorders>
                    <w:bottom w:val="single" w:color="000000" w:sz="6" w:space="0"/>
                    <w:tl2br w:val="nil"/>
                    <w:tr2bl w:val="nil"/>
                  </w:tcBorders>
                  <w:vAlign w:val="center"/>
                </w:tcPr>
                <w:p w14:paraId="120F4617">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900-041-49</w:t>
                  </w:r>
                </w:p>
              </w:tc>
              <w:tc>
                <w:tcPr>
                  <w:tcW w:w="382" w:type="dxa"/>
                  <w:vMerge w:val="continue"/>
                  <w:tcBorders>
                    <w:tl2br w:val="nil"/>
                    <w:tr2bl w:val="nil"/>
                  </w:tcBorders>
                  <w:vAlign w:val="center"/>
                </w:tcPr>
                <w:p w14:paraId="59DC080B">
                  <w:pPr>
                    <w:jc w:val="center"/>
                    <w:rPr>
                      <w:rFonts w:ascii="Times New Roman" w:hAnsi="Times New Roman" w:cs="Times New Roman"/>
                      <w:sz w:val="21"/>
                      <w:szCs w:val="21"/>
                    </w:rPr>
                  </w:pPr>
                </w:p>
              </w:tc>
              <w:tc>
                <w:tcPr>
                  <w:tcW w:w="836" w:type="dxa"/>
                  <w:vMerge w:val="continue"/>
                  <w:tcBorders>
                    <w:tl2br w:val="nil"/>
                    <w:tr2bl w:val="nil"/>
                  </w:tcBorders>
                  <w:vAlign w:val="center"/>
                </w:tcPr>
                <w:p w14:paraId="13CD2007">
                  <w:pPr>
                    <w:jc w:val="center"/>
                    <w:rPr>
                      <w:rFonts w:ascii="Times New Roman" w:hAnsi="Times New Roman" w:cs="Times New Roman"/>
                      <w:sz w:val="21"/>
                      <w:szCs w:val="21"/>
                    </w:rPr>
                  </w:pPr>
                </w:p>
              </w:tc>
              <w:tc>
                <w:tcPr>
                  <w:tcW w:w="1065" w:type="dxa"/>
                  <w:tcBorders>
                    <w:bottom w:val="single" w:color="000000" w:sz="6" w:space="0"/>
                    <w:tl2br w:val="nil"/>
                    <w:tr2bl w:val="nil"/>
                  </w:tcBorders>
                  <w:vAlign w:val="center"/>
                </w:tcPr>
                <w:p w14:paraId="3CCF4056">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桶装</w:t>
                  </w:r>
                </w:p>
              </w:tc>
              <w:tc>
                <w:tcPr>
                  <w:tcW w:w="815" w:type="dxa"/>
                  <w:tcBorders>
                    <w:bottom w:val="single" w:color="000000" w:sz="6" w:space="0"/>
                    <w:tl2br w:val="nil"/>
                    <w:tr2bl w:val="nil"/>
                  </w:tcBorders>
                  <w:vAlign w:val="center"/>
                </w:tcPr>
                <w:p w14:paraId="163E9947">
                  <w:pPr>
                    <w:jc w:val="center"/>
                    <w:rPr>
                      <w:rFonts w:ascii="Times New Roman" w:hAnsi="Times New Roman" w:cs="Times New Roman"/>
                      <w:color w:val="FF0000"/>
                      <w:sz w:val="21"/>
                      <w:szCs w:val="21"/>
                      <w:lang w:val="en-US"/>
                    </w:rPr>
                  </w:pPr>
                  <w:r>
                    <w:rPr>
                      <w:rFonts w:hint="eastAsia" w:ascii="Times New Roman" w:hAnsi="Times New Roman" w:cs="Times New Roman"/>
                      <w:color w:val="FF0000"/>
                      <w:sz w:val="21"/>
                      <w:szCs w:val="21"/>
                      <w:lang w:val="en-US"/>
                    </w:rPr>
                    <w:t>0.</w:t>
                  </w:r>
                  <w:r>
                    <w:rPr>
                      <w:rFonts w:ascii="Times New Roman" w:hAnsi="Times New Roman" w:cs="Times New Roman"/>
                      <w:color w:val="FF0000"/>
                      <w:sz w:val="21"/>
                      <w:szCs w:val="21"/>
                      <w:lang w:val="en-US"/>
                    </w:rPr>
                    <w:t>1</w:t>
                  </w:r>
                </w:p>
              </w:tc>
              <w:tc>
                <w:tcPr>
                  <w:tcW w:w="710" w:type="dxa"/>
                  <w:tcBorders>
                    <w:bottom w:val="single" w:color="000000" w:sz="6" w:space="0"/>
                    <w:tl2br w:val="nil"/>
                    <w:tr2bl w:val="nil"/>
                  </w:tcBorders>
                  <w:vAlign w:val="center"/>
                </w:tcPr>
                <w:p w14:paraId="5E275930">
                  <w:pPr>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半年</w:t>
                  </w:r>
                </w:p>
              </w:tc>
            </w:tr>
            <w:tr w14:paraId="177AEE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753" w:type="dxa"/>
                  <w:vMerge w:val="continue"/>
                  <w:tcBorders>
                    <w:tl2br w:val="nil"/>
                    <w:tr2bl w:val="nil"/>
                  </w:tcBorders>
                  <w:vAlign w:val="center"/>
                </w:tcPr>
                <w:p w14:paraId="43E0BAE3">
                  <w:pPr>
                    <w:jc w:val="center"/>
                    <w:rPr>
                      <w:rFonts w:ascii="Times New Roman" w:hAnsi="Times New Roman" w:cs="Times New Roman"/>
                      <w:sz w:val="21"/>
                      <w:szCs w:val="21"/>
                    </w:rPr>
                  </w:pPr>
                </w:p>
              </w:tc>
              <w:tc>
                <w:tcPr>
                  <w:tcW w:w="1398" w:type="dxa"/>
                  <w:tcBorders>
                    <w:top w:val="single" w:color="000000" w:sz="6" w:space="0"/>
                    <w:tl2br w:val="nil"/>
                    <w:tr2bl w:val="nil"/>
                  </w:tcBorders>
                  <w:vAlign w:val="center"/>
                </w:tcPr>
                <w:p w14:paraId="4391E373">
                  <w:pPr>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废机油</w:t>
                  </w:r>
                </w:p>
              </w:tc>
              <w:tc>
                <w:tcPr>
                  <w:tcW w:w="1036" w:type="dxa"/>
                  <w:tcBorders>
                    <w:top w:val="single" w:color="000000" w:sz="6" w:space="0"/>
                    <w:tl2br w:val="nil"/>
                    <w:tr2bl w:val="nil"/>
                  </w:tcBorders>
                  <w:vAlign w:val="center"/>
                </w:tcPr>
                <w:p w14:paraId="7EB6658A">
                  <w:pPr>
                    <w:jc w:val="center"/>
                    <w:rPr>
                      <w:rFonts w:ascii="Times New Roman" w:hAnsi="Times New Roman" w:cs="Times New Roman"/>
                      <w:sz w:val="21"/>
                      <w:szCs w:val="21"/>
                    </w:rPr>
                  </w:pPr>
                  <w:r>
                    <w:rPr>
                      <w:rFonts w:hint="eastAsia" w:ascii="Times New Roman" w:hAnsi="Times New Roman" w:cs="Times New Roman"/>
                      <w:sz w:val="21"/>
                      <w:szCs w:val="21"/>
                      <w:lang w:val="en-US"/>
                    </w:rPr>
                    <w:t>HW08</w:t>
                  </w:r>
                </w:p>
              </w:tc>
              <w:tc>
                <w:tcPr>
                  <w:tcW w:w="1298" w:type="dxa"/>
                  <w:tcBorders>
                    <w:top w:val="single" w:color="000000" w:sz="6" w:space="0"/>
                    <w:tl2br w:val="nil"/>
                    <w:tr2bl w:val="nil"/>
                  </w:tcBorders>
                  <w:vAlign w:val="center"/>
                </w:tcPr>
                <w:p w14:paraId="7AA846B4">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rPr>
                    <w:t>900-214-08</w:t>
                  </w:r>
                </w:p>
              </w:tc>
              <w:tc>
                <w:tcPr>
                  <w:tcW w:w="382" w:type="dxa"/>
                  <w:vMerge w:val="continue"/>
                  <w:tcBorders>
                    <w:tl2br w:val="nil"/>
                    <w:tr2bl w:val="nil"/>
                  </w:tcBorders>
                  <w:vAlign w:val="center"/>
                </w:tcPr>
                <w:p w14:paraId="100A2551">
                  <w:pPr>
                    <w:jc w:val="center"/>
                    <w:rPr>
                      <w:rFonts w:ascii="Times New Roman" w:hAnsi="Times New Roman" w:cs="Times New Roman"/>
                      <w:sz w:val="21"/>
                      <w:szCs w:val="21"/>
                    </w:rPr>
                  </w:pPr>
                </w:p>
              </w:tc>
              <w:tc>
                <w:tcPr>
                  <w:tcW w:w="836" w:type="dxa"/>
                  <w:vMerge w:val="continue"/>
                  <w:tcBorders>
                    <w:tl2br w:val="nil"/>
                    <w:tr2bl w:val="nil"/>
                  </w:tcBorders>
                  <w:vAlign w:val="center"/>
                </w:tcPr>
                <w:p w14:paraId="28D89B23">
                  <w:pPr>
                    <w:jc w:val="center"/>
                    <w:rPr>
                      <w:rFonts w:ascii="Times New Roman" w:hAnsi="Times New Roman" w:cs="Times New Roman"/>
                      <w:sz w:val="21"/>
                      <w:szCs w:val="21"/>
                    </w:rPr>
                  </w:pPr>
                </w:p>
              </w:tc>
              <w:tc>
                <w:tcPr>
                  <w:tcW w:w="1065" w:type="dxa"/>
                  <w:tcBorders>
                    <w:top w:val="single" w:color="000000" w:sz="6" w:space="0"/>
                    <w:tl2br w:val="nil"/>
                    <w:tr2bl w:val="nil"/>
                  </w:tcBorders>
                  <w:vAlign w:val="center"/>
                </w:tcPr>
                <w:p w14:paraId="44019FF3">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专用收集桶内密封储存</w:t>
                  </w:r>
                </w:p>
              </w:tc>
              <w:tc>
                <w:tcPr>
                  <w:tcW w:w="815" w:type="dxa"/>
                  <w:tcBorders>
                    <w:top w:val="single" w:color="000000" w:sz="6" w:space="0"/>
                    <w:tl2br w:val="nil"/>
                    <w:tr2bl w:val="nil"/>
                  </w:tcBorders>
                  <w:vAlign w:val="center"/>
                </w:tcPr>
                <w:p w14:paraId="75D4C537">
                  <w:pPr>
                    <w:jc w:val="center"/>
                    <w:rPr>
                      <w:rFonts w:ascii="Times New Roman" w:hAnsi="Times New Roman" w:cs="Times New Roman"/>
                      <w:color w:val="FF0000"/>
                      <w:sz w:val="21"/>
                      <w:szCs w:val="21"/>
                      <w:lang w:val="en-US"/>
                    </w:rPr>
                  </w:pPr>
                  <w:r>
                    <w:rPr>
                      <w:rFonts w:ascii="Times New Roman" w:hAnsi="Times New Roman" w:cs="Times New Roman"/>
                      <w:color w:val="FF0000"/>
                      <w:sz w:val="21"/>
                      <w:szCs w:val="21"/>
                      <w:lang w:val="en-US"/>
                    </w:rPr>
                    <w:t>0.</w:t>
                  </w:r>
                  <w:r>
                    <w:rPr>
                      <w:rFonts w:hint="eastAsia" w:ascii="Times New Roman" w:hAnsi="Times New Roman" w:cs="Times New Roman"/>
                      <w:color w:val="FF0000"/>
                      <w:sz w:val="21"/>
                      <w:szCs w:val="21"/>
                      <w:lang w:val="en-US"/>
                    </w:rPr>
                    <w:t>1</w:t>
                  </w:r>
                </w:p>
              </w:tc>
              <w:tc>
                <w:tcPr>
                  <w:tcW w:w="710" w:type="dxa"/>
                  <w:tcBorders>
                    <w:top w:val="single" w:color="000000" w:sz="6" w:space="0"/>
                    <w:tl2br w:val="nil"/>
                    <w:tr2bl w:val="nil"/>
                  </w:tcBorders>
                  <w:vAlign w:val="center"/>
                </w:tcPr>
                <w:p w14:paraId="64948B0F">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半年</w:t>
                  </w:r>
                </w:p>
              </w:tc>
            </w:tr>
            <w:tr w14:paraId="66E44C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vMerge w:val="continue"/>
                  <w:tcBorders>
                    <w:tl2br w:val="nil"/>
                    <w:tr2bl w:val="nil"/>
                  </w:tcBorders>
                  <w:vAlign w:val="center"/>
                </w:tcPr>
                <w:p w14:paraId="2C345A03">
                  <w:pPr>
                    <w:widowControl/>
                    <w:jc w:val="center"/>
                    <w:rPr>
                      <w:rFonts w:ascii="Times New Roman" w:hAnsi="Times New Roman" w:cs="Times New Roman"/>
                      <w:sz w:val="21"/>
                      <w:szCs w:val="21"/>
                    </w:rPr>
                  </w:pPr>
                </w:p>
              </w:tc>
              <w:tc>
                <w:tcPr>
                  <w:tcW w:w="1398" w:type="dxa"/>
                  <w:tcBorders>
                    <w:tl2br w:val="nil"/>
                    <w:tr2bl w:val="nil"/>
                  </w:tcBorders>
                  <w:vAlign w:val="center"/>
                </w:tcPr>
                <w:p w14:paraId="6B51C26D">
                  <w:pPr>
                    <w:jc w:val="center"/>
                    <w:rPr>
                      <w:rFonts w:ascii="Times New Roman" w:hAnsi="Times New Roman" w:cs="Times New Roman"/>
                      <w:sz w:val="21"/>
                      <w:szCs w:val="21"/>
                    </w:rPr>
                  </w:pPr>
                  <w:r>
                    <w:rPr>
                      <w:rFonts w:ascii="Times New Roman" w:hAnsi="Times New Roman" w:cs="Times New Roman"/>
                      <w:sz w:val="21"/>
                      <w:szCs w:val="21"/>
                      <w:lang w:val="en-US" w:bidi="ar"/>
                    </w:rPr>
                    <w:t>废活性炭</w:t>
                  </w:r>
                </w:p>
              </w:tc>
              <w:tc>
                <w:tcPr>
                  <w:tcW w:w="1036" w:type="dxa"/>
                  <w:tcBorders>
                    <w:tl2br w:val="nil"/>
                    <w:tr2bl w:val="nil"/>
                  </w:tcBorders>
                  <w:vAlign w:val="center"/>
                </w:tcPr>
                <w:p w14:paraId="23EC9DEF">
                  <w:pPr>
                    <w:widowControl/>
                    <w:jc w:val="center"/>
                    <w:rPr>
                      <w:rFonts w:ascii="Times New Roman" w:hAnsi="Times New Roman" w:cs="Times New Roman"/>
                      <w:sz w:val="21"/>
                      <w:szCs w:val="21"/>
                    </w:rPr>
                  </w:pPr>
                  <w:r>
                    <w:rPr>
                      <w:rFonts w:ascii="Times New Roman" w:hAnsi="Times New Roman" w:cs="Times New Roman"/>
                      <w:sz w:val="21"/>
                      <w:szCs w:val="21"/>
                      <w:lang w:val="en-US" w:bidi="ar"/>
                    </w:rPr>
                    <w:t>HW12</w:t>
                  </w:r>
                </w:p>
                <w:p w14:paraId="7B9E4CBE">
                  <w:pPr>
                    <w:jc w:val="center"/>
                    <w:rPr>
                      <w:rFonts w:ascii="Times New Roman" w:hAnsi="Times New Roman" w:cs="Times New Roman"/>
                      <w:sz w:val="21"/>
                      <w:szCs w:val="21"/>
                    </w:rPr>
                  </w:pPr>
                </w:p>
              </w:tc>
              <w:tc>
                <w:tcPr>
                  <w:tcW w:w="1298" w:type="dxa"/>
                  <w:tcBorders>
                    <w:tl2br w:val="nil"/>
                    <w:tr2bl w:val="nil"/>
                  </w:tcBorders>
                  <w:vAlign w:val="center"/>
                </w:tcPr>
                <w:p w14:paraId="1B7BA0A8">
                  <w:pPr>
                    <w:widowControl/>
                    <w:jc w:val="center"/>
                    <w:rPr>
                      <w:rFonts w:ascii="Times New Roman" w:hAnsi="Times New Roman" w:cs="Times New Roman"/>
                      <w:sz w:val="21"/>
                      <w:szCs w:val="21"/>
                    </w:rPr>
                  </w:pPr>
                  <w:r>
                    <w:rPr>
                      <w:rFonts w:ascii="Times New Roman" w:hAnsi="Times New Roman" w:cs="Times New Roman"/>
                      <w:sz w:val="21"/>
                      <w:szCs w:val="21"/>
                      <w:lang w:val="en-US" w:bidi="ar"/>
                    </w:rPr>
                    <w:t>900-252-12</w:t>
                  </w:r>
                </w:p>
                <w:p w14:paraId="30013239">
                  <w:pPr>
                    <w:jc w:val="center"/>
                    <w:rPr>
                      <w:rFonts w:ascii="Times New Roman" w:hAnsi="Times New Roman" w:cs="Times New Roman"/>
                      <w:sz w:val="21"/>
                      <w:szCs w:val="21"/>
                    </w:rPr>
                  </w:pPr>
                </w:p>
              </w:tc>
              <w:tc>
                <w:tcPr>
                  <w:tcW w:w="382" w:type="dxa"/>
                  <w:vMerge w:val="continue"/>
                  <w:tcBorders>
                    <w:tl2br w:val="nil"/>
                    <w:tr2bl w:val="nil"/>
                  </w:tcBorders>
                  <w:vAlign w:val="center"/>
                </w:tcPr>
                <w:p w14:paraId="1952297B">
                  <w:pPr>
                    <w:jc w:val="center"/>
                    <w:rPr>
                      <w:rFonts w:ascii="Times New Roman" w:hAnsi="Times New Roman" w:cs="Times New Roman"/>
                      <w:sz w:val="21"/>
                      <w:szCs w:val="21"/>
                      <w:lang w:val="en-US"/>
                    </w:rPr>
                  </w:pPr>
                </w:p>
              </w:tc>
              <w:tc>
                <w:tcPr>
                  <w:tcW w:w="836" w:type="dxa"/>
                  <w:tcBorders>
                    <w:tl2br w:val="nil"/>
                    <w:tr2bl w:val="nil"/>
                  </w:tcBorders>
                  <w:vAlign w:val="center"/>
                </w:tcPr>
                <w:p w14:paraId="3E60BFDB">
                  <w:pPr>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1065" w:type="dxa"/>
                  <w:tcBorders>
                    <w:tl2br w:val="nil"/>
                    <w:tr2bl w:val="nil"/>
                  </w:tcBorders>
                  <w:vAlign w:val="center"/>
                </w:tcPr>
                <w:p w14:paraId="2E99D271">
                  <w:pPr>
                    <w:jc w:val="center"/>
                    <w:rPr>
                      <w:rFonts w:ascii="Times New Roman" w:hAnsi="Times New Roman" w:cs="Times New Roman"/>
                      <w:sz w:val="21"/>
                      <w:szCs w:val="21"/>
                      <w:lang w:val="en-US"/>
                    </w:rPr>
                  </w:pPr>
                  <w:r>
                    <w:rPr>
                      <w:rFonts w:ascii="Times New Roman" w:hAnsi="Times New Roman" w:cs="Times New Roman"/>
                      <w:sz w:val="21"/>
                      <w:szCs w:val="21"/>
                      <w:lang w:val="en-US" w:bidi="ar"/>
                    </w:rPr>
                    <w:t>桶装</w:t>
                  </w:r>
                </w:p>
              </w:tc>
              <w:tc>
                <w:tcPr>
                  <w:tcW w:w="815" w:type="dxa"/>
                  <w:tcBorders>
                    <w:tl2br w:val="nil"/>
                    <w:tr2bl w:val="nil"/>
                  </w:tcBorders>
                  <w:vAlign w:val="center"/>
                </w:tcPr>
                <w:p w14:paraId="6BB9765A">
                  <w:pPr>
                    <w:jc w:val="center"/>
                    <w:rPr>
                      <w:rFonts w:ascii="Times New Roman" w:hAnsi="Times New Roman" w:cs="Times New Roman"/>
                      <w:sz w:val="21"/>
                      <w:szCs w:val="21"/>
                      <w:lang w:val="en-US"/>
                    </w:rPr>
                  </w:pPr>
                  <w:r>
                    <w:rPr>
                      <w:rFonts w:ascii="Times New Roman" w:hAnsi="Times New Roman" w:cs="Times New Roman"/>
                      <w:sz w:val="21"/>
                      <w:szCs w:val="21"/>
                      <w:lang w:val="en-US"/>
                    </w:rPr>
                    <w:t>/</w:t>
                  </w:r>
                </w:p>
              </w:tc>
              <w:tc>
                <w:tcPr>
                  <w:tcW w:w="710" w:type="dxa"/>
                  <w:tcBorders>
                    <w:tl2br w:val="nil"/>
                    <w:tr2bl w:val="nil"/>
                  </w:tcBorders>
                  <w:vAlign w:val="center"/>
                </w:tcPr>
                <w:p w14:paraId="5C1D2A10">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w:t>
                  </w:r>
                </w:p>
              </w:tc>
            </w:tr>
          </w:tbl>
          <w:p w14:paraId="75B225FA">
            <w:pPr>
              <w:widowControl/>
              <w:tabs>
                <w:tab w:val="right" w:pos="7813"/>
              </w:tabs>
              <w:spacing w:line="360" w:lineRule="auto"/>
              <w:ind w:firstLine="480" w:firstLineChars="200"/>
              <w:jc w:val="both"/>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2</w:t>
            </w:r>
            <w:r>
              <w:rPr>
                <w:rFonts w:hint="eastAsia" w:ascii="Times New Roman" w:hAnsi="Times New Roman" w:cs="Times New Roman"/>
                <w:sz w:val="24"/>
                <w:szCs w:val="24"/>
                <w:lang w:eastAsia="zh-CN"/>
              </w:rPr>
              <w:t>）</w:t>
            </w:r>
            <w:r>
              <w:rPr>
                <w:rFonts w:hint="eastAsia" w:ascii="Times New Roman" w:hAnsi="Times New Roman" w:cs="Times New Roman"/>
                <w:color w:val="FF0000"/>
                <w:sz w:val="24"/>
                <w:szCs w:val="24"/>
                <w:lang w:val="en-US" w:bidi="ar"/>
              </w:rPr>
              <w:t>危险废物标识相关要求</w:t>
            </w:r>
          </w:p>
          <w:p w14:paraId="074DA3CB">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color w:val="FF0000"/>
                <w:sz w:val="24"/>
                <w:szCs w:val="24"/>
                <w:lang w:val="en-US" w:bidi="ar"/>
              </w:rPr>
              <w:t>企业现设置</w:t>
            </w:r>
            <w:r>
              <w:rPr>
                <w:rFonts w:hint="eastAsia" w:ascii="Times New Roman" w:hAnsi="Times New Roman" w:cs="Times New Roman"/>
                <w:color w:val="FF0000"/>
                <w:sz w:val="24"/>
                <w:szCs w:val="24"/>
                <w:lang w:val="en-US" w:bidi="ar"/>
              </w:rPr>
              <w:t>危废暂存点</w:t>
            </w:r>
            <w:r>
              <w:rPr>
                <w:rFonts w:ascii="Times New Roman" w:hAnsi="Times New Roman" w:cs="Times New Roman"/>
                <w:color w:val="FF0000"/>
                <w:sz w:val="24"/>
                <w:szCs w:val="24"/>
                <w:lang w:val="en-US" w:bidi="ar"/>
              </w:rPr>
              <w:t>1处，面积约</w:t>
            </w:r>
            <w:r>
              <w:rPr>
                <w:rFonts w:hint="eastAsia" w:ascii="Times New Roman" w:hAnsi="Times New Roman" w:cs="Times New Roman"/>
                <w:color w:val="FF0000"/>
                <w:sz w:val="24"/>
                <w:szCs w:val="24"/>
                <w:lang w:val="en-US" w:bidi="ar"/>
              </w:rPr>
              <w:t>5</w:t>
            </w:r>
            <w:r>
              <w:rPr>
                <w:rFonts w:ascii="Times New Roman" w:hAnsi="Times New Roman" w:cs="Times New Roman"/>
                <w:color w:val="FF0000"/>
                <w:sz w:val="24"/>
                <w:szCs w:val="24"/>
                <w:lang w:val="en-US" w:bidi="ar"/>
              </w:rPr>
              <w:t>0平方米。</w:t>
            </w:r>
            <w:r>
              <w:rPr>
                <w:rFonts w:hint="eastAsia"/>
                <w:color w:val="FF0000"/>
                <w:sz w:val="24"/>
                <w:szCs w:val="24"/>
                <w:lang w:val="en-US" w:bidi="ar"/>
              </w:rPr>
              <w:t>危废暂存点设计危险废物最大存放量约</w:t>
            </w:r>
            <w:r>
              <w:rPr>
                <w:rFonts w:hint="eastAsia" w:ascii="Times New Roman" w:hAnsi="Times New Roman" w:cs="Times New Roman"/>
                <w:color w:val="FF0000"/>
                <w:sz w:val="24"/>
                <w:szCs w:val="24"/>
                <w:lang w:val="en-US" w:bidi="ar"/>
              </w:rPr>
              <w:t>7</w:t>
            </w:r>
            <w:r>
              <w:rPr>
                <w:rFonts w:ascii="Times New Roman" w:hAnsi="Times New Roman" w:cs="Times New Roman"/>
                <w:color w:val="FF0000"/>
                <w:sz w:val="24"/>
                <w:szCs w:val="24"/>
                <w:lang w:val="en-US" w:bidi="ar"/>
              </w:rPr>
              <w:t>t。本项目需贮存危险废物量为</w:t>
            </w:r>
            <w:r>
              <w:rPr>
                <w:rFonts w:hint="eastAsia" w:ascii="Times New Roman" w:hAnsi="Times New Roman" w:cs="Times New Roman"/>
                <w:color w:val="FF0000"/>
                <w:sz w:val="24"/>
                <w:szCs w:val="24"/>
                <w:lang w:val="en-US" w:bidi="ar"/>
              </w:rPr>
              <w:t>2.3078</w:t>
            </w:r>
            <w:r>
              <w:rPr>
                <w:rFonts w:ascii="Times New Roman" w:hAnsi="Times New Roman" w:cs="Times New Roman"/>
                <w:color w:val="FF0000"/>
                <w:sz w:val="24"/>
                <w:szCs w:val="24"/>
                <w:lang w:val="en-US" w:bidi="ar"/>
              </w:rPr>
              <w:t>t/a，</w:t>
            </w:r>
            <w:r>
              <w:rPr>
                <w:rFonts w:hint="eastAsia" w:ascii="Times New Roman" w:hAnsi="Times New Roman" w:cs="Times New Roman"/>
                <w:color w:val="FF0000"/>
                <w:sz w:val="24"/>
                <w:szCs w:val="24"/>
                <w:lang w:val="en-US" w:bidi="ar"/>
              </w:rPr>
              <w:t>围堰高度不低于1.2m，围堰的材质应具有耐腐蚀性、耐冲击性和密封性等特性。</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面积可以满足危险废物贮存需求。</w:t>
            </w:r>
            <w:r>
              <w:rPr>
                <w:rFonts w:hint="eastAsia" w:ascii="Times New Roman" w:hAnsi="Times New Roman" w:cs="Times New Roman"/>
                <w:sz w:val="24"/>
                <w:szCs w:val="24"/>
                <w:lang w:val="en-US" w:bidi="ar"/>
              </w:rPr>
              <w:t>存储周期不超过一年，本项目危废暂存点可满足本项目危废暂存需要。</w:t>
            </w:r>
          </w:p>
          <w:p w14:paraId="20A38CC8">
            <w:pPr>
              <w:widowControl/>
              <w:tabs>
                <w:tab w:val="right" w:pos="7813"/>
              </w:tabs>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危险废物标识应符合《危险废物识别标志设置技术规范》（HJ 1276-2022）中相关要求：</w:t>
            </w:r>
          </w:p>
          <w:p w14:paraId="001EB14E">
            <w:pPr>
              <w:widowControl/>
              <w:tabs>
                <w:tab w:val="right" w:pos="7813"/>
              </w:tabs>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 xml:space="preserve">1）危险废物识别标志的设置应具有足够的警示性，以提醒相关人员在从事收集、贮存、利用、处置危险废物经营活动时注意防范危险废物的环境风险。 </w:t>
            </w:r>
          </w:p>
          <w:p w14:paraId="2485DE1E">
            <w:pPr>
              <w:widowControl/>
              <w:tabs>
                <w:tab w:val="right" w:pos="7813"/>
              </w:tabs>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2）危险废物识别标志应设置在醒目的位置，避免被其他固定物体遮挡，并与周边的环境特点相协调。</w:t>
            </w:r>
          </w:p>
          <w:p w14:paraId="4EEBA2A4">
            <w:pPr>
              <w:widowControl/>
              <w:tabs>
                <w:tab w:val="right" w:pos="7813"/>
              </w:tabs>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3）危险废物识别标志与其他标志宜保持视觉上的分离。危险废物识别标志与其他标志相近设置时，宜确保危险废物识别标志在视觉上的识别和信息的读取不受其他标志的影响。</w:t>
            </w:r>
          </w:p>
          <w:p w14:paraId="15DDAAFF">
            <w:pPr>
              <w:widowControl/>
              <w:tabs>
                <w:tab w:val="right" w:pos="7813"/>
              </w:tabs>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4）同一场所内，同一种类危险废物识别标志的尺寸、设置位置、设置方式和设置高度等宜保持一致。</w:t>
            </w:r>
          </w:p>
          <w:p w14:paraId="3B226DDD">
            <w:pPr>
              <w:widowControl/>
              <w:tabs>
                <w:tab w:val="right" w:pos="7813"/>
              </w:tabs>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5）危险废物识别标志的设置除应满足本标准的要求外，还应执行国家安全生产、消防等有关法律、法规和标准的要求。</w:t>
            </w:r>
          </w:p>
          <w:p w14:paraId="448D9A9C">
            <w:pPr>
              <w:widowControl/>
              <w:tabs>
                <w:tab w:val="right" w:pos="7813"/>
              </w:tabs>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6）危险废物标签的内容要求。</w:t>
            </w:r>
          </w:p>
          <w:p w14:paraId="7D09EDA0">
            <w:pPr>
              <w:widowControl/>
              <w:tabs>
                <w:tab w:val="right" w:pos="7813"/>
              </w:tabs>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a）危险废物标签应以醒目的字样标注“危险废物”。</w:t>
            </w:r>
          </w:p>
          <w:p w14:paraId="220E3F3F">
            <w:pPr>
              <w:widowControl/>
              <w:tabs>
                <w:tab w:val="right" w:pos="7813"/>
              </w:tabs>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b）危险废物标签应包含废物名称、废物类别、废物代码、废物形态、危险特性、主要成分、有害成分、注意事项、产生/收集单位名称、联系人、联系方式、产生日期、废物重量和备注。</w:t>
            </w:r>
          </w:p>
          <w:p w14:paraId="181BFC62">
            <w:pPr>
              <w:widowControl/>
              <w:tabs>
                <w:tab w:val="right" w:pos="7813"/>
              </w:tabs>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c）危险废物标签宜设置危险废物数字识别码和二维。</w:t>
            </w:r>
          </w:p>
          <w:p w14:paraId="019A50E5">
            <w:pPr>
              <w:widowControl/>
              <w:tabs>
                <w:tab w:val="right" w:pos="7813"/>
              </w:tabs>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 xml:space="preserve">危险废物贮存及处置措施： </w:t>
            </w:r>
            <w:r>
              <w:rPr>
                <w:rFonts w:hint="eastAsia" w:ascii="Times New Roman" w:hAnsi="Times New Roman" w:cs="Times New Roman"/>
                <w:sz w:val="24"/>
                <w:szCs w:val="24"/>
                <w:lang w:val="en-US" w:bidi="ar"/>
              </w:rPr>
              <w:tab/>
            </w:r>
          </w:p>
          <w:p w14:paraId="77BF47FA">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参照《危险废物收集贮存运输技术规范》（HJ 2025-2012），针对项目产生的危险废物类别及分类收集贮存要求，本项目需设置专门的危险废物贮存</w:t>
            </w:r>
            <w:r>
              <w:rPr>
                <w:rFonts w:hint="eastAsia" w:ascii="Times New Roman" w:hAnsi="Times New Roman" w:cs="Times New Roman"/>
                <w:sz w:val="24"/>
                <w:szCs w:val="24"/>
                <w:lang w:val="en-US" w:bidi="ar"/>
              </w:rPr>
              <w:t>间</w:t>
            </w:r>
            <w:r>
              <w:rPr>
                <w:rFonts w:ascii="Times New Roman" w:hAnsi="Times New Roman" w:cs="Times New Roman"/>
                <w:sz w:val="24"/>
                <w:szCs w:val="24"/>
                <w:lang w:val="en-US" w:bidi="ar"/>
              </w:rPr>
              <w:t xml:space="preserve">收集贮存生产过程中产生的各类危险废物，定期交由有资质单位处理处置。 </w:t>
            </w:r>
          </w:p>
          <w:p w14:paraId="4F648EDA">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本项目</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 xml:space="preserve">遵循以下要求： </w:t>
            </w:r>
          </w:p>
          <w:p w14:paraId="461DAAEC">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项目在危险废物的产生、贮存、运输、处置、利用过程中拟制定严格的管理制度和操作规程，按照《危险废物贮存污染控制标准》（GB18597-2023）要求，设置 1 座建筑面积为 50m</w:t>
            </w:r>
            <w:r>
              <w:rPr>
                <w:rFonts w:hint="eastAsia" w:ascii="Times New Roman" w:hAnsi="Times New Roman" w:cs="Times New Roman"/>
                <w:color w:val="FF0000"/>
                <w:sz w:val="24"/>
                <w:szCs w:val="24"/>
                <w:vertAlign w:val="superscript"/>
                <w:lang w:val="en-US" w:bidi="ar"/>
              </w:rPr>
              <w:t>2</w:t>
            </w:r>
            <w:r>
              <w:rPr>
                <w:rFonts w:hint="eastAsia" w:ascii="Times New Roman" w:hAnsi="Times New Roman" w:cs="Times New Roman"/>
                <w:color w:val="FF0000"/>
                <w:sz w:val="24"/>
                <w:szCs w:val="24"/>
                <w:lang w:val="en-US" w:bidi="ar"/>
              </w:rPr>
              <w:t xml:space="preserve"> 危废暂存点。</w:t>
            </w:r>
          </w:p>
          <w:p w14:paraId="3C8747FF">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①在危险废物的产生、贮存、运输、处置、利用过程中制定严格的管理制度和操作规程，严格按照《危险废物收集、贮存、运输技术规范》（HJ2025-2012）等要求规范化建设和运行；</w:t>
            </w:r>
          </w:p>
          <w:p w14:paraId="2EFA62BB">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②建设单位应根据《危险废物管理计划和管理台账制定技术导则》（HJ1259-2022）制定危险废物管理计划和管理台账，并通过国家危险废物信息管理系统向所在地生态环境主管部门申报危险废物的种类、产生量、流向、贮存、利用、处置等有关资料；</w:t>
            </w:r>
          </w:p>
          <w:p w14:paraId="2370C2D9">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③贮存设施应根据危险废物的形态、物理化学性质、包装形式和污染物迁移途径，采取必要的防风、防晒、防雨、防漏、防渗、防腐以及其他环境污染防治措施，不应露天堆放危险废物。</w:t>
            </w:r>
          </w:p>
          <w:p w14:paraId="0A805C37">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 xml:space="preserve"> ④贮存设施应根据危险废物的类别、数量、形态、物理化学性质和污染防治等要求设置必要的贮存分区，避免不相容的危险废物接触、混合。</w:t>
            </w:r>
          </w:p>
          <w:p w14:paraId="1A60D9DC">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⑤贮存设施或贮存分区内地面、墙面裙脚、堵截泄漏的围堰、接触危险废物的隔板和墙体等应采用坚固的材料建造，表面无裂缝。</w:t>
            </w:r>
          </w:p>
          <w:p w14:paraId="60A695D2">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 xml:space="preserve">⑥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 </w:t>
            </w:r>
            <w:r>
              <w:rPr>
                <w:rFonts w:ascii="Times New Roman" w:hAnsi="Times New Roman" w:cs="Times New Roman"/>
                <w:color w:val="FF0000"/>
                <w:sz w:val="24"/>
                <w:szCs w:val="24"/>
                <w:lang w:val="en-US" w:bidi="ar"/>
              </w:rPr>
              <w:t xml:space="preserve">1 m </w:t>
            </w:r>
            <w:r>
              <w:rPr>
                <w:rFonts w:hint="eastAsia" w:ascii="Times New Roman" w:hAnsi="Times New Roman" w:cs="Times New Roman"/>
                <w:color w:val="FF0000"/>
                <w:sz w:val="24"/>
                <w:szCs w:val="24"/>
                <w:lang w:val="en-US" w:bidi="ar"/>
              </w:rPr>
              <w:t>厚黏土层（渗透系数不大于</w:t>
            </w:r>
            <w:r>
              <w:rPr>
                <w:rFonts w:ascii="Times New Roman" w:hAnsi="Times New Roman" w:cs="Times New Roman"/>
                <w:color w:val="FF0000"/>
                <w:sz w:val="24"/>
                <w:szCs w:val="24"/>
                <w:lang w:val="en-US" w:bidi="ar"/>
              </w:rPr>
              <w:t>10</w:t>
            </w:r>
            <w:r>
              <w:rPr>
                <w:rFonts w:ascii="Times New Roman" w:hAnsi="Times New Roman" w:cs="Times New Roman"/>
                <w:color w:val="FF0000"/>
                <w:sz w:val="24"/>
                <w:szCs w:val="24"/>
                <w:vertAlign w:val="superscript"/>
                <w:lang w:val="en-US" w:bidi="ar"/>
              </w:rPr>
              <w:t>-7</w:t>
            </w:r>
            <w:r>
              <w:rPr>
                <w:rFonts w:ascii="Times New Roman" w:hAnsi="Times New Roman" w:cs="Times New Roman"/>
                <w:color w:val="FF0000"/>
                <w:sz w:val="24"/>
                <w:szCs w:val="24"/>
                <w:lang w:val="en-US" w:bidi="ar"/>
              </w:rPr>
              <w:t>cm/s</w:t>
            </w:r>
            <w:r>
              <w:rPr>
                <w:rFonts w:hint="eastAsia" w:ascii="Times New Roman" w:hAnsi="Times New Roman" w:cs="Times New Roman"/>
                <w:color w:val="FF0000"/>
                <w:sz w:val="24"/>
                <w:szCs w:val="24"/>
                <w:lang w:val="en-US" w:bidi="ar"/>
              </w:rPr>
              <w:t>），或至少</w:t>
            </w:r>
            <w:r>
              <w:rPr>
                <w:rFonts w:ascii="Times New Roman" w:hAnsi="Times New Roman" w:cs="Times New Roman"/>
                <w:color w:val="FF0000"/>
                <w:sz w:val="24"/>
                <w:szCs w:val="24"/>
                <w:lang w:val="en-US" w:bidi="ar"/>
              </w:rPr>
              <w:t>2 mm</w:t>
            </w:r>
            <w:r>
              <w:rPr>
                <w:rFonts w:hint="eastAsia" w:ascii="Times New Roman" w:hAnsi="Times New Roman" w:cs="Times New Roman"/>
                <w:color w:val="FF0000"/>
                <w:sz w:val="24"/>
                <w:szCs w:val="24"/>
                <w:lang w:val="en-US" w:bidi="ar"/>
              </w:rPr>
              <w:t xml:space="preserve">厚高密度聚乙烯膜等人工防渗材料（渗透系数不大于 </w:t>
            </w:r>
            <w:r>
              <w:rPr>
                <w:rFonts w:ascii="Times New Roman" w:hAnsi="Times New Roman" w:cs="Times New Roman"/>
                <w:color w:val="FF0000"/>
                <w:sz w:val="24"/>
                <w:szCs w:val="24"/>
                <w:lang w:val="en-US" w:bidi="ar"/>
              </w:rPr>
              <w:t>10-10cm/s</w:t>
            </w:r>
            <w:r>
              <w:rPr>
                <w:rFonts w:hint="eastAsia" w:ascii="Times New Roman" w:hAnsi="Times New Roman" w:cs="Times New Roman"/>
                <w:color w:val="FF0000"/>
                <w:sz w:val="24"/>
                <w:szCs w:val="24"/>
                <w:lang w:val="en-US" w:bidi="ar"/>
              </w:rPr>
              <w:t>），或其他防渗性能等效的材料。</w:t>
            </w:r>
          </w:p>
          <w:p w14:paraId="78E19656">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⑦同一贮存设施宜采用相同的防渗、防腐工艺（包括防渗、防腐结构或材料），防渗、防腐材料应覆盖所有可能与废物及其渗滤液、渗漏液等接触的构筑物表面；采用不同防渗、防腐工艺应分别建设贮存分区。</w:t>
            </w:r>
          </w:p>
          <w:p w14:paraId="15BA7EDB">
            <w:pPr>
              <w:widowControl/>
              <w:spacing w:line="360" w:lineRule="auto"/>
              <w:ind w:firstLine="480" w:firstLineChars="200"/>
              <w:jc w:val="both"/>
              <w:rPr>
                <w:rFonts w:ascii="Times New Roman" w:hAnsi="Times New Roman" w:cs="Times New Roman"/>
                <w:color w:val="FF0000"/>
                <w:sz w:val="24"/>
                <w:szCs w:val="24"/>
                <w:lang w:val="en-US" w:bidi="ar"/>
              </w:rPr>
            </w:pPr>
            <w:r>
              <w:rPr>
                <w:rFonts w:ascii="Times New Roman" w:hAnsi="Times New Roman" w:cs="Times New Roman"/>
                <w:color w:val="FF0000"/>
                <w:sz w:val="24"/>
                <w:szCs w:val="24"/>
                <w:lang w:val="en-US" w:bidi="ar"/>
              </w:rPr>
              <w:t>⑧贮存设施应采取技术和管理措施防止无关人员进入。</w:t>
            </w:r>
          </w:p>
          <w:p w14:paraId="20D27FE2">
            <w:pPr>
              <w:widowControl/>
              <w:spacing w:line="360" w:lineRule="auto"/>
              <w:ind w:firstLine="480" w:firstLineChars="200"/>
              <w:jc w:val="both"/>
              <w:rPr>
                <w:rFonts w:ascii="Times New Roman" w:hAnsi="Times New Roman" w:cs="Times New Roman"/>
                <w:color w:val="FF0000"/>
                <w:sz w:val="24"/>
                <w:szCs w:val="24"/>
                <w:lang w:val="en-US" w:bidi="ar"/>
              </w:rPr>
            </w:pPr>
            <w:r>
              <w:rPr>
                <w:rFonts w:ascii="Times New Roman" w:hAnsi="Times New Roman" w:cs="Times New Roman"/>
                <w:color w:val="FF0000"/>
                <w:sz w:val="24"/>
                <w:szCs w:val="24"/>
                <w:lang w:val="en-US" w:bidi="ar"/>
              </w:rPr>
              <w:t>⑨危险废物贮存时间最长不超过 1 年，定期交由有资质单位合理处置；</w:t>
            </w:r>
          </w:p>
          <w:p w14:paraId="39C26209">
            <w:pPr>
              <w:widowControl/>
              <w:spacing w:line="360" w:lineRule="auto"/>
              <w:ind w:firstLine="480" w:firstLineChars="200"/>
              <w:jc w:val="both"/>
              <w:rPr>
                <w:rFonts w:ascii="Times New Roman" w:hAnsi="Times New Roman" w:cs="Times New Roman" w:eastAsiaTheme="minorEastAsia"/>
                <w:color w:val="FF0000"/>
                <w:sz w:val="24"/>
                <w:szCs w:val="24"/>
                <w:lang w:val="en-US" w:bidi="ar"/>
              </w:rPr>
            </w:pPr>
            <w:r>
              <w:rPr>
                <w:rFonts w:ascii="Times New Roman" w:hAnsi="Times New Roman" w:cs="Times New Roman"/>
                <w:color w:val="FF0000"/>
                <w:sz w:val="24"/>
                <w:szCs w:val="24"/>
                <w:lang w:val="en-US" w:bidi="ar"/>
              </w:rPr>
              <w:t>⑩</w:t>
            </w:r>
            <w:r>
              <w:rPr>
                <w:rFonts w:ascii="Times New Roman" w:hAnsi="Times New Roman" w:cs="Times New Roman" w:eastAsiaTheme="minorEastAsia"/>
                <w:color w:val="FF0000"/>
                <w:sz w:val="24"/>
                <w:szCs w:val="24"/>
                <w:lang w:val="en-US" w:bidi="ar"/>
              </w:rPr>
              <w:t>按《危险废物识别标志设置及技术规范》（HJ1276-2022）要求设置环境保护图形标志。</w:t>
            </w:r>
          </w:p>
          <w:p w14:paraId="3E4FCE15">
            <w:pPr>
              <w:widowControl/>
              <w:spacing w:line="360" w:lineRule="auto"/>
              <w:ind w:firstLine="480" w:firstLineChars="200"/>
              <w:jc w:val="both"/>
              <w:rPr>
                <w:rFonts w:ascii="Times New Roman" w:hAnsi="Times New Roman" w:cs="Times New Roman" w:eastAsiaTheme="minorEastAsia"/>
                <w:sz w:val="24"/>
                <w:szCs w:val="24"/>
              </w:rPr>
            </w:pPr>
            <w:r>
              <w:rPr>
                <w:rFonts w:ascii="Times New Roman" w:hAnsi="Times New Roman" w:cs="Times New Roman" w:eastAsiaTheme="minorEastAsia"/>
                <w:color w:val="FF0000"/>
                <w:sz w:val="24"/>
                <w:szCs w:val="24"/>
                <w:shd w:val="clear" w:color="auto" w:fill="FFFFFF"/>
              </w:rPr>
              <w:t>⑪</w:t>
            </w:r>
            <w:r>
              <w:rPr>
                <w:rFonts w:ascii="Times New Roman" w:hAnsi="Times New Roman" w:cs="Times New Roman" w:eastAsiaTheme="minorEastAsia"/>
                <w:color w:val="FF0000"/>
                <w:sz w:val="24"/>
                <w:szCs w:val="24"/>
                <w:lang w:val="en-US" w:bidi="ar"/>
              </w:rPr>
              <w:t>项目产生的危险废物按危险废物产生周期定期委托有处置单位按危废要求进行运输转运，</w:t>
            </w:r>
            <w:r>
              <w:rPr>
                <w:rFonts w:ascii="Times New Roman" w:hAnsi="Times New Roman" w:cs="Times New Roman" w:eastAsiaTheme="minorEastAsia"/>
                <w:color w:val="0000FF"/>
                <w:sz w:val="24"/>
                <w:szCs w:val="24"/>
                <w:lang w:val="en-US" w:bidi="ar"/>
              </w:rPr>
              <w:t>按照</w:t>
            </w:r>
            <w:r>
              <w:rPr>
                <w:rFonts w:ascii="Times New Roman" w:hAnsi="Times New Roman" w:cs="Times New Roman" w:eastAsiaTheme="minorEastAsia"/>
                <w:color w:val="0000FF"/>
                <w:sz w:val="24"/>
                <w:szCs w:val="24"/>
              </w:rPr>
              <w:t>《</w:t>
            </w:r>
            <w:r>
              <w:rPr>
                <w:rFonts w:ascii="Times New Roman" w:hAnsi="Times New Roman" w:cs="Times New Roman" w:eastAsiaTheme="minorEastAsia"/>
                <w:color w:val="0000FF"/>
                <w:sz w:val="24"/>
                <w:szCs w:val="24"/>
                <w:lang w:val="en-US" w:bidi="ar"/>
              </w:rPr>
              <w:t>危险废物转移管理办法</w:t>
            </w:r>
            <w:r>
              <w:rPr>
                <w:rFonts w:ascii="Times New Roman" w:hAnsi="Times New Roman" w:cs="Times New Roman" w:eastAsiaTheme="minorEastAsia"/>
                <w:color w:val="0000FF"/>
                <w:sz w:val="24"/>
                <w:szCs w:val="24"/>
              </w:rPr>
              <w:t>》</w:t>
            </w:r>
            <w:r>
              <w:rPr>
                <w:rFonts w:ascii="Times New Roman" w:hAnsi="Times New Roman" w:cs="Times New Roman" w:eastAsiaTheme="minorEastAsia"/>
                <w:color w:val="0000FF"/>
                <w:sz w:val="24"/>
                <w:szCs w:val="24"/>
                <w:lang w:val="en-US" w:bidi="ar"/>
              </w:rPr>
              <w:t xml:space="preserve"> 部令 第 23 号</w:t>
            </w:r>
            <w:r>
              <w:rPr>
                <w:rFonts w:ascii="Times New Roman" w:hAnsi="Times New Roman" w:cs="Times New Roman" w:eastAsiaTheme="minorEastAsia"/>
                <w:color w:val="000000"/>
                <w:sz w:val="24"/>
                <w:szCs w:val="24"/>
                <w:lang w:val="en-US" w:bidi="ar"/>
              </w:rPr>
              <w:t xml:space="preserve"> </w:t>
            </w:r>
            <w:r>
              <w:rPr>
                <w:rFonts w:ascii="Times New Roman" w:hAnsi="Times New Roman" w:cs="Times New Roman" w:eastAsiaTheme="minorEastAsia"/>
                <w:color w:val="FF0000"/>
                <w:sz w:val="24"/>
                <w:szCs w:val="24"/>
                <w:lang w:val="en-US" w:bidi="ar"/>
              </w:rPr>
              <w:t>填写危险废物转移联单。</w:t>
            </w:r>
            <w:r>
              <w:rPr>
                <w:rFonts w:ascii="Times New Roman" w:hAnsi="Times New Roman" w:cs="Times New Roman" w:eastAsiaTheme="minorEastAsia"/>
                <w:color w:val="000000"/>
                <w:sz w:val="24"/>
                <w:szCs w:val="24"/>
                <w:lang w:val="en-US" w:bidi="ar"/>
              </w:rPr>
              <w:t xml:space="preserve"> </w:t>
            </w:r>
          </w:p>
          <w:p w14:paraId="474441E5">
            <w:pPr>
              <w:widowControl/>
              <w:spacing w:line="360" w:lineRule="auto"/>
              <w:ind w:firstLine="480" w:firstLineChars="200"/>
              <w:jc w:val="both"/>
              <w:rPr>
                <w:rFonts w:ascii="Times New Roman" w:hAnsi="Times New Roman" w:cs="Times New Roman"/>
                <w:color w:val="FF0000"/>
                <w:sz w:val="24"/>
                <w:szCs w:val="24"/>
                <w:lang w:val="en-US" w:bidi="ar"/>
              </w:rPr>
            </w:pPr>
            <w:r>
              <w:rPr>
                <w:rFonts w:ascii="Times New Roman" w:hAnsi="Times New Roman" w:cs="Times New Roman" w:eastAsiaTheme="minorEastAsia"/>
                <w:color w:val="FF0000"/>
                <w:sz w:val="24"/>
                <w:szCs w:val="24"/>
                <w:shd w:val="clear" w:color="auto" w:fill="FFFFFF"/>
              </w:rPr>
              <w:t>⑫</w:t>
            </w:r>
            <w:r>
              <w:rPr>
                <w:rFonts w:ascii="Times New Roman" w:hAnsi="Times New Roman" w:cs="Times New Roman" w:eastAsiaTheme="minorEastAsia"/>
                <w:color w:val="FF0000"/>
                <w:sz w:val="24"/>
                <w:szCs w:val="24"/>
                <w:lang w:val="en-US" w:bidi="ar"/>
              </w:rPr>
              <w:t>必须定期对所贮存的危险废物包装容器及危废暂存点进行检查，发现破损，应及时采取措施清理更换</w:t>
            </w:r>
            <w:r>
              <w:rPr>
                <w:rFonts w:hint="eastAsia" w:ascii="Times New Roman" w:hAnsi="Times New Roman" w:cs="Times New Roman"/>
                <w:color w:val="FF0000"/>
                <w:sz w:val="24"/>
                <w:szCs w:val="24"/>
                <w:lang w:val="en-US" w:bidi="ar"/>
              </w:rPr>
              <w:t>。</w:t>
            </w:r>
          </w:p>
          <w:p w14:paraId="5B9EC55A">
            <w:pPr>
              <w:widowControl/>
              <w:spacing w:line="360" w:lineRule="auto"/>
              <w:ind w:firstLine="480" w:firstLineChars="200"/>
              <w:jc w:val="both"/>
              <w:rPr>
                <w:rFonts w:ascii="Times New Roman" w:hAnsi="Times New Roman" w:cs="Times New Roman"/>
                <w:color w:val="FF0000"/>
                <w:sz w:val="24"/>
                <w:szCs w:val="24"/>
                <w:lang w:val="en-US" w:bidi="ar"/>
              </w:rPr>
            </w:pPr>
            <w:r>
              <w:rPr>
                <w:rFonts w:hint="eastAsia" w:ascii="Times New Roman" w:hAnsi="Times New Roman" w:cs="Times New Roman"/>
                <w:color w:val="FF0000"/>
                <w:sz w:val="24"/>
                <w:szCs w:val="24"/>
                <w:lang w:val="en-US" w:bidi="ar"/>
              </w:rPr>
              <w:t>综上所述，本项目产生的固体废物通过以上措施处理后，可以得到及时、妥善的处理和处置，对周围环境无明显影响。</w:t>
            </w:r>
          </w:p>
          <w:p w14:paraId="10D837FD">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本项目固体废物的产生量如下：</w:t>
            </w:r>
          </w:p>
          <w:p w14:paraId="12226070">
            <w:pPr>
              <w:widowControl/>
              <w:jc w:val="center"/>
              <w:rPr>
                <w:rFonts w:ascii="Times New Roman" w:hAnsi="Times New Roman" w:cs="Times New Roman"/>
                <w:sz w:val="21"/>
                <w:szCs w:val="21"/>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bidi="ar"/>
              </w:rPr>
              <w:t xml:space="preserve">24 </w:t>
            </w:r>
            <w:r>
              <w:rPr>
                <w:rFonts w:ascii="Times New Roman" w:hAnsi="Times New Roman" w:cs="Times New Roman"/>
                <w:b/>
                <w:bCs/>
                <w:sz w:val="21"/>
                <w:szCs w:val="21"/>
                <w:lang w:val="en-US" w:bidi="ar"/>
              </w:rPr>
              <w:t>企业全厂固废产排情况及处理措施一览表</w:t>
            </w:r>
          </w:p>
          <w:tbl>
            <w:tblPr>
              <w:tblStyle w:val="33"/>
              <w:tblW w:w="82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1"/>
              <w:gridCol w:w="1718"/>
              <w:gridCol w:w="1541"/>
              <w:gridCol w:w="1350"/>
              <w:gridCol w:w="1484"/>
              <w:gridCol w:w="1539"/>
            </w:tblGrid>
            <w:tr w14:paraId="03D88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tcBorders>
                    <w:tl2br w:val="nil"/>
                    <w:tr2bl w:val="nil"/>
                  </w:tcBorders>
                  <w:vAlign w:val="center"/>
                </w:tcPr>
                <w:p w14:paraId="0586E6E2">
                  <w:pPr>
                    <w:jc w:val="center"/>
                    <w:rPr>
                      <w:rFonts w:ascii="Times New Roman" w:hAnsi="Times New Roman" w:cs="Times New Roman"/>
                      <w:sz w:val="21"/>
                      <w:szCs w:val="21"/>
                      <w:lang w:val="en-US"/>
                    </w:rPr>
                  </w:pPr>
                  <w:r>
                    <w:rPr>
                      <w:rFonts w:ascii="Times New Roman" w:hAnsi="Times New Roman" w:cs="Times New Roman"/>
                      <w:sz w:val="21"/>
                      <w:szCs w:val="21"/>
                      <w:lang w:val="en-US"/>
                    </w:rPr>
                    <w:t>序号</w:t>
                  </w:r>
                </w:p>
              </w:tc>
              <w:tc>
                <w:tcPr>
                  <w:tcW w:w="1718" w:type="dxa"/>
                  <w:tcBorders>
                    <w:tl2br w:val="nil"/>
                    <w:tr2bl w:val="nil"/>
                  </w:tcBorders>
                  <w:vAlign w:val="center"/>
                </w:tcPr>
                <w:p w14:paraId="56F49638">
                  <w:pPr>
                    <w:jc w:val="center"/>
                    <w:rPr>
                      <w:rFonts w:ascii="Times New Roman" w:hAnsi="Times New Roman" w:cs="Times New Roman"/>
                      <w:sz w:val="21"/>
                      <w:szCs w:val="21"/>
                      <w:lang w:val="en-US"/>
                    </w:rPr>
                  </w:pPr>
                  <w:r>
                    <w:rPr>
                      <w:rFonts w:ascii="Times New Roman" w:hAnsi="Times New Roman" w:cs="Times New Roman"/>
                      <w:sz w:val="21"/>
                      <w:szCs w:val="21"/>
                      <w:lang w:val="en-US"/>
                    </w:rPr>
                    <w:t>固废种类</w:t>
                  </w:r>
                </w:p>
              </w:tc>
              <w:tc>
                <w:tcPr>
                  <w:tcW w:w="1541" w:type="dxa"/>
                  <w:tcBorders>
                    <w:tl2br w:val="nil"/>
                    <w:tr2bl w:val="nil"/>
                  </w:tcBorders>
                  <w:vAlign w:val="center"/>
                </w:tcPr>
                <w:p w14:paraId="2BB7A7C3">
                  <w:pPr>
                    <w:jc w:val="center"/>
                    <w:rPr>
                      <w:rFonts w:ascii="Times New Roman" w:hAnsi="Times New Roman" w:cs="Times New Roman"/>
                      <w:sz w:val="21"/>
                      <w:szCs w:val="21"/>
                      <w:lang w:val="en-US"/>
                    </w:rPr>
                  </w:pPr>
                  <w:r>
                    <w:rPr>
                      <w:rFonts w:ascii="Times New Roman" w:hAnsi="Times New Roman" w:cs="Times New Roman"/>
                      <w:sz w:val="21"/>
                      <w:szCs w:val="21"/>
                      <w:lang w:val="en-US"/>
                    </w:rPr>
                    <w:t>产生环节</w:t>
                  </w:r>
                </w:p>
              </w:tc>
              <w:tc>
                <w:tcPr>
                  <w:tcW w:w="1350" w:type="dxa"/>
                  <w:tcBorders>
                    <w:tl2br w:val="nil"/>
                    <w:tr2bl w:val="nil"/>
                  </w:tcBorders>
                  <w:vAlign w:val="center"/>
                </w:tcPr>
                <w:p w14:paraId="62533F6D">
                  <w:pPr>
                    <w:jc w:val="center"/>
                    <w:rPr>
                      <w:rFonts w:ascii="Times New Roman" w:hAnsi="Times New Roman" w:cs="Times New Roman"/>
                      <w:sz w:val="21"/>
                      <w:szCs w:val="21"/>
                      <w:lang w:val="en-US"/>
                    </w:rPr>
                  </w:pPr>
                  <w:r>
                    <w:rPr>
                      <w:rFonts w:ascii="Times New Roman" w:hAnsi="Times New Roman" w:cs="Times New Roman"/>
                      <w:sz w:val="21"/>
                      <w:szCs w:val="21"/>
                      <w:lang w:val="en-US"/>
                    </w:rPr>
                    <w:t>产生量</w:t>
                  </w:r>
                </w:p>
              </w:tc>
              <w:tc>
                <w:tcPr>
                  <w:tcW w:w="1484" w:type="dxa"/>
                  <w:tcBorders>
                    <w:tl2br w:val="nil"/>
                    <w:tr2bl w:val="nil"/>
                  </w:tcBorders>
                  <w:vAlign w:val="center"/>
                </w:tcPr>
                <w:p w14:paraId="10BB7BD9">
                  <w:pPr>
                    <w:jc w:val="center"/>
                    <w:rPr>
                      <w:rFonts w:ascii="Times New Roman" w:hAnsi="Times New Roman" w:cs="Times New Roman"/>
                      <w:sz w:val="21"/>
                      <w:szCs w:val="21"/>
                      <w:lang w:val="en-US"/>
                    </w:rPr>
                  </w:pPr>
                  <w:r>
                    <w:rPr>
                      <w:rFonts w:ascii="Times New Roman" w:hAnsi="Times New Roman" w:cs="Times New Roman"/>
                      <w:sz w:val="21"/>
                      <w:szCs w:val="21"/>
                      <w:lang w:val="en-US"/>
                    </w:rPr>
                    <w:t>性质</w:t>
                  </w:r>
                </w:p>
              </w:tc>
              <w:tc>
                <w:tcPr>
                  <w:tcW w:w="1539" w:type="dxa"/>
                  <w:tcBorders>
                    <w:tl2br w:val="nil"/>
                    <w:tr2bl w:val="nil"/>
                  </w:tcBorders>
                  <w:vAlign w:val="center"/>
                </w:tcPr>
                <w:p w14:paraId="553B5B3D">
                  <w:pPr>
                    <w:jc w:val="center"/>
                    <w:rPr>
                      <w:rFonts w:ascii="Times New Roman" w:hAnsi="Times New Roman" w:cs="Times New Roman"/>
                      <w:sz w:val="21"/>
                      <w:szCs w:val="21"/>
                      <w:lang w:val="en-US"/>
                    </w:rPr>
                  </w:pPr>
                  <w:r>
                    <w:rPr>
                      <w:rFonts w:ascii="Times New Roman" w:hAnsi="Times New Roman" w:cs="Times New Roman"/>
                      <w:sz w:val="21"/>
                      <w:szCs w:val="21"/>
                      <w:lang w:val="en-US"/>
                    </w:rPr>
                    <w:t>处理措施</w:t>
                  </w:r>
                </w:p>
              </w:tc>
            </w:tr>
            <w:tr w14:paraId="3B0F5E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661" w:type="dxa"/>
                  <w:tcBorders>
                    <w:tl2br w:val="nil"/>
                    <w:tr2bl w:val="nil"/>
                  </w:tcBorders>
                  <w:vAlign w:val="center"/>
                </w:tcPr>
                <w:p w14:paraId="560738C5">
                  <w:pPr>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718" w:type="dxa"/>
                  <w:tcBorders>
                    <w:tl2br w:val="nil"/>
                    <w:tr2bl w:val="nil"/>
                  </w:tcBorders>
                  <w:vAlign w:val="center"/>
                </w:tcPr>
                <w:p w14:paraId="2F02F147">
                  <w:pPr>
                    <w:widowControl/>
                    <w:jc w:val="center"/>
                    <w:rPr>
                      <w:rFonts w:ascii="Times New Roman" w:hAnsi="Times New Roman" w:cs="Times New Roman"/>
                      <w:sz w:val="21"/>
                      <w:szCs w:val="21"/>
                    </w:rPr>
                  </w:pPr>
                  <w:r>
                    <w:rPr>
                      <w:rFonts w:ascii="Times New Roman" w:hAnsi="Times New Roman" w:cs="Times New Roman"/>
                      <w:sz w:val="21"/>
                      <w:szCs w:val="21"/>
                      <w:lang w:val="en-US" w:bidi="ar"/>
                    </w:rPr>
                    <w:t>除尘器收集灰</w:t>
                  </w:r>
                </w:p>
              </w:tc>
              <w:tc>
                <w:tcPr>
                  <w:tcW w:w="1541" w:type="dxa"/>
                  <w:tcBorders>
                    <w:tl2br w:val="nil"/>
                    <w:tr2bl w:val="nil"/>
                  </w:tcBorders>
                  <w:vAlign w:val="center"/>
                </w:tcPr>
                <w:p w14:paraId="4C72BE59">
                  <w:pPr>
                    <w:pStyle w:val="116"/>
                    <w:jc w:val="center"/>
                    <w:rPr>
                      <w:rFonts w:ascii="Times New Roman" w:hAnsi="Times New Roman" w:cs="Times New Roman"/>
                      <w:sz w:val="21"/>
                      <w:szCs w:val="21"/>
                      <w:lang w:eastAsia="zh-CN"/>
                    </w:rPr>
                  </w:pPr>
                  <w:r>
                    <w:rPr>
                      <w:rFonts w:ascii="Times New Roman" w:hAnsi="Times New Roman" w:cs="Times New Roman"/>
                      <w:spacing w:val="8"/>
                      <w:sz w:val="21"/>
                      <w:szCs w:val="21"/>
                    </w:rPr>
                    <w:t>干式打磨机</w:t>
                  </w:r>
                </w:p>
              </w:tc>
              <w:tc>
                <w:tcPr>
                  <w:tcW w:w="1350" w:type="dxa"/>
                  <w:tcBorders>
                    <w:tl2br w:val="nil"/>
                    <w:tr2bl w:val="nil"/>
                  </w:tcBorders>
                  <w:vAlign w:val="center"/>
                </w:tcPr>
                <w:p w14:paraId="513A7D41">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8.44</w:t>
                  </w:r>
                  <w:r>
                    <w:rPr>
                      <w:rFonts w:ascii="Times New Roman" w:hAnsi="Times New Roman" w:cs="Times New Roman"/>
                      <w:sz w:val="21"/>
                      <w:szCs w:val="21"/>
                      <w:lang w:val="en-US" w:bidi="ar"/>
                    </w:rPr>
                    <w:t>t/a</w:t>
                  </w:r>
                </w:p>
              </w:tc>
              <w:tc>
                <w:tcPr>
                  <w:tcW w:w="1484" w:type="dxa"/>
                  <w:tcBorders>
                    <w:tl2br w:val="nil"/>
                    <w:tr2bl w:val="nil"/>
                  </w:tcBorders>
                  <w:vAlign w:val="center"/>
                </w:tcPr>
                <w:p w14:paraId="228CD965">
                  <w:pPr>
                    <w:pStyle w:val="116"/>
                    <w:jc w:val="center"/>
                    <w:rPr>
                      <w:rFonts w:ascii="Times New Roman" w:hAnsi="Times New Roman" w:eastAsia="Times New Roman" w:cs="Times New Roman"/>
                      <w:sz w:val="21"/>
                      <w:szCs w:val="21"/>
                      <w:lang w:eastAsia="zh-CN"/>
                    </w:rPr>
                  </w:pPr>
                  <w:r>
                    <w:rPr>
                      <w:rFonts w:ascii="Times New Roman" w:hAnsi="Times New Roman" w:cs="Times New Roman"/>
                      <w:spacing w:val="6"/>
                      <w:sz w:val="21"/>
                      <w:szCs w:val="21"/>
                    </w:rPr>
                    <w:t>一般工业固废</w:t>
                  </w:r>
                  <w:r>
                    <w:rPr>
                      <w:rFonts w:ascii="Times New Roman" w:hAnsi="Times New Roman" w:eastAsia="Times New Roman" w:cs="Times New Roman"/>
                      <w:spacing w:val="6"/>
                      <w:sz w:val="21"/>
                      <w:szCs w:val="21"/>
                    </w:rPr>
                    <w:t>-66</w:t>
                  </w:r>
                </w:p>
              </w:tc>
              <w:tc>
                <w:tcPr>
                  <w:tcW w:w="1539" w:type="dxa"/>
                  <w:tcBorders>
                    <w:tl2br w:val="nil"/>
                    <w:tr2bl w:val="nil"/>
                  </w:tcBorders>
                  <w:vAlign w:val="center"/>
                </w:tcPr>
                <w:p w14:paraId="1D16F33A">
                  <w:pPr>
                    <w:pStyle w:val="116"/>
                    <w:jc w:val="center"/>
                    <w:rPr>
                      <w:rFonts w:ascii="Times New Roman" w:hAnsi="Times New Roman" w:cs="Times New Roman"/>
                      <w:sz w:val="21"/>
                      <w:szCs w:val="21"/>
                      <w:lang w:eastAsia="zh-CN"/>
                    </w:rPr>
                  </w:pPr>
                  <w:r>
                    <w:rPr>
                      <w:rFonts w:ascii="Times New Roman" w:hAnsi="Times New Roman" w:cs="Times New Roman"/>
                      <w:sz w:val="21"/>
                      <w:szCs w:val="21"/>
                      <w:lang w:eastAsia="zh-CN"/>
                    </w:rPr>
                    <w:t>按一般固废处置</w:t>
                  </w:r>
                </w:p>
              </w:tc>
            </w:tr>
            <w:tr w14:paraId="3B7F0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661" w:type="dxa"/>
                  <w:tcBorders>
                    <w:bottom w:val="single" w:color="000000" w:sz="2" w:space="0"/>
                    <w:tl2br w:val="nil"/>
                    <w:tr2bl w:val="nil"/>
                  </w:tcBorders>
                  <w:vAlign w:val="center"/>
                </w:tcPr>
                <w:p w14:paraId="021C1BFC">
                  <w:pPr>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1718" w:type="dxa"/>
                  <w:tcBorders>
                    <w:bottom w:val="single" w:color="000000" w:sz="2" w:space="0"/>
                    <w:tl2br w:val="nil"/>
                    <w:tr2bl w:val="nil"/>
                  </w:tcBorders>
                  <w:vAlign w:val="center"/>
                </w:tcPr>
                <w:p w14:paraId="4942637C">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废角边料</w:t>
                  </w:r>
                </w:p>
              </w:tc>
              <w:tc>
                <w:tcPr>
                  <w:tcW w:w="1541" w:type="dxa"/>
                  <w:tcBorders>
                    <w:bottom w:val="single" w:color="000000" w:sz="2" w:space="0"/>
                    <w:tl2br w:val="nil"/>
                    <w:tr2bl w:val="nil"/>
                  </w:tcBorders>
                  <w:vAlign w:val="center"/>
                </w:tcPr>
                <w:p w14:paraId="0A39B967">
                  <w:pPr>
                    <w:pStyle w:val="116"/>
                    <w:jc w:val="center"/>
                    <w:rPr>
                      <w:rFonts w:ascii="Times New Roman" w:hAnsi="Times New Roman" w:cs="Times New Roman"/>
                      <w:spacing w:val="8"/>
                      <w:sz w:val="21"/>
                      <w:szCs w:val="21"/>
                      <w:lang w:eastAsia="zh-CN"/>
                    </w:rPr>
                  </w:pPr>
                  <w:r>
                    <w:rPr>
                      <w:rFonts w:ascii="Times New Roman" w:hAnsi="Times New Roman" w:cs="Times New Roman"/>
                      <w:sz w:val="21"/>
                      <w:szCs w:val="21"/>
                      <w:lang w:eastAsia="zh-CN"/>
                    </w:rPr>
                    <w:t>修剪、裁剪</w:t>
                  </w:r>
                </w:p>
              </w:tc>
              <w:tc>
                <w:tcPr>
                  <w:tcW w:w="1350" w:type="dxa"/>
                  <w:tcBorders>
                    <w:bottom w:val="single" w:color="000000" w:sz="2" w:space="0"/>
                    <w:tl2br w:val="nil"/>
                    <w:tr2bl w:val="nil"/>
                  </w:tcBorders>
                  <w:vAlign w:val="center"/>
                </w:tcPr>
                <w:p w14:paraId="1C77C8B7">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3.22</w:t>
                  </w:r>
                </w:p>
              </w:tc>
              <w:tc>
                <w:tcPr>
                  <w:tcW w:w="1484" w:type="dxa"/>
                  <w:tcBorders>
                    <w:bottom w:val="single" w:color="000000" w:sz="2" w:space="0"/>
                    <w:tl2br w:val="nil"/>
                    <w:tr2bl w:val="nil"/>
                  </w:tcBorders>
                  <w:vAlign w:val="center"/>
                </w:tcPr>
                <w:p w14:paraId="7C7A00A9">
                  <w:pPr>
                    <w:pStyle w:val="116"/>
                    <w:jc w:val="center"/>
                    <w:rPr>
                      <w:rFonts w:ascii="Times New Roman" w:hAnsi="Times New Roman" w:cs="Times New Roman"/>
                      <w:spacing w:val="6"/>
                      <w:sz w:val="21"/>
                      <w:szCs w:val="21"/>
                      <w:lang w:eastAsia="zh-CN"/>
                    </w:rPr>
                  </w:pPr>
                  <w:r>
                    <w:rPr>
                      <w:rFonts w:ascii="Times New Roman" w:hAnsi="Times New Roman" w:cs="Times New Roman"/>
                      <w:spacing w:val="6"/>
                      <w:sz w:val="21"/>
                      <w:szCs w:val="21"/>
                    </w:rPr>
                    <w:t>一般工业固废</w:t>
                  </w:r>
                  <w:r>
                    <w:rPr>
                      <w:rFonts w:ascii="Times New Roman" w:hAnsi="Times New Roman" w:eastAsia="Times New Roman" w:cs="Times New Roman"/>
                      <w:spacing w:val="6"/>
                      <w:sz w:val="21"/>
                      <w:szCs w:val="21"/>
                    </w:rPr>
                    <w:t>-</w:t>
                  </w:r>
                  <w:r>
                    <w:rPr>
                      <w:rFonts w:ascii="Times New Roman" w:hAnsi="Times New Roman" w:cs="Times New Roman"/>
                      <w:spacing w:val="6"/>
                      <w:sz w:val="21"/>
                      <w:szCs w:val="21"/>
                      <w:lang w:eastAsia="zh-CN"/>
                    </w:rPr>
                    <w:t>99</w:t>
                  </w:r>
                </w:p>
              </w:tc>
              <w:tc>
                <w:tcPr>
                  <w:tcW w:w="1539" w:type="dxa"/>
                  <w:tcBorders>
                    <w:bottom w:val="single" w:color="000000" w:sz="2" w:space="0"/>
                    <w:tl2br w:val="nil"/>
                    <w:tr2bl w:val="nil"/>
                  </w:tcBorders>
                  <w:vAlign w:val="center"/>
                </w:tcPr>
                <w:p w14:paraId="2033A248">
                  <w:pPr>
                    <w:pStyle w:val="116"/>
                    <w:jc w:val="center"/>
                    <w:rPr>
                      <w:rFonts w:ascii="Times New Roman" w:hAnsi="Times New Roman" w:cs="Times New Roman"/>
                      <w:spacing w:val="6"/>
                      <w:sz w:val="21"/>
                      <w:szCs w:val="21"/>
                      <w:lang w:eastAsia="zh-CN"/>
                    </w:rPr>
                  </w:pPr>
                  <w:r>
                    <w:rPr>
                      <w:rFonts w:ascii="Times New Roman" w:hAnsi="Times New Roman" w:cs="Times New Roman"/>
                      <w:sz w:val="21"/>
                      <w:szCs w:val="21"/>
                      <w:lang w:eastAsia="zh-CN"/>
                    </w:rPr>
                    <w:t>按一般固废处置</w:t>
                  </w:r>
                </w:p>
              </w:tc>
            </w:tr>
            <w:tr w14:paraId="2D72D8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tcBorders>
                    <w:tl2br w:val="nil"/>
                    <w:tr2bl w:val="nil"/>
                  </w:tcBorders>
                  <w:vAlign w:val="center"/>
                </w:tcPr>
                <w:p w14:paraId="4DAD25CE">
                  <w:pPr>
                    <w:jc w:val="center"/>
                    <w:rPr>
                      <w:rFonts w:ascii="Times New Roman" w:hAnsi="Times New Roman" w:cs="Times New Roman"/>
                      <w:sz w:val="21"/>
                      <w:szCs w:val="21"/>
                      <w:lang w:val="en-US"/>
                    </w:rPr>
                  </w:pPr>
                  <w:r>
                    <w:rPr>
                      <w:rFonts w:ascii="Times New Roman" w:hAnsi="Times New Roman" w:cs="Times New Roman"/>
                      <w:sz w:val="21"/>
                      <w:szCs w:val="21"/>
                      <w:lang w:val="en-US"/>
                    </w:rPr>
                    <w:t>3</w:t>
                  </w:r>
                </w:p>
              </w:tc>
              <w:tc>
                <w:tcPr>
                  <w:tcW w:w="1718" w:type="dxa"/>
                  <w:tcBorders>
                    <w:tl2br w:val="nil"/>
                    <w:tr2bl w:val="nil"/>
                  </w:tcBorders>
                  <w:vAlign w:val="center"/>
                </w:tcPr>
                <w:p w14:paraId="6FC25924">
                  <w:pPr>
                    <w:jc w:val="center"/>
                    <w:rPr>
                      <w:rFonts w:ascii="Times New Roman" w:hAnsi="Times New Roman" w:cs="Times New Roman"/>
                      <w:sz w:val="21"/>
                      <w:szCs w:val="21"/>
                    </w:rPr>
                  </w:pPr>
                  <w:r>
                    <w:rPr>
                      <w:rFonts w:ascii="Times New Roman" w:hAnsi="Times New Roman" w:cs="Times New Roman"/>
                      <w:sz w:val="21"/>
                      <w:szCs w:val="21"/>
                      <w:lang w:val="en-US" w:bidi="ar"/>
                    </w:rPr>
                    <w:t>沾染油漆、胶液的抹布、手套</w:t>
                  </w:r>
                </w:p>
              </w:tc>
              <w:tc>
                <w:tcPr>
                  <w:tcW w:w="1541" w:type="dxa"/>
                  <w:tcBorders>
                    <w:tl2br w:val="nil"/>
                    <w:tr2bl w:val="nil"/>
                  </w:tcBorders>
                  <w:vAlign w:val="center"/>
                </w:tcPr>
                <w:p w14:paraId="57CA8E64">
                  <w:pPr>
                    <w:pStyle w:val="116"/>
                    <w:jc w:val="center"/>
                    <w:rPr>
                      <w:rFonts w:ascii="Times New Roman" w:hAnsi="Times New Roman" w:cs="Times New Roman"/>
                      <w:sz w:val="21"/>
                      <w:szCs w:val="21"/>
                      <w:lang w:eastAsia="zh-CN"/>
                    </w:rPr>
                  </w:pPr>
                  <w:r>
                    <w:rPr>
                      <w:rFonts w:ascii="Times New Roman" w:hAnsi="Times New Roman" w:cs="Times New Roman"/>
                      <w:spacing w:val="5"/>
                      <w:sz w:val="21"/>
                      <w:szCs w:val="21"/>
                    </w:rPr>
                    <w:t>喷漆</w:t>
                  </w:r>
                  <w:r>
                    <w:rPr>
                      <w:rFonts w:ascii="Times New Roman" w:hAnsi="Times New Roman" w:cs="Times New Roman"/>
                      <w:spacing w:val="5"/>
                      <w:sz w:val="21"/>
                      <w:szCs w:val="21"/>
                      <w:lang w:eastAsia="zh-CN"/>
                    </w:rPr>
                    <w:t>、涂胶</w:t>
                  </w:r>
                  <w:r>
                    <w:rPr>
                      <w:rFonts w:ascii="Times New Roman" w:hAnsi="Times New Roman" w:cs="Times New Roman"/>
                      <w:spacing w:val="5"/>
                      <w:sz w:val="21"/>
                      <w:szCs w:val="21"/>
                    </w:rPr>
                    <w:t>工序</w:t>
                  </w:r>
                </w:p>
              </w:tc>
              <w:tc>
                <w:tcPr>
                  <w:tcW w:w="1350" w:type="dxa"/>
                  <w:tcBorders>
                    <w:tl2br w:val="nil"/>
                    <w:tr2bl w:val="nil"/>
                  </w:tcBorders>
                  <w:vAlign w:val="center"/>
                </w:tcPr>
                <w:p w14:paraId="5DBEF0FB">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0.2t/a</w:t>
                  </w:r>
                </w:p>
              </w:tc>
              <w:tc>
                <w:tcPr>
                  <w:tcW w:w="1484" w:type="dxa"/>
                  <w:tcBorders>
                    <w:tl2br w:val="nil"/>
                    <w:tr2bl w:val="nil"/>
                  </w:tcBorders>
                  <w:vAlign w:val="center"/>
                </w:tcPr>
                <w:p w14:paraId="679CDDC4">
                  <w:pPr>
                    <w:pStyle w:val="116"/>
                    <w:jc w:val="center"/>
                    <w:rPr>
                      <w:rFonts w:ascii="Times New Roman" w:hAnsi="Times New Roman" w:eastAsia="Times New Roman" w:cs="Times New Roman"/>
                      <w:sz w:val="21"/>
                      <w:szCs w:val="21"/>
                      <w:lang w:eastAsia="zh-CN"/>
                    </w:rPr>
                  </w:pPr>
                  <w:r>
                    <w:rPr>
                      <w:rFonts w:ascii="Times New Roman" w:hAnsi="Times New Roman" w:cs="Times New Roman"/>
                      <w:spacing w:val="8"/>
                      <w:sz w:val="21"/>
                      <w:szCs w:val="21"/>
                    </w:rPr>
                    <w:t>危险废物</w:t>
                  </w:r>
                  <w:r>
                    <w:rPr>
                      <w:rFonts w:ascii="Times New Roman" w:hAnsi="Times New Roman" w:cs="Times New Roman"/>
                      <w:spacing w:val="-42"/>
                      <w:sz w:val="21"/>
                      <w:szCs w:val="21"/>
                    </w:rPr>
                    <w:t xml:space="preserve"> </w:t>
                  </w:r>
                  <w:r>
                    <w:rPr>
                      <w:rFonts w:ascii="Times New Roman" w:hAnsi="Times New Roman" w:eastAsia="Times New Roman" w:cs="Times New Roman"/>
                      <w:sz w:val="21"/>
                      <w:szCs w:val="21"/>
                    </w:rPr>
                    <w:t>HW</w:t>
                  </w:r>
                  <w:r>
                    <w:rPr>
                      <w:rFonts w:ascii="Times New Roman" w:hAnsi="Times New Roman" w:eastAsia="Times New Roman" w:cs="Times New Roman"/>
                      <w:spacing w:val="8"/>
                      <w:sz w:val="21"/>
                      <w:szCs w:val="21"/>
                    </w:rPr>
                    <w:t>12</w:t>
                  </w:r>
                </w:p>
              </w:tc>
              <w:tc>
                <w:tcPr>
                  <w:tcW w:w="1539" w:type="dxa"/>
                  <w:vMerge w:val="restart"/>
                  <w:tcBorders>
                    <w:tl2br w:val="nil"/>
                    <w:tr2bl w:val="nil"/>
                  </w:tcBorders>
                  <w:vAlign w:val="center"/>
                </w:tcPr>
                <w:p w14:paraId="0F50E010">
                  <w:pPr>
                    <w:pStyle w:val="116"/>
                    <w:jc w:val="center"/>
                    <w:rPr>
                      <w:rFonts w:ascii="Times New Roman" w:hAnsi="Times New Roman" w:cs="Times New Roman"/>
                      <w:spacing w:val="8"/>
                      <w:sz w:val="21"/>
                      <w:szCs w:val="21"/>
                      <w:lang w:eastAsia="zh-CN"/>
                    </w:rPr>
                  </w:pPr>
                </w:p>
                <w:p w14:paraId="3A55701E">
                  <w:pPr>
                    <w:pStyle w:val="116"/>
                    <w:jc w:val="center"/>
                    <w:rPr>
                      <w:rFonts w:ascii="Times New Roman" w:hAnsi="Times New Roman" w:cs="Times New Roman"/>
                      <w:spacing w:val="8"/>
                      <w:sz w:val="21"/>
                      <w:szCs w:val="21"/>
                      <w:lang w:eastAsia="zh-CN"/>
                    </w:rPr>
                  </w:pPr>
                </w:p>
                <w:p w14:paraId="3FF4A187">
                  <w:pPr>
                    <w:pStyle w:val="116"/>
                    <w:jc w:val="center"/>
                    <w:rPr>
                      <w:rFonts w:ascii="Times New Roman" w:hAnsi="Times New Roman" w:cs="Times New Roman"/>
                      <w:spacing w:val="8"/>
                      <w:sz w:val="21"/>
                      <w:szCs w:val="21"/>
                      <w:lang w:eastAsia="zh-CN"/>
                    </w:rPr>
                  </w:pPr>
                </w:p>
                <w:p w14:paraId="1B0629B7">
                  <w:pPr>
                    <w:pStyle w:val="116"/>
                    <w:jc w:val="center"/>
                    <w:rPr>
                      <w:rFonts w:ascii="Times New Roman" w:hAnsi="Times New Roman" w:cs="Times New Roman"/>
                      <w:sz w:val="21"/>
                      <w:szCs w:val="21"/>
                      <w:lang w:eastAsia="zh-CN"/>
                    </w:rPr>
                  </w:pPr>
                  <w:r>
                    <w:rPr>
                      <w:rFonts w:ascii="Times New Roman" w:hAnsi="Times New Roman" w:cs="Times New Roman"/>
                      <w:spacing w:val="8"/>
                      <w:sz w:val="21"/>
                      <w:szCs w:val="21"/>
                      <w:lang w:eastAsia="zh-CN"/>
                    </w:rPr>
                    <w:t>分区存放于危废贮</w:t>
                  </w:r>
                  <w:r>
                    <w:rPr>
                      <w:rFonts w:ascii="Times New Roman" w:hAnsi="Times New Roman" w:cs="Times New Roman"/>
                      <w:spacing w:val="5"/>
                      <w:sz w:val="21"/>
                      <w:szCs w:val="21"/>
                      <w:lang w:eastAsia="zh-CN"/>
                    </w:rPr>
                    <w:t>存点。具有防雨、防</w:t>
                  </w:r>
                  <w:r>
                    <w:rPr>
                      <w:rFonts w:ascii="Times New Roman" w:hAnsi="Times New Roman" w:cs="Times New Roman"/>
                      <w:spacing w:val="2"/>
                      <w:sz w:val="21"/>
                      <w:szCs w:val="21"/>
                      <w:lang w:eastAsia="zh-CN"/>
                    </w:rPr>
                    <w:t xml:space="preserve"> </w:t>
                  </w:r>
                  <w:r>
                    <w:rPr>
                      <w:rFonts w:ascii="Times New Roman" w:hAnsi="Times New Roman" w:cs="Times New Roman"/>
                      <w:spacing w:val="8"/>
                      <w:sz w:val="21"/>
                      <w:szCs w:val="21"/>
                      <w:lang w:eastAsia="zh-CN"/>
                    </w:rPr>
                    <w:t>渗、防溢流功能</w:t>
                  </w:r>
                  <w:r>
                    <w:rPr>
                      <w:rFonts w:ascii="Times New Roman" w:hAnsi="Times New Roman" w:cs="Times New Roman"/>
                      <w:spacing w:val="-5"/>
                      <w:sz w:val="21"/>
                      <w:szCs w:val="21"/>
                      <w:lang w:eastAsia="zh-CN"/>
                    </w:rPr>
                    <w:t>），</w:t>
                  </w:r>
                  <w:r>
                    <w:rPr>
                      <w:rFonts w:ascii="Times New Roman" w:hAnsi="Times New Roman" w:cs="Times New Roman"/>
                      <w:spacing w:val="19"/>
                      <w:sz w:val="21"/>
                      <w:szCs w:val="21"/>
                      <w:lang w:eastAsia="zh-CN"/>
                    </w:rPr>
                    <w:t>定期委托有资质的</w:t>
                  </w:r>
                  <w:r>
                    <w:rPr>
                      <w:rFonts w:ascii="Times New Roman" w:hAnsi="Times New Roman" w:cs="Times New Roman"/>
                      <w:spacing w:val="7"/>
                      <w:sz w:val="21"/>
                      <w:szCs w:val="21"/>
                      <w:lang w:eastAsia="zh-CN"/>
                    </w:rPr>
                    <w:t>单位安全处置</w:t>
                  </w:r>
                </w:p>
              </w:tc>
            </w:tr>
            <w:tr w14:paraId="747A9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tcBorders>
                    <w:tl2br w:val="nil"/>
                    <w:tr2bl w:val="nil"/>
                  </w:tcBorders>
                  <w:vAlign w:val="center"/>
                </w:tcPr>
                <w:p w14:paraId="2B0E19D5">
                  <w:pPr>
                    <w:jc w:val="center"/>
                    <w:rPr>
                      <w:rFonts w:ascii="Times New Roman" w:hAnsi="Times New Roman" w:cs="Times New Roman"/>
                      <w:sz w:val="21"/>
                      <w:szCs w:val="21"/>
                      <w:lang w:val="en-US"/>
                    </w:rPr>
                  </w:pPr>
                  <w:r>
                    <w:rPr>
                      <w:rFonts w:ascii="Times New Roman" w:hAnsi="Times New Roman" w:cs="Times New Roman"/>
                      <w:sz w:val="21"/>
                      <w:szCs w:val="21"/>
                      <w:lang w:val="en-US"/>
                    </w:rPr>
                    <w:t>4</w:t>
                  </w:r>
                </w:p>
              </w:tc>
              <w:tc>
                <w:tcPr>
                  <w:tcW w:w="1718" w:type="dxa"/>
                  <w:tcBorders>
                    <w:tl2br w:val="nil"/>
                    <w:tr2bl w:val="nil"/>
                  </w:tcBorders>
                  <w:vAlign w:val="center"/>
                </w:tcPr>
                <w:p w14:paraId="6CC68E89">
                  <w:pPr>
                    <w:jc w:val="center"/>
                    <w:rPr>
                      <w:rFonts w:ascii="Times New Roman" w:hAnsi="Times New Roman" w:cs="Times New Roman"/>
                      <w:sz w:val="21"/>
                      <w:szCs w:val="21"/>
                    </w:rPr>
                  </w:pPr>
                  <w:r>
                    <w:rPr>
                      <w:rFonts w:ascii="Times New Roman" w:hAnsi="Times New Roman" w:cs="Times New Roman"/>
                      <w:sz w:val="21"/>
                      <w:szCs w:val="21"/>
                      <w:lang w:val="en-US" w:bidi="ar"/>
                    </w:rPr>
                    <w:t>废油漆、废胶液过滤纸</w:t>
                  </w:r>
                </w:p>
              </w:tc>
              <w:tc>
                <w:tcPr>
                  <w:tcW w:w="1541" w:type="dxa"/>
                  <w:tcBorders>
                    <w:tl2br w:val="nil"/>
                    <w:tr2bl w:val="nil"/>
                  </w:tcBorders>
                  <w:vAlign w:val="center"/>
                </w:tcPr>
                <w:p w14:paraId="79181A28">
                  <w:pPr>
                    <w:pStyle w:val="116"/>
                    <w:jc w:val="center"/>
                    <w:rPr>
                      <w:rFonts w:ascii="Times New Roman" w:hAnsi="Times New Roman" w:cs="Times New Roman"/>
                      <w:sz w:val="21"/>
                      <w:szCs w:val="21"/>
                      <w:lang w:eastAsia="zh-CN"/>
                    </w:rPr>
                  </w:pPr>
                  <w:r>
                    <w:rPr>
                      <w:rFonts w:ascii="Times New Roman" w:hAnsi="Times New Roman" w:cs="Times New Roman"/>
                      <w:spacing w:val="6"/>
                      <w:sz w:val="21"/>
                      <w:szCs w:val="21"/>
                    </w:rPr>
                    <w:t>调漆</w:t>
                  </w:r>
                  <w:r>
                    <w:rPr>
                      <w:rFonts w:ascii="Times New Roman" w:hAnsi="Times New Roman" w:cs="Times New Roman"/>
                      <w:spacing w:val="6"/>
                      <w:sz w:val="21"/>
                      <w:szCs w:val="21"/>
                      <w:lang w:eastAsia="zh-CN"/>
                    </w:rPr>
                    <w:t>、</w:t>
                  </w:r>
                  <w:r>
                    <w:rPr>
                      <w:rFonts w:ascii="Times New Roman" w:hAnsi="Times New Roman" w:cs="Times New Roman"/>
                      <w:spacing w:val="5"/>
                      <w:sz w:val="21"/>
                      <w:szCs w:val="21"/>
                      <w:lang w:eastAsia="zh-CN"/>
                    </w:rPr>
                    <w:t>调胶</w:t>
                  </w:r>
                  <w:r>
                    <w:rPr>
                      <w:rFonts w:ascii="Times New Roman" w:hAnsi="Times New Roman" w:cs="Times New Roman"/>
                      <w:spacing w:val="6"/>
                      <w:sz w:val="21"/>
                      <w:szCs w:val="21"/>
                    </w:rPr>
                    <w:t>工序</w:t>
                  </w:r>
                </w:p>
              </w:tc>
              <w:tc>
                <w:tcPr>
                  <w:tcW w:w="1350" w:type="dxa"/>
                  <w:tcBorders>
                    <w:tl2br w:val="nil"/>
                    <w:tr2bl w:val="nil"/>
                  </w:tcBorders>
                  <w:vAlign w:val="center"/>
                </w:tcPr>
                <w:p w14:paraId="155C8162">
                  <w:pPr>
                    <w:jc w:val="center"/>
                    <w:rPr>
                      <w:rFonts w:ascii="Times New Roman" w:hAnsi="Times New Roman" w:cs="Times New Roman"/>
                      <w:sz w:val="21"/>
                      <w:szCs w:val="21"/>
                      <w:lang w:val="en-US"/>
                    </w:rPr>
                  </w:pPr>
                  <w:r>
                    <w:rPr>
                      <w:rFonts w:ascii="Times New Roman" w:hAnsi="Times New Roman" w:cs="Times New Roman"/>
                      <w:sz w:val="21"/>
                      <w:szCs w:val="21"/>
                      <w:lang w:val="en-US" w:bidi="ar"/>
                    </w:rPr>
                    <w:t>0.02t/a</w:t>
                  </w:r>
                </w:p>
              </w:tc>
              <w:tc>
                <w:tcPr>
                  <w:tcW w:w="1484" w:type="dxa"/>
                  <w:tcBorders>
                    <w:tl2br w:val="nil"/>
                    <w:tr2bl w:val="nil"/>
                  </w:tcBorders>
                  <w:vAlign w:val="center"/>
                </w:tcPr>
                <w:p w14:paraId="27242311">
                  <w:pPr>
                    <w:pStyle w:val="116"/>
                    <w:jc w:val="center"/>
                    <w:rPr>
                      <w:rFonts w:ascii="Times New Roman" w:hAnsi="Times New Roman" w:eastAsia="Times New Roman" w:cs="Times New Roman"/>
                      <w:sz w:val="21"/>
                      <w:szCs w:val="21"/>
                      <w:lang w:eastAsia="zh-CN"/>
                    </w:rPr>
                  </w:pPr>
                  <w:r>
                    <w:rPr>
                      <w:rFonts w:ascii="Times New Roman" w:hAnsi="Times New Roman" w:cs="Times New Roman"/>
                      <w:spacing w:val="8"/>
                      <w:sz w:val="21"/>
                      <w:szCs w:val="21"/>
                    </w:rPr>
                    <w:t>危险废物</w:t>
                  </w:r>
                  <w:r>
                    <w:rPr>
                      <w:rFonts w:ascii="Times New Roman" w:hAnsi="Times New Roman" w:cs="Times New Roman"/>
                      <w:spacing w:val="-42"/>
                      <w:sz w:val="21"/>
                      <w:szCs w:val="21"/>
                    </w:rPr>
                    <w:t xml:space="preserve"> </w:t>
                  </w:r>
                  <w:r>
                    <w:rPr>
                      <w:rFonts w:ascii="Times New Roman" w:hAnsi="Times New Roman" w:eastAsia="Times New Roman" w:cs="Times New Roman"/>
                      <w:sz w:val="21"/>
                      <w:szCs w:val="21"/>
                    </w:rPr>
                    <w:t>HW</w:t>
                  </w:r>
                  <w:r>
                    <w:rPr>
                      <w:rFonts w:ascii="Times New Roman" w:hAnsi="Times New Roman" w:eastAsia="Times New Roman" w:cs="Times New Roman"/>
                      <w:spacing w:val="8"/>
                      <w:sz w:val="21"/>
                      <w:szCs w:val="21"/>
                    </w:rPr>
                    <w:t>12</w:t>
                  </w:r>
                </w:p>
              </w:tc>
              <w:tc>
                <w:tcPr>
                  <w:tcW w:w="1539" w:type="dxa"/>
                  <w:vMerge w:val="continue"/>
                  <w:tcBorders>
                    <w:tl2br w:val="nil"/>
                    <w:tr2bl w:val="nil"/>
                  </w:tcBorders>
                  <w:vAlign w:val="center"/>
                </w:tcPr>
                <w:p w14:paraId="6E1349CC">
                  <w:pPr>
                    <w:jc w:val="center"/>
                    <w:rPr>
                      <w:rFonts w:ascii="Times New Roman" w:hAnsi="Times New Roman" w:cs="Times New Roman"/>
                      <w:sz w:val="21"/>
                      <w:szCs w:val="21"/>
                    </w:rPr>
                  </w:pPr>
                </w:p>
              </w:tc>
            </w:tr>
            <w:tr w14:paraId="39571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661" w:type="dxa"/>
                  <w:tcBorders>
                    <w:tl2br w:val="nil"/>
                    <w:tr2bl w:val="nil"/>
                  </w:tcBorders>
                  <w:vAlign w:val="center"/>
                </w:tcPr>
                <w:p w14:paraId="66D4C150">
                  <w:pPr>
                    <w:jc w:val="center"/>
                    <w:rPr>
                      <w:rFonts w:ascii="Times New Roman" w:hAnsi="Times New Roman" w:cs="Times New Roman"/>
                      <w:sz w:val="21"/>
                      <w:szCs w:val="21"/>
                      <w:lang w:val="en-US"/>
                    </w:rPr>
                  </w:pPr>
                  <w:r>
                    <w:rPr>
                      <w:rFonts w:ascii="Times New Roman" w:hAnsi="Times New Roman" w:cs="Times New Roman"/>
                      <w:sz w:val="21"/>
                      <w:szCs w:val="21"/>
                      <w:lang w:val="en-US"/>
                    </w:rPr>
                    <w:t>5</w:t>
                  </w:r>
                </w:p>
              </w:tc>
              <w:tc>
                <w:tcPr>
                  <w:tcW w:w="1718" w:type="dxa"/>
                  <w:tcBorders>
                    <w:tl2br w:val="nil"/>
                    <w:tr2bl w:val="nil"/>
                  </w:tcBorders>
                  <w:vAlign w:val="center"/>
                </w:tcPr>
                <w:p w14:paraId="60F6B5D1">
                  <w:pPr>
                    <w:jc w:val="center"/>
                    <w:rPr>
                      <w:rFonts w:ascii="Times New Roman" w:hAnsi="Times New Roman" w:cs="Times New Roman"/>
                      <w:sz w:val="21"/>
                      <w:szCs w:val="21"/>
                    </w:rPr>
                  </w:pPr>
                  <w:r>
                    <w:rPr>
                      <w:rFonts w:ascii="Times New Roman" w:hAnsi="Times New Roman" w:cs="Times New Roman"/>
                      <w:sz w:val="21"/>
                      <w:szCs w:val="21"/>
                      <w:lang w:val="en-US" w:bidi="ar"/>
                    </w:rPr>
                    <w:t>漆渣</w:t>
                  </w:r>
                </w:p>
              </w:tc>
              <w:tc>
                <w:tcPr>
                  <w:tcW w:w="1541" w:type="dxa"/>
                  <w:tcBorders>
                    <w:tl2br w:val="nil"/>
                    <w:tr2bl w:val="nil"/>
                  </w:tcBorders>
                  <w:vAlign w:val="center"/>
                </w:tcPr>
                <w:p w14:paraId="3740EDF5">
                  <w:pPr>
                    <w:pStyle w:val="116"/>
                    <w:jc w:val="center"/>
                    <w:rPr>
                      <w:rFonts w:ascii="Times New Roman" w:hAnsi="Times New Roman" w:cs="Times New Roman"/>
                      <w:sz w:val="21"/>
                      <w:szCs w:val="21"/>
                      <w:lang w:eastAsia="zh-CN"/>
                    </w:rPr>
                  </w:pPr>
                  <w:r>
                    <w:rPr>
                      <w:rFonts w:ascii="Times New Roman" w:hAnsi="Times New Roman" w:cs="Times New Roman"/>
                      <w:spacing w:val="5"/>
                      <w:sz w:val="21"/>
                      <w:szCs w:val="21"/>
                    </w:rPr>
                    <w:t>喷漆工序</w:t>
                  </w:r>
                </w:p>
              </w:tc>
              <w:tc>
                <w:tcPr>
                  <w:tcW w:w="1350" w:type="dxa"/>
                  <w:tcBorders>
                    <w:tl2br w:val="nil"/>
                    <w:tr2bl w:val="nil"/>
                  </w:tcBorders>
                  <w:vAlign w:val="center"/>
                </w:tcPr>
                <w:p w14:paraId="734A05EF">
                  <w:pPr>
                    <w:jc w:val="center"/>
                    <w:rPr>
                      <w:rFonts w:ascii="Times New Roman" w:hAnsi="Times New Roman" w:cs="Times New Roman"/>
                      <w:sz w:val="21"/>
                      <w:szCs w:val="21"/>
                      <w:lang w:val="en-US"/>
                    </w:rPr>
                  </w:pPr>
                  <w:r>
                    <w:rPr>
                      <w:rFonts w:hint="eastAsia" w:ascii="Times New Roman" w:hAnsi="Times New Roman" w:cs="Times New Roman"/>
                      <w:color w:val="FF0000"/>
                      <w:sz w:val="21"/>
                      <w:szCs w:val="21"/>
                      <w:lang w:val="en-US" w:bidi="ar"/>
                    </w:rPr>
                    <w:t>0.0878</w:t>
                  </w:r>
                  <w:r>
                    <w:rPr>
                      <w:rFonts w:ascii="Times New Roman" w:hAnsi="Times New Roman" w:cs="Times New Roman"/>
                      <w:color w:val="FF0000"/>
                      <w:sz w:val="21"/>
                      <w:szCs w:val="21"/>
                      <w:lang w:val="en-US" w:bidi="ar"/>
                    </w:rPr>
                    <w:t>t/a</w:t>
                  </w:r>
                </w:p>
              </w:tc>
              <w:tc>
                <w:tcPr>
                  <w:tcW w:w="1484" w:type="dxa"/>
                  <w:tcBorders>
                    <w:tl2br w:val="nil"/>
                    <w:tr2bl w:val="nil"/>
                  </w:tcBorders>
                  <w:vAlign w:val="center"/>
                </w:tcPr>
                <w:p w14:paraId="0F49D303">
                  <w:pPr>
                    <w:pStyle w:val="116"/>
                    <w:jc w:val="center"/>
                    <w:rPr>
                      <w:rFonts w:ascii="Times New Roman" w:hAnsi="Times New Roman" w:eastAsia="Times New Roman" w:cs="Times New Roman"/>
                      <w:sz w:val="21"/>
                      <w:szCs w:val="21"/>
                      <w:lang w:eastAsia="zh-CN"/>
                    </w:rPr>
                  </w:pPr>
                  <w:r>
                    <w:rPr>
                      <w:rFonts w:ascii="Times New Roman" w:hAnsi="Times New Roman" w:cs="Times New Roman"/>
                      <w:spacing w:val="8"/>
                      <w:sz w:val="21"/>
                      <w:szCs w:val="21"/>
                    </w:rPr>
                    <w:t>危险废物</w:t>
                  </w:r>
                  <w:r>
                    <w:rPr>
                      <w:rFonts w:ascii="Times New Roman" w:hAnsi="Times New Roman" w:cs="Times New Roman"/>
                      <w:spacing w:val="-42"/>
                      <w:sz w:val="21"/>
                      <w:szCs w:val="21"/>
                    </w:rPr>
                    <w:t xml:space="preserve"> </w:t>
                  </w:r>
                  <w:r>
                    <w:rPr>
                      <w:rFonts w:ascii="Times New Roman" w:hAnsi="Times New Roman" w:eastAsia="Times New Roman" w:cs="Times New Roman"/>
                      <w:sz w:val="21"/>
                      <w:szCs w:val="21"/>
                    </w:rPr>
                    <w:t>HW</w:t>
                  </w:r>
                  <w:r>
                    <w:rPr>
                      <w:rFonts w:ascii="Times New Roman" w:hAnsi="Times New Roman" w:eastAsia="Times New Roman" w:cs="Times New Roman"/>
                      <w:spacing w:val="8"/>
                      <w:sz w:val="21"/>
                      <w:szCs w:val="21"/>
                    </w:rPr>
                    <w:t>12</w:t>
                  </w:r>
                </w:p>
              </w:tc>
              <w:tc>
                <w:tcPr>
                  <w:tcW w:w="1539" w:type="dxa"/>
                  <w:vMerge w:val="continue"/>
                  <w:tcBorders>
                    <w:tl2br w:val="nil"/>
                    <w:tr2bl w:val="nil"/>
                  </w:tcBorders>
                  <w:vAlign w:val="center"/>
                </w:tcPr>
                <w:p w14:paraId="65497851">
                  <w:pPr>
                    <w:jc w:val="center"/>
                    <w:rPr>
                      <w:rFonts w:ascii="Times New Roman" w:hAnsi="Times New Roman" w:cs="Times New Roman"/>
                      <w:sz w:val="21"/>
                      <w:szCs w:val="21"/>
                    </w:rPr>
                  </w:pPr>
                </w:p>
              </w:tc>
            </w:tr>
            <w:tr w14:paraId="0594E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1" w:type="dxa"/>
                  <w:tcBorders>
                    <w:bottom w:val="single" w:color="auto" w:sz="4" w:space="0"/>
                    <w:tl2br w:val="nil"/>
                    <w:tr2bl w:val="nil"/>
                  </w:tcBorders>
                  <w:vAlign w:val="center"/>
                </w:tcPr>
                <w:p w14:paraId="596E66FF">
                  <w:pPr>
                    <w:jc w:val="center"/>
                    <w:rPr>
                      <w:rFonts w:ascii="Times New Roman" w:hAnsi="Times New Roman" w:cs="Times New Roman"/>
                      <w:sz w:val="21"/>
                      <w:szCs w:val="21"/>
                      <w:lang w:val="en-US"/>
                    </w:rPr>
                  </w:pPr>
                  <w:r>
                    <w:rPr>
                      <w:rFonts w:ascii="Times New Roman" w:hAnsi="Times New Roman" w:cs="Times New Roman"/>
                      <w:sz w:val="21"/>
                      <w:szCs w:val="21"/>
                      <w:lang w:val="en-US"/>
                    </w:rPr>
                    <w:t>6</w:t>
                  </w:r>
                </w:p>
              </w:tc>
              <w:tc>
                <w:tcPr>
                  <w:tcW w:w="1718" w:type="dxa"/>
                  <w:tcBorders>
                    <w:bottom w:val="single" w:color="auto" w:sz="4" w:space="0"/>
                    <w:tl2br w:val="nil"/>
                    <w:tr2bl w:val="nil"/>
                  </w:tcBorders>
                  <w:vAlign w:val="center"/>
                </w:tcPr>
                <w:p w14:paraId="54005859">
                  <w:pPr>
                    <w:jc w:val="center"/>
                    <w:rPr>
                      <w:rFonts w:ascii="Times New Roman" w:hAnsi="Times New Roman" w:cs="Times New Roman"/>
                      <w:sz w:val="21"/>
                      <w:szCs w:val="21"/>
                    </w:rPr>
                  </w:pPr>
                  <w:r>
                    <w:rPr>
                      <w:rFonts w:ascii="Times New Roman" w:hAnsi="Times New Roman" w:cs="Times New Roman"/>
                      <w:sz w:val="21"/>
                      <w:szCs w:val="21"/>
                      <w:lang w:val="en-US" w:bidi="ar"/>
                    </w:rPr>
                    <w:t>废油漆、废胶液原料桶</w:t>
                  </w:r>
                </w:p>
              </w:tc>
              <w:tc>
                <w:tcPr>
                  <w:tcW w:w="1541" w:type="dxa"/>
                  <w:tcBorders>
                    <w:bottom w:val="single" w:color="auto" w:sz="4" w:space="0"/>
                    <w:tl2br w:val="nil"/>
                    <w:tr2bl w:val="nil"/>
                  </w:tcBorders>
                  <w:vAlign w:val="center"/>
                </w:tcPr>
                <w:p w14:paraId="50390E7F">
                  <w:pPr>
                    <w:pStyle w:val="116"/>
                    <w:jc w:val="center"/>
                    <w:rPr>
                      <w:rFonts w:ascii="Times New Roman" w:hAnsi="Times New Roman" w:cs="Times New Roman"/>
                      <w:sz w:val="21"/>
                      <w:szCs w:val="21"/>
                      <w:lang w:eastAsia="zh-CN"/>
                    </w:rPr>
                  </w:pPr>
                  <w:r>
                    <w:rPr>
                      <w:rFonts w:ascii="Times New Roman" w:hAnsi="Times New Roman" w:cs="Times New Roman"/>
                      <w:spacing w:val="6"/>
                      <w:sz w:val="21"/>
                      <w:szCs w:val="21"/>
                      <w:lang w:eastAsia="zh-CN"/>
                    </w:rPr>
                    <w:t>生产工序</w:t>
                  </w:r>
                </w:p>
              </w:tc>
              <w:tc>
                <w:tcPr>
                  <w:tcW w:w="1350" w:type="dxa"/>
                  <w:tcBorders>
                    <w:bottom w:val="single" w:color="auto" w:sz="4" w:space="0"/>
                    <w:tl2br w:val="nil"/>
                    <w:tr2bl w:val="nil"/>
                  </w:tcBorders>
                  <w:vAlign w:val="center"/>
                </w:tcPr>
                <w:p w14:paraId="1E069577">
                  <w:pPr>
                    <w:widowControl/>
                    <w:jc w:val="center"/>
                    <w:rPr>
                      <w:rFonts w:ascii="Times New Roman" w:hAnsi="Times New Roman" w:cs="Times New Roman"/>
                      <w:sz w:val="21"/>
                      <w:szCs w:val="21"/>
                      <w:lang w:val="en-US"/>
                    </w:rPr>
                  </w:pPr>
                  <w:r>
                    <w:rPr>
                      <w:rFonts w:ascii="Times New Roman" w:hAnsi="Times New Roman" w:cs="Times New Roman"/>
                      <w:sz w:val="21"/>
                      <w:szCs w:val="21"/>
                      <w:lang w:val="en-US" w:bidi="ar"/>
                    </w:rPr>
                    <w:t>1t/a</w:t>
                  </w:r>
                </w:p>
              </w:tc>
              <w:tc>
                <w:tcPr>
                  <w:tcW w:w="1484" w:type="dxa"/>
                  <w:tcBorders>
                    <w:bottom w:val="single" w:color="auto" w:sz="4" w:space="0"/>
                    <w:tl2br w:val="nil"/>
                    <w:tr2bl w:val="nil"/>
                  </w:tcBorders>
                  <w:vAlign w:val="center"/>
                </w:tcPr>
                <w:p w14:paraId="73483741">
                  <w:pPr>
                    <w:pStyle w:val="116"/>
                    <w:jc w:val="center"/>
                    <w:rPr>
                      <w:rFonts w:ascii="Times New Roman" w:hAnsi="Times New Roman" w:eastAsia="Times New Roman" w:cs="Times New Roman"/>
                      <w:sz w:val="21"/>
                      <w:szCs w:val="21"/>
                      <w:lang w:eastAsia="zh-CN"/>
                    </w:rPr>
                  </w:pPr>
                  <w:r>
                    <w:rPr>
                      <w:rFonts w:ascii="Times New Roman" w:hAnsi="Times New Roman" w:cs="Times New Roman"/>
                      <w:spacing w:val="8"/>
                      <w:sz w:val="21"/>
                      <w:szCs w:val="21"/>
                      <w:lang w:eastAsia="zh-CN"/>
                    </w:rPr>
                    <w:t>危险废物</w:t>
                  </w:r>
                  <w:r>
                    <w:rPr>
                      <w:rFonts w:ascii="Times New Roman" w:hAnsi="Times New Roman" w:cs="Times New Roman"/>
                      <w:spacing w:val="-44"/>
                      <w:sz w:val="21"/>
                      <w:szCs w:val="21"/>
                      <w:lang w:eastAsia="zh-CN"/>
                    </w:rPr>
                    <w:t xml:space="preserve"> </w:t>
                  </w:r>
                  <w:r>
                    <w:rPr>
                      <w:rFonts w:ascii="Times New Roman" w:hAnsi="Times New Roman" w:eastAsia="Times New Roman" w:cs="Times New Roman"/>
                      <w:sz w:val="21"/>
                      <w:szCs w:val="21"/>
                      <w:lang w:eastAsia="zh-CN"/>
                    </w:rPr>
                    <w:t>HW</w:t>
                  </w:r>
                  <w:r>
                    <w:rPr>
                      <w:rFonts w:ascii="Times New Roman" w:hAnsi="Times New Roman" w:eastAsia="Times New Roman" w:cs="Times New Roman"/>
                      <w:spacing w:val="8"/>
                      <w:sz w:val="21"/>
                      <w:szCs w:val="21"/>
                      <w:lang w:eastAsia="zh-CN"/>
                    </w:rPr>
                    <w:t>49</w:t>
                  </w:r>
                </w:p>
              </w:tc>
              <w:tc>
                <w:tcPr>
                  <w:tcW w:w="1539" w:type="dxa"/>
                  <w:vMerge w:val="continue"/>
                  <w:tcBorders>
                    <w:tl2br w:val="nil"/>
                    <w:tr2bl w:val="nil"/>
                  </w:tcBorders>
                  <w:vAlign w:val="center"/>
                </w:tcPr>
                <w:p w14:paraId="1A658B47">
                  <w:pPr>
                    <w:jc w:val="center"/>
                    <w:rPr>
                      <w:rFonts w:ascii="Times New Roman" w:hAnsi="Times New Roman" w:cs="Times New Roman"/>
                      <w:sz w:val="21"/>
                      <w:szCs w:val="21"/>
                    </w:rPr>
                  </w:pPr>
                </w:p>
              </w:tc>
            </w:tr>
            <w:tr w14:paraId="1204F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661" w:type="dxa"/>
                  <w:tcBorders>
                    <w:bottom w:val="single" w:color="000000" w:sz="6" w:space="0"/>
                    <w:tl2br w:val="nil"/>
                    <w:tr2bl w:val="nil"/>
                  </w:tcBorders>
                  <w:vAlign w:val="center"/>
                </w:tcPr>
                <w:p w14:paraId="06A789C0">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7</w:t>
                  </w:r>
                </w:p>
              </w:tc>
              <w:tc>
                <w:tcPr>
                  <w:tcW w:w="1718" w:type="dxa"/>
                  <w:tcBorders>
                    <w:bottom w:val="single" w:color="000000" w:sz="6" w:space="0"/>
                    <w:tl2br w:val="nil"/>
                    <w:tr2bl w:val="nil"/>
                  </w:tcBorders>
                  <w:vAlign w:val="center"/>
                </w:tcPr>
                <w:p w14:paraId="42055DAC">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废过滤棉</w:t>
                  </w:r>
                </w:p>
              </w:tc>
              <w:tc>
                <w:tcPr>
                  <w:tcW w:w="1541" w:type="dxa"/>
                  <w:tcBorders>
                    <w:bottom w:val="single" w:color="000000" w:sz="6" w:space="0"/>
                    <w:tl2br w:val="nil"/>
                    <w:tr2bl w:val="nil"/>
                  </w:tcBorders>
                  <w:vAlign w:val="center"/>
                </w:tcPr>
                <w:p w14:paraId="4EB69F86">
                  <w:pPr>
                    <w:pStyle w:val="116"/>
                    <w:jc w:val="center"/>
                    <w:rPr>
                      <w:rFonts w:ascii="Times New Roman" w:hAnsi="Times New Roman" w:cs="Times New Roman"/>
                      <w:spacing w:val="6"/>
                      <w:sz w:val="21"/>
                      <w:szCs w:val="21"/>
                      <w:lang w:eastAsia="zh-CN"/>
                    </w:rPr>
                  </w:pPr>
                  <w:r>
                    <w:rPr>
                      <w:rFonts w:ascii="Times New Roman" w:hAnsi="Times New Roman" w:cs="Times New Roman"/>
                      <w:spacing w:val="8"/>
                      <w:sz w:val="21"/>
                      <w:szCs w:val="21"/>
                      <w:lang w:eastAsia="zh-CN"/>
                    </w:rPr>
                    <w:t>环保处理设施</w:t>
                  </w:r>
                </w:p>
              </w:tc>
              <w:tc>
                <w:tcPr>
                  <w:tcW w:w="1350" w:type="dxa"/>
                  <w:tcBorders>
                    <w:bottom w:val="single" w:color="000000" w:sz="6" w:space="0"/>
                    <w:tl2br w:val="nil"/>
                    <w:tr2bl w:val="nil"/>
                  </w:tcBorders>
                  <w:vAlign w:val="center"/>
                </w:tcPr>
                <w:p w14:paraId="30921B1E">
                  <w:pPr>
                    <w:widowControl/>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1.</w:t>
                  </w:r>
                  <w:r>
                    <w:rPr>
                      <w:rFonts w:hint="eastAsia" w:ascii="Times New Roman" w:hAnsi="Times New Roman" w:cs="Times New Roman"/>
                      <w:sz w:val="21"/>
                      <w:szCs w:val="21"/>
                      <w:lang w:val="en-US" w:bidi="ar"/>
                    </w:rPr>
                    <w:t>2</w:t>
                  </w:r>
                  <w:r>
                    <w:rPr>
                      <w:rFonts w:ascii="Times New Roman" w:hAnsi="Times New Roman" w:cs="Times New Roman"/>
                      <w:sz w:val="21"/>
                      <w:szCs w:val="21"/>
                      <w:lang w:val="en-US" w:bidi="ar"/>
                    </w:rPr>
                    <w:t>t/a</w:t>
                  </w:r>
                </w:p>
              </w:tc>
              <w:tc>
                <w:tcPr>
                  <w:tcW w:w="1484" w:type="dxa"/>
                  <w:tcBorders>
                    <w:bottom w:val="single" w:color="000000" w:sz="6" w:space="0"/>
                    <w:tl2br w:val="nil"/>
                    <w:tr2bl w:val="nil"/>
                  </w:tcBorders>
                  <w:vAlign w:val="center"/>
                </w:tcPr>
                <w:p w14:paraId="50AC3161">
                  <w:pPr>
                    <w:pStyle w:val="116"/>
                    <w:jc w:val="center"/>
                    <w:rPr>
                      <w:rFonts w:ascii="Times New Roman" w:hAnsi="Times New Roman" w:cs="Times New Roman"/>
                      <w:spacing w:val="8"/>
                      <w:sz w:val="21"/>
                      <w:szCs w:val="21"/>
                      <w:lang w:eastAsia="zh-CN"/>
                    </w:rPr>
                  </w:pPr>
                  <w:r>
                    <w:rPr>
                      <w:rFonts w:ascii="Times New Roman" w:hAnsi="Times New Roman" w:cs="Times New Roman"/>
                      <w:spacing w:val="8"/>
                      <w:sz w:val="21"/>
                      <w:szCs w:val="21"/>
                      <w:lang w:eastAsia="zh-CN"/>
                    </w:rPr>
                    <w:t>危险废物</w:t>
                  </w:r>
                  <w:r>
                    <w:rPr>
                      <w:rFonts w:ascii="Times New Roman" w:hAnsi="Times New Roman" w:cs="Times New Roman"/>
                      <w:spacing w:val="-44"/>
                      <w:sz w:val="21"/>
                      <w:szCs w:val="21"/>
                      <w:lang w:eastAsia="zh-CN"/>
                    </w:rPr>
                    <w:t xml:space="preserve"> </w:t>
                  </w:r>
                  <w:r>
                    <w:rPr>
                      <w:rFonts w:ascii="Times New Roman" w:hAnsi="Times New Roman" w:eastAsia="Times New Roman" w:cs="Times New Roman"/>
                      <w:sz w:val="21"/>
                      <w:szCs w:val="21"/>
                      <w:lang w:eastAsia="zh-CN"/>
                    </w:rPr>
                    <w:t>HW</w:t>
                  </w:r>
                  <w:r>
                    <w:rPr>
                      <w:rFonts w:ascii="Times New Roman" w:hAnsi="Times New Roman" w:eastAsia="Times New Roman" w:cs="Times New Roman"/>
                      <w:spacing w:val="8"/>
                      <w:sz w:val="21"/>
                      <w:szCs w:val="21"/>
                      <w:lang w:eastAsia="zh-CN"/>
                    </w:rPr>
                    <w:t>49</w:t>
                  </w:r>
                </w:p>
              </w:tc>
              <w:tc>
                <w:tcPr>
                  <w:tcW w:w="1539" w:type="dxa"/>
                  <w:vMerge w:val="continue"/>
                  <w:tcBorders>
                    <w:tl2br w:val="nil"/>
                    <w:tr2bl w:val="nil"/>
                  </w:tcBorders>
                  <w:vAlign w:val="center"/>
                </w:tcPr>
                <w:p w14:paraId="2F1BE187">
                  <w:pPr>
                    <w:jc w:val="center"/>
                    <w:rPr>
                      <w:rFonts w:ascii="Times New Roman" w:hAnsi="Times New Roman" w:cs="Times New Roman"/>
                      <w:sz w:val="21"/>
                      <w:szCs w:val="21"/>
                    </w:rPr>
                  </w:pPr>
                </w:p>
              </w:tc>
            </w:tr>
            <w:tr w14:paraId="44CEB1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661" w:type="dxa"/>
                  <w:tcBorders>
                    <w:top w:val="single" w:color="000000" w:sz="6" w:space="0"/>
                    <w:tl2br w:val="nil"/>
                    <w:tr2bl w:val="nil"/>
                  </w:tcBorders>
                  <w:vAlign w:val="center"/>
                </w:tcPr>
                <w:p w14:paraId="0D137431">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8</w:t>
                  </w:r>
                </w:p>
              </w:tc>
              <w:tc>
                <w:tcPr>
                  <w:tcW w:w="1718" w:type="dxa"/>
                  <w:tcBorders>
                    <w:top w:val="single" w:color="000000" w:sz="6" w:space="0"/>
                    <w:tl2br w:val="nil"/>
                    <w:tr2bl w:val="nil"/>
                  </w:tcBorders>
                  <w:vAlign w:val="center"/>
                </w:tcPr>
                <w:p w14:paraId="73771112">
                  <w:pPr>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废机油</w:t>
                  </w:r>
                </w:p>
              </w:tc>
              <w:tc>
                <w:tcPr>
                  <w:tcW w:w="1541" w:type="dxa"/>
                  <w:tcBorders>
                    <w:top w:val="single" w:color="000000" w:sz="6" w:space="0"/>
                    <w:tl2br w:val="nil"/>
                    <w:tr2bl w:val="nil"/>
                  </w:tcBorders>
                  <w:vAlign w:val="center"/>
                </w:tcPr>
                <w:p w14:paraId="21AD1186">
                  <w:pPr>
                    <w:pStyle w:val="116"/>
                    <w:jc w:val="center"/>
                    <w:rPr>
                      <w:rFonts w:ascii="Times New Roman" w:hAnsi="Times New Roman" w:cs="Times New Roman"/>
                      <w:spacing w:val="6"/>
                      <w:sz w:val="21"/>
                      <w:szCs w:val="21"/>
                      <w:lang w:eastAsia="zh-CN"/>
                    </w:rPr>
                  </w:pPr>
                  <w:r>
                    <w:rPr>
                      <w:rFonts w:hint="eastAsia" w:ascii="Times New Roman" w:hAnsi="Times New Roman" w:cs="Times New Roman"/>
                      <w:spacing w:val="6"/>
                      <w:sz w:val="21"/>
                      <w:szCs w:val="21"/>
                      <w:lang w:eastAsia="zh-CN"/>
                    </w:rPr>
                    <w:t>设备维修</w:t>
                  </w:r>
                </w:p>
              </w:tc>
              <w:tc>
                <w:tcPr>
                  <w:tcW w:w="1350" w:type="dxa"/>
                  <w:tcBorders>
                    <w:top w:val="single" w:color="000000" w:sz="6" w:space="0"/>
                    <w:tl2br w:val="nil"/>
                    <w:tr2bl w:val="nil"/>
                  </w:tcBorders>
                  <w:vAlign w:val="center"/>
                </w:tcPr>
                <w:p w14:paraId="076CBF6B">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bidi="ar"/>
                    </w:rPr>
                    <w:t>0.1</w:t>
                  </w:r>
                  <w:r>
                    <w:rPr>
                      <w:rFonts w:ascii="Times New Roman" w:hAnsi="Times New Roman" w:cs="Times New Roman"/>
                      <w:sz w:val="21"/>
                      <w:szCs w:val="21"/>
                      <w:lang w:val="en-US" w:bidi="ar"/>
                    </w:rPr>
                    <w:t>t/a</w:t>
                  </w:r>
                </w:p>
              </w:tc>
              <w:tc>
                <w:tcPr>
                  <w:tcW w:w="1484" w:type="dxa"/>
                  <w:tcBorders>
                    <w:top w:val="single" w:color="000000" w:sz="6" w:space="0"/>
                    <w:tl2br w:val="nil"/>
                    <w:tr2bl w:val="nil"/>
                  </w:tcBorders>
                  <w:vAlign w:val="center"/>
                </w:tcPr>
                <w:p w14:paraId="62A90CA4">
                  <w:pPr>
                    <w:pStyle w:val="116"/>
                    <w:jc w:val="center"/>
                    <w:rPr>
                      <w:rFonts w:ascii="Times New Roman" w:hAnsi="Times New Roman" w:cs="Times New Roman"/>
                      <w:spacing w:val="8"/>
                      <w:sz w:val="21"/>
                      <w:szCs w:val="21"/>
                      <w:lang w:eastAsia="zh-CN"/>
                    </w:rPr>
                  </w:pPr>
                  <w:r>
                    <w:rPr>
                      <w:rFonts w:ascii="Times New Roman" w:hAnsi="Times New Roman" w:cs="Times New Roman"/>
                      <w:spacing w:val="8"/>
                      <w:sz w:val="21"/>
                      <w:szCs w:val="21"/>
                      <w:lang w:eastAsia="zh-CN"/>
                    </w:rPr>
                    <w:t>危险废物</w:t>
                  </w:r>
                  <w:r>
                    <w:rPr>
                      <w:rFonts w:ascii="Times New Roman" w:hAnsi="Times New Roman" w:cs="Times New Roman"/>
                      <w:spacing w:val="-44"/>
                      <w:sz w:val="21"/>
                      <w:szCs w:val="21"/>
                      <w:lang w:eastAsia="zh-CN"/>
                    </w:rPr>
                    <w:t xml:space="preserve"> </w:t>
                  </w:r>
                  <w:r>
                    <w:rPr>
                      <w:rFonts w:ascii="Times New Roman" w:hAnsi="Times New Roman" w:eastAsia="Times New Roman" w:cs="Times New Roman"/>
                      <w:sz w:val="21"/>
                      <w:szCs w:val="21"/>
                      <w:lang w:eastAsia="zh-CN"/>
                    </w:rPr>
                    <w:t>HW</w:t>
                  </w:r>
                  <w:r>
                    <w:rPr>
                      <w:rFonts w:hint="eastAsia" w:ascii="Times New Roman" w:hAnsi="Times New Roman" w:cs="Times New Roman"/>
                      <w:sz w:val="21"/>
                      <w:szCs w:val="21"/>
                      <w:lang w:eastAsia="zh-CN"/>
                    </w:rPr>
                    <w:t>08</w:t>
                  </w:r>
                </w:p>
              </w:tc>
              <w:tc>
                <w:tcPr>
                  <w:tcW w:w="1539" w:type="dxa"/>
                  <w:vMerge w:val="continue"/>
                  <w:tcBorders>
                    <w:tl2br w:val="nil"/>
                    <w:tr2bl w:val="nil"/>
                  </w:tcBorders>
                  <w:vAlign w:val="center"/>
                </w:tcPr>
                <w:p w14:paraId="64F25FAB">
                  <w:pPr>
                    <w:jc w:val="center"/>
                    <w:rPr>
                      <w:rFonts w:ascii="Times New Roman" w:hAnsi="Times New Roman" w:cs="Times New Roman"/>
                      <w:sz w:val="21"/>
                      <w:szCs w:val="21"/>
                    </w:rPr>
                  </w:pPr>
                </w:p>
              </w:tc>
            </w:tr>
            <w:tr w14:paraId="2FBC0B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1" w:type="dxa"/>
                  <w:tcBorders>
                    <w:tl2br w:val="nil"/>
                    <w:tr2bl w:val="nil"/>
                  </w:tcBorders>
                  <w:vAlign w:val="center"/>
                </w:tcPr>
                <w:p w14:paraId="61486A08">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9</w:t>
                  </w:r>
                </w:p>
              </w:tc>
              <w:tc>
                <w:tcPr>
                  <w:tcW w:w="1718" w:type="dxa"/>
                  <w:tcBorders>
                    <w:tl2br w:val="nil"/>
                    <w:tr2bl w:val="nil"/>
                  </w:tcBorders>
                  <w:vAlign w:val="center"/>
                </w:tcPr>
                <w:p w14:paraId="31699EB0">
                  <w:pPr>
                    <w:jc w:val="center"/>
                    <w:rPr>
                      <w:rFonts w:ascii="Times New Roman" w:hAnsi="Times New Roman" w:cs="Times New Roman"/>
                      <w:sz w:val="21"/>
                      <w:szCs w:val="21"/>
                    </w:rPr>
                  </w:pPr>
                  <w:r>
                    <w:rPr>
                      <w:rFonts w:ascii="Times New Roman" w:hAnsi="Times New Roman" w:cs="Times New Roman"/>
                      <w:sz w:val="21"/>
                      <w:szCs w:val="21"/>
                      <w:lang w:val="en-US" w:bidi="ar"/>
                    </w:rPr>
                    <w:t>废活性炭</w:t>
                  </w:r>
                </w:p>
              </w:tc>
              <w:tc>
                <w:tcPr>
                  <w:tcW w:w="1541" w:type="dxa"/>
                  <w:tcBorders>
                    <w:tl2br w:val="nil"/>
                    <w:tr2bl w:val="nil"/>
                  </w:tcBorders>
                  <w:vAlign w:val="center"/>
                </w:tcPr>
                <w:p w14:paraId="36095548">
                  <w:pPr>
                    <w:pStyle w:val="116"/>
                    <w:jc w:val="center"/>
                    <w:rPr>
                      <w:rFonts w:ascii="Times New Roman" w:hAnsi="Times New Roman" w:cs="Times New Roman"/>
                      <w:sz w:val="21"/>
                      <w:szCs w:val="21"/>
                      <w:lang w:eastAsia="zh-CN"/>
                    </w:rPr>
                  </w:pPr>
                  <w:r>
                    <w:rPr>
                      <w:rFonts w:ascii="Times New Roman" w:hAnsi="Times New Roman" w:cs="Times New Roman"/>
                      <w:spacing w:val="8"/>
                      <w:sz w:val="21"/>
                      <w:szCs w:val="21"/>
                      <w:lang w:eastAsia="zh-CN"/>
                    </w:rPr>
                    <w:t>环保处理设施</w:t>
                  </w:r>
                </w:p>
              </w:tc>
              <w:tc>
                <w:tcPr>
                  <w:tcW w:w="1350" w:type="dxa"/>
                  <w:tcBorders>
                    <w:tl2br w:val="nil"/>
                    <w:tr2bl w:val="nil"/>
                  </w:tcBorders>
                  <w:vAlign w:val="center"/>
                </w:tcPr>
                <w:p w14:paraId="5DF40F57">
                  <w:pPr>
                    <w:widowControl/>
                    <w:jc w:val="center"/>
                    <w:rPr>
                      <w:rFonts w:ascii="Times New Roman" w:hAnsi="Times New Roman" w:cs="Times New Roman"/>
                      <w:sz w:val="21"/>
                      <w:szCs w:val="21"/>
                    </w:rPr>
                  </w:pPr>
                  <w:r>
                    <w:rPr>
                      <w:rFonts w:hint="eastAsia" w:ascii="Times New Roman" w:hAnsi="Times New Roman" w:cs="Times New Roman"/>
                      <w:color w:val="0000FF"/>
                      <w:sz w:val="21"/>
                      <w:szCs w:val="21"/>
                      <w:lang w:val="en-US"/>
                    </w:rPr>
                    <w:t>4.478</w:t>
                  </w:r>
                  <w:r>
                    <w:rPr>
                      <w:rFonts w:ascii="Times New Roman" w:hAnsi="Times New Roman" w:cs="Times New Roman"/>
                      <w:color w:val="0000FF"/>
                      <w:sz w:val="21"/>
                      <w:szCs w:val="21"/>
                      <w:lang w:val="en-US" w:bidi="ar"/>
                    </w:rPr>
                    <w:t>t/a</w:t>
                  </w:r>
                </w:p>
              </w:tc>
              <w:tc>
                <w:tcPr>
                  <w:tcW w:w="1484" w:type="dxa"/>
                  <w:tcBorders>
                    <w:tl2br w:val="nil"/>
                    <w:tr2bl w:val="nil"/>
                  </w:tcBorders>
                  <w:vAlign w:val="center"/>
                </w:tcPr>
                <w:p w14:paraId="730DD901">
                  <w:pPr>
                    <w:pStyle w:val="116"/>
                    <w:jc w:val="center"/>
                    <w:rPr>
                      <w:rFonts w:ascii="Times New Roman" w:hAnsi="Times New Roman" w:eastAsia="Times New Roman" w:cs="Times New Roman"/>
                      <w:sz w:val="21"/>
                      <w:szCs w:val="21"/>
                      <w:lang w:eastAsia="zh-CN"/>
                    </w:rPr>
                  </w:pPr>
                  <w:r>
                    <w:rPr>
                      <w:rFonts w:ascii="Times New Roman" w:hAnsi="Times New Roman" w:cs="Times New Roman"/>
                      <w:spacing w:val="8"/>
                      <w:sz w:val="21"/>
                      <w:szCs w:val="21"/>
                      <w:lang w:eastAsia="zh-CN"/>
                    </w:rPr>
                    <w:t>危险废物</w:t>
                  </w:r>
                  <w:r>
                    <w:rPr>
                      <w:rFonts w:ascii="Times New Roman" w:hAnsi="Times New Roman" w:cs="Times New Roman"/>
                      <w:spacing w:val="-44"/>
                      <w:sz w:val="21"/>
                      <w:szCs w:val="21"/>
                      <w:lang w:eastAsia="zh-CN"/>
                    </w:rPr>
                    <w:t xml:space="preserve"> </w:t>
                  </w:r>
                  <w:r>
                    <w:rPr>
                      <w:rFonts w:ascii="Times New Roman" w:hAnsi="Times New Roman" w:eastAsia="Times New Roman" w:cs="Times New Roman"/>
                      <w:sz w:val="21"/>
                      <w:szCs w:val="21"/>
                      <w:lang w:eastAsia="zh-CN"/>
                    </w:rPr>
                    <w:t>HW</w:t>
                  </w:r>
                  <w:r>
                    <w:rPr>
                      <w:rFonts w:ascii="Times New Roman" w:hAnsi="Times New Roman" w:eastAsia="Times New Roman" w:cs="Times New Roman"/>
                      <w:spacing w:val="8"/>
                      <w:sz w:val="21"/>
                      <w:szCs w:val="21"/>
                      <w:lang w:eastAsia="zh-CN"/>
                    </w:rPr>
                    <w:t>49</w:t>
                  </w:r>
                </w:p>
              </w:tc>
              <w:tc>
                <w:tcPr>
                  <w:tcW w:w="1539" w:type="dxa"/>
                  <w:vMerge w:val="continue"/>
                  <w:tcBorders>
                    <w:tl2br w:val="nil"/>
                    <w:tr2bl w:val="nil"/>
                  </w:tcBorders>
                  <w:vAlign w:val="center"/>
                </w:tcPr>
                <w:p w14:paraId="2B5650D4">
                  <w:pPr>
                    <w:pStyle w:val="116"/>
                    <w:jc w:val="center"/>
                    <w:rPr>
                      <w:rFonts w:ascii="Times New Roman" w:hAnsi="Times New Roman" w:cs="Times New Roman"/>
                      <w:sz w:val="21"/>
                      <w:szCs w:val="21"/>
                      <w:lang w:eastAsia="zh-CN"/>
                    </w:rPr>
                  </w:pPr>
                </w:p>
              </w:tc>
            </w:tr>
            <w:tr w14:paraId="59D49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61" w:type="dxa"/>
                  <w:tcBorders>
                    <w:tl2br w:val="nil"/>
                    <w:tr2bl w:val="nil"/>
                  </w:tcBorders>
                  <w:vAlign w:val="center"/>
                </w:tcPr>
                <w:p w14:paraId="00BEED99">
                  <w:pPr>
                    <w:jc w:val="center"/>
                    <w:rPr>
                      <w:rFonts w:ascii="Times New Roman" w:hAnsi="Times New Roman" w:cs="Times New Roman"/>
                      <w:sz w:val="21"/>
                      <w:szCs w:val="21"/>
                      <w:lang w:val="en-US"/>
                    </w:rPr>
                  </w:pPr>
                  <w:r>
                    <w:rPr>
                      <w:rFonts w:hint="eastAsia" w:ascii="Times New Roman" w:hAnsi="Times New Roman" w:cs="Times New Roman"/>
                      <w:sz w:val="21"/>
                      <w:szCs w:val="21"/>
                      <w:lang w:val="en-US"/>
                    </w:rPr>
                    <w:t>10</w:t>
                  </w:r>
                </w:p>
              </w:tc>
              <w:tc>
                <w:tcPr>
                  <w:tcW w:w="1718" w:type="dxa"/>
                  <w:tcBorders>
                    <w:tl2br w:val="nil"/>
                    <w:tr2bl w:val="nil"/>
                  </w:tcBorders>
                  <w:vAlign w:val="center"/>
                </w:tcPr>
                <w:p w14:paraId="2A115709">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生活垃圾</w:t>
                  </w:r>
                </w:p>
              </w:tc>
              <w:tc>
                <w:tcPr>
                  <w:tcW w:w="1541" w:type="dxa"/>
                  <w:tcBorders>
                    <w:tl2br w:val="nil"/>
                    <w:tr2bl w:val="nil"/>
                  </w:tcBorders>
                  <w:vAlign w:val="center"/>
                </w:tcPr>
                <w:p w14:paraId="1D83178A">
                  <w:pPr>
                    <w:pStyle w:val="116"/>
                    <w:jc w:val="center"/>
                    <w:rPr>
                      <w:rFonts w:ascii="Times New Roman" w:hAnsi="Times New Roman" w:cs="Times New Roman"/>
                      <w:spacing w:val="8"/>
                      <w:sz w:val="21"/>
                      <w:szCs w:val="21"/>
                      <w:lang w:eastAsia="zh-CN"/>
                    </w:rPr>
                  </w:pPr>
                  <w:r>
                    <w:rPr>
                      <w:rFonts w:ascii="Times New Roman" w:hAnsi="Times New Roman" w:cs="Times New Roman"/>
                      <w:spacing w:val="8"/>
                      <w:sz w:val="21"/>
                      <w:szCs w:val="21"/>
                      <w:lang w:eastAsia="zh-CN"/>
                    </w:rPr>
                    <w:t>生活</w:t>
                  </w:r>
                </w:p>
              </w:tc>
              <w:tc>
                <w:tcPr>
                  <w:tcW w:w="1350" w:type="dxa"/>
                  <w:tcBorders>
                    <w:tl2br w:val="nil"/>
                    <w:tr2bl w:val="nil"/>
                  </w:tcBorders>
                  <w:vAlign w:val="center"/>
                </w:tcPr>
                <w:p w14:paraId="3BC75D1A">
                  <w:pPr>
                    <w:widowControl/>
                    <w:jc w:val="center"/>
                    <w:rPr>
                      <w:rFonts w:ascii="Times New Roman" w:hAnsi="Times New Roman" w:cs="Times New Roman"/>
                      <w:sz w:val="21"/>
                      <w:szCs w:val="21"/>
                      <w:lang w:val="en-US" w:bidi="ar"/>
                    </w:rPr>
                  </w:pPr>
                  <w:r>
                    <w:rPr>
                      <w:rFonts w:hint="eastAsia" w:ascii="Times New Roman" w:hAnsi="Times New Roman" w:cs="Times New Roman"/>
                      <w:sz w:val="21"/>
                      <w:szCs w:val="21"/>
                      <w:lang w:val="en-US"/>
                    </w:rPr>
                    <w:t>29.25</w:t>
                  </w:r>
                  <w:r>
                    <w:rPr>
                      <w:rFonts w:ascii="Times New Roman" w:hAnsi="Times New Roman" w:cs="Times New Roman"/>
                      <w:sz w:val="21"/>
                      <w:szCs w:val="21"/>
                      <w:lang w:val="en-US"/>
                    </w:rPr>
                    <w:t>t/a</w:t>
                  </w:r>
                </w:p>
              </w:tc>
              <w:tc>
                <w:tcPr>
                  <w:tcW w:w="1484" w:type="dxa"/>
                  <w:tcBorders>
                    <w:tl2br w:val="nil"/>
                    <w:tr2bl w:val="nil"/>
                  </w:tcBorders>
                  <w:vAlign w:val="center"/>
                </w:tcPr>
                <w:p w14:paraId="2EB777A8">
                  <w:pPr>
                    <w:pStyle w:val="116"/>
                    <w:jc w:val="center"/>
                    <w:rPr>
                      <w:rFonts w:ascii="Times New Roman" w:hAnsi="Times New Roman" w:cs="Times New Roman"/>
                      <w:spacing w:val="8"/>
                      <w:sz w:val="21"/>
                      <w:szCs w:val="21"/>
                      <w:lang w:eastAsia="zh-CN"/>
                    </w:rPr>
                  </w:pPr>
                  <w:r>
                    <w:rPr>
                      <w:rFonts w:ascii="Times New Roman" w:hAnsi="Times New Roman" w:cs="Times New Roman"/>
                      <w:spacing w:val="8"/>
                      <w:sz w:val="21"/>
                      <w:szCs w:val="21"/>
                      <w:lang w:eastAsia="zh-CN"/>
                    </w:rPr>
                    <w:t>生活垃圾</w:t>
                  </w:r>
                </w:p>
              </w:tc>
              <w:tc>
                <w:tcPr>
                  <w:tcW w:w="1539" w:type="dxa"/>
                  <w:tcBorders>
                    <w:tl2br w:val="nil"/>
                    <w:tr2bl w:val="nil"/>
                  </w:tcBorders>
                  <w:vAlign w:val="center"/>
                </w:tcPr>
                <w:p w14:paraId="65689CB4">
                  <w:pPr>
                    <w:jc w:val="center"/>
                    <w:rPr>
                      <w:rFonts w:ascii="Times New Roman" w:hAnsi="Times New Roman" w:cs="Times New Roman"/>
                      <w:sz w:val="21"/>
                      <w:szCs w:val="21"/>
                      <w:lang w:val="en-US"/>
                    </w:rPr>
                  </w:pPr>
                  <w:r>
                    <w:rPr>
                      <w:rFonts w:ascii="Times New Roman" w:hAnsi="Times New Roman" w:cs="Times New Roman"/>
                      <w:sz w:val="21"/>
                      <w:szCs w:val="21"/>
                      <w:lang w:val="en-US"/>
                    </w:rPr>
                    <w:t>环卫部门处置</w:t>
                  </w:r>
                </w:p>
              </w:tc>
            </w:tr>
          </w:tbl>
          <w:p w14:paraId="6CCA9E72">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综上，本项目产生的固废对环境影响较小。</w:t>
            </w:r>
          </w:p>
          <w:p w14:paraId="57F9BD25">
            <w:pPr>
              <w:widowControl/>
              <w:spacing w:line="360" w:lineRule="auto"/>
              <w:ind w:firstLine="482" w:firstLineChars="200"/>
              <w:jc w:val="both"/>
              <w:rPr>
                <w:rFonts w:ascii="Times New Roman" w:hAnsi="Times New Roman" w:cs="Times New Roman" w:eastAsiaTheme="minorEastAsia"/>
                <w:b/>
                <w:bCs/>
                <w:color w:val="FF0000"/>
                <w:sz w:val="24"/>
                <w:szCs w:val="24"/>
                <w:lang w:val="en-US" w:bidi="ar"/>
              </w:rPr>
            </w:pPr>
            <w:r>
              <w:rPr>
                <w:rFonts w:ascii="Times New Roman" w:hAnsi="Times New Roman" w:cs="Times New Roman" w:eastAsiaTheme="minorEastAsia"/>
                <w:b/>
                <w:bCs/>
                <w:color w:val="FF0000"/>
                <w:sz w:val="24"/>
                <w:szCs w:val="24"/>
                <w:lang w:val="en-US" w:bidi="ar"/>
              </w:rPr>
              <w:t>5 、地下水、土壤</w:t>
            </w:r>
          </w:p>
          <w:p w14:paraId="2D3C9BFD">
            <w:pPr>
              <w:tabs>
                <w:tab w:val="left" w:pos="4425"/>
              </w:tabs>
              <w:adjustRightInd w:val="0"/>
              <w:spacing w:line="360" w:lineRule="auto"/>
              <w:ind w:firstLine="480" w:firstLineChars="200"/>
              <w:jc w:val="both"/>
              <w:rPr>
                <w:rFonts w:ascii="Times New Roman" w:hAnsi="Times New Roman" w:cs="Times New Roman"/>
                <w:b w:val="0"/>
                <w:bCs w:val="0"/>
                <w:color w:val="FF0000"/>
                <w:sz w:val="24"/>
                <w:lang w:val="en-US"/>
              </w:rPr>
            </w:pPr>
            <w:r>
              <w:rPr>
                <w:rFonts w:hint="eastAsia" w:ascii="Times New Roman" w:hAnsi="Times New Roman" w:cs="Times New Roman"/>
                <w:b w:val="0"/>
                <w:bCs w:val="0"/>
                <w:color w:val="FF0000"/>
                <w:sz w:val="24"/>
                <w:lang w:val="en-US" w:eastAsia="zh-CN"/>
              </w:rPr>
              <w:t>（1）</w:t>
            </w:r>
            <w:r>
              <w:rPr>
                <w:rFonts w:ascii="Times New Roman" w:hAnsi="Times New Roman" w:cs="Times New Roman"/>
                <w:b w:val="0"/>
                <w:bCs w:val="0"/>
                <w:color w:val="FF0000"/>
                <w:sz w:val="24"/>
                <w:lang w:val="en-US"/>
              </w:rPr>
              <w:t>污染源、污染物类型及污染途径</w:t>
            </w:r>
          </w:p>
          <w:p w14:paraId="5146757C">
            <w:pPr>
              <w:pStyle w:val="18"/>
              <w:ind w:left="0" w:leftChars="0" w:firstLine="480" w:firstLineChars="200"/>
              <w:jc w:val="both"/>
              <w:rPr>
                <w:rFonts w:cs="Times New Roman"/>
                <w:szCs w:val="24"/>
              </w:rPr>
            </w:pPr>
            <w:r>
              <w:rPr>
                <w:rFonts w:cs="Times New Roman"/>
                <w:color w:val="FF0000"/>
                <w:szCs w:val="24"/>
              </w:rPr>
              <w:t>项目对土壤、地下水环境影响主要为危险废物发生事故泄漏的情况下主要可能通过地面漫流、垂直入渗等方式对厂区土壤、地下水质量造成一定的污染，污染物为石油</w:t>
            </w:r>
            <w:r>
              <w:rPr>
                <w:rFonts w:hint="eastAsia" w:cs="Times New Roman"/>
                <w:color w:val="FF0000"/>
                <w:szCs w:val="24"/>
              </w:rPr>
              <w:t>烃</w:t>
            </w:r>
            <w:r>
              <w:rPr>
                <w:rFonts w:cs="Times New Roman"/>
                <w:color w:val="FF0000"/>
                <w:szCs w:val="24"/>
              </w:rPr>
              <w:t>。</w:t>
            </w:r>
          </w:p>
          <w:p w14:paraId="32168E88">
            <w:pPr>
              <w:widowControl/>
              <w:spacing w:line="360" w:lineRule="auto"/>
              <w:ind w:firstLine="480" w:firstLineChars="200"/>
              <w:jc w:val="both"/>
              <w:rPr>
                <w:rFonts w:ascii="Times New Roman" w:hAnsi="Times New Roman" w:cs="Times New Roman" w:eastAsiaTheme="minorEastAsia"/>
                <w:color w:val="FF0000"/>
                <w:sz w:val="24"/>
                <w:szCs w:val="24"/>
              </w:rPr>
            </w:pPr>
            <w:r>
              <w:rPr>
                <w:rFonts w:ascii="Times New Roman" w:hAnsi="Times New Roman" w:cs="Times New Roman" w:eastAsiaTheme="minorEastAsia"/>
                <w:color w:val="FF0000"/>
                <w:sz w:val="24"/>
                <w:szCs w:val="24"/>
              </w:rPr>
              <w:t>根据《建设项目环境影响报告表编制技术指南（污染影响类）（试行）》，本项目主要地下水污染源为</w:t>
            </w:r>
            <w:r>
              <w:rPr>
                <w:rFonts w:ascii="Times New Roman" w:hAnsi="Times New Roman" w:cs="Times New Roman"/>
                <w:color w:val="FF0000"/>
                <w:sz w:val="24"/>
                <w:szCs w:val="24"/>
                <w:lang w:val="en-US" w:bidi="ar"/>
              </w:rPr>
              <w:t>生活污水</w:t>
            </w:r>
            <w:r>
              <w:rPr>
                <w:rFonts w:ascii="Times New Roman" w:hAnsi="Times New Roman" w:cs="Times New Roman" w:eastAsiaTheme="minorEastAsia"/>
                <w:color w:val="FF0000"/>
                <w:sz w:val="24"/>
                <w:szCs w:val="24"/>
              </w:rPr>
              <w:t>管网中废水</w:t>
            </w:r>
            <w:r>
              <w:rPr>
                <w:rFonts w:hint="eastAsia" w:ascii="Times New Roman" w:hAnsi="Times New Roman" w:cs="Times New Roman" w:eastAsiaTheme="minorEastAsia"/>
                <w:color w:val="FF0000"/>
                <w:sz w:val="24"/>
                <w:szCs w:val="24"/>
                <w:lang w:val="en-US"/>
              </w:rPr>
              <w:t>，</w:t>
            </w:r>
            <w:r>
              <w:rPr>
                <w:rFonts w:ascii="Times New Roman" w:hAnsi="Times New Roman" w:cs="Times New Roman"/>
                <w:color w:val="FF0000"/>
                <w:sz w:val="24"/>
                <w:szCs w:val="24"/>
                <w:lang w:val="en-US" w:bidi="ar"/>
              </w:rPr>
              <w:t>油漆储存间</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喷漆房</w:t>
            </w:r>
            <w:r>
              <w:rPr>
                <w:rFonts w:hint="eastAsia" w:ascii="Times New Roman" w:hAnsi="Times New Roman" w:cs="Times New Roman"/>
                <w:color w:val="FF0000"/>
                <w:sz w:val="24"/>
                <w:szCs w:val="24"/>
                <w:lang w:val="en-US" w:bidi="ar"/>
              </w:rPr>
              <w:t>中储存油漆、固化剂、稀释剂，危废暂存点中的危险废物等</w:t>
            </w:r>
            <w:r>
              <w:rPr>
                <w:rFonts w:ascii="Times New Roman" w:hAnsi="Times New Roman" w:cs="Times New Roman" w:eastAsiaTheme="minorEastAsia"/>
                <w:color w:val="FF0000"/>
                <w:sz w:val="24"/>
                <w:szCs w:val="24"/>
              </w:rPr>
              <w:t>存在泄漏污染地下水环境的风险</w:t>
            </w:r>
            <w:r>
              <w:rPr>
                <w:rFonts w:ascii="Times New Roman" w:hAnsi="Times New Roman" w:cs="Times New Roman"/>
                <w:color w:val="FF0000"/>
                <w:sz w:val="24"/>
                <w:szCs w:val="24"/>
                <w:lang w:val="en-US" w:bidi="ar"/>
              </w:rPr>
              <w:t>，生活污水</w:t>
            </w:r>
            <w:r>
              <w:rPr>
                <w:rFonts w:ascii="Times New Roman" w:hAnsi="Times New Roman" w:cs="Times New Roman" w:eastAsiaTheme="minorEastAsia"/>
                <w:color w:val="FF0000"/>
                <w:sz w:val="24"/>
                <w:szCs w:val="24"/>
              </w:rPr>
              <w:t>中主要污染因子为SS、化学需氧量、氨氮，</w:t>
            </w:r>
            <w:r>
              <w:rPr>
                <w:rFonts w:ascii="Times New Roman" w:hAnsi="Times New Roman" w:cs="Times New Roman"/>
                <w:color w:val="FF0000"/>
                <w:sz w:val="24"/>
                <w:szCs w:val="24"/>
                <w:lang w:val="en-US" w:bidi="ar"/>
              </w:rPr>
              <w:t>油漆储存间</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喷漆房</w:t>
            </w:r>
            <w:r>
              <w:rPr>
                <w:rFonts w:hint="eastAsia" w:ascii="Times New Roman" w:hAnsi="Times New Roman" w:cs="Times New Roman"/>
                <w:color w:val="FF0000"/>
                <w:sz w:val="24"/>
                <w:szCs w:val="24"/>
                <w:lang w:val="en-US" w:bidi="ar"/>
              </w:rPr>
              <w:t>及危废暂存点中主要有</w:t>
            </w:r>
            <w:r>
              <w:rPr>
                <w:rFonts w:ascii="Times New Roman" w:hAnsi="Times New Roman" w:cs="Times New Roman" w:eastAsiaTheme="minorEastAsia"/>
                <w:color w:val="FF0000"/>
                <w:sz w:val="24"/>
                <w:szCs w:val="24"/>
              </w:rPr>
              <w:t>无挥发性有机物和难降解污染因子</w:t>
            </w:r>
            <w:r>
              <w:rPr>
                <w:rFonts w:hint="eastAsia" w:ascii="Times New Roman" w:hAnsi="Times New Roman" w:cs="Times New Roman" w:eastAsiaTheme="minorEastAsia"/>
                <w:color w:val="FF0000"/>
                <w:sz w:val="24"/>
                <w:szCs w:val="24"/>
              </w:rPr>
              <w:t>。</w:t>
            </w:r>
          </w:p>
          <w:p w14:paraId="25C55CE1">
            <w:pPr>
              <w:widowControl/>
              <w:spacing w:line="360" w:lineRule="auto"/>
              <w:ind w:firstLine="480" w:firstLineChars="200"/>
              <w:jc w:val="both"/>
              <w:rPr>
                <w:rFonts w:ascii="Times New Roman" w:hAnsi="Times New Roman" w:cs="Times New Roman" w:eastAsiaTheme="minorEastAsia"/>
                <w:color w:val="000000"/>
                <w:sz w:val="24"/>
                <w:szCs w:val="24"/>
              </w:rPr>
            </w:pPr>
            <w:r>
              <w:rPr>
                <w:rFonts w:ascii="Times New Roman" w:hAnsi="Times New Roman" w:cs="Times New Roman" w:eastAsiaTheme="minorEastAsia"/>
                <w:color w:val="FF0000"/>
                <w:sz w:val="24"/>
                <w:szCs w:val="24"/>
              </w:rPr>
              <w:t>根据报告表编制指南和地下水环境影响评价导则提出的的“源头控制、末端防治、污染监控、应急响应”相结合的原则，结合本项目工程类型及污染源分布，</w:t>
            </w:r>
            <w:r>
              <w:rPr>
                <w:rFonts w:ascii="Times New Roman" w:hAnsi="Times New Roman" w:cs="Times New Roman"/>
                <w:color w:val="FF0000"/>
                <w:sz w:val="24"/>
                <w:szCs w:val="24"/>
                <w:lang w:val="en-US" w:bidi="ar"/>
              </w:rPr>
              <w:t>油漆储存间</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喷漆房</w:t>
            </w:r>
            <w:r>
              <w:rPr>
                <w:rFonts w:hint="eastAsia" w:ascii="Times New Roman" w:hAnsi="Times New Roman" w:cs="Times New Roman"/>
                <w:color w:val="FF0000"/>
                <w:sz w:val="24"/>
                <w:szCs w:val="24"/>
                <w:lang w:val="en-US" w:bidi="ar"/>
              </w:rPr>
              <w:t>、危废暂存点</w:t>
            </w:r>
            <w:r>
              <w:rPr>
                <w:rFonts w:ascii="Times New Roman" w:hAnsi="Times New Roman" w:cs="Times New Roman"/>
                <w:color w:val="FF0000"/>
                <w:sz w:val="24"/>
                <w:szCs w:val="24"/>
                <w:lang w:val="en-US" w:bidi="ar"/>
              </w:rPr>
              <w:t>均对地面做重点防渗</w:t>
            </w:r>
            <w:r>
              <w:rPr>
                <w:rFonts w:hint="eastAsia" w:ascii="Times New Roman" w:hAnsi="Times New Roman" w:cs="Times New Roman"/>
                <w:color w:val="FF0000"/>
                <w:sz w:val="24"/>
                <w:szCs w:val="24"/>
                <w:lang w:val="en-US" w:bidi="ar"/>
              </w:rPr>
              <w:t>，并</w:t>
            </w:r>
            <w:r>
              <w:rPr>
                <w:rFonts w:ascii="Times New Roman" w:hAnsi="Times New Roman" w:cs="Times New Roman" w:eastAsiaTheme="minorEastAsia"/>
                <w:color w:val="FF0000"/>
                <w:sz w:val="24"/>
                <w:szCs w:val="24"/>
              </w:rPr>
              <w:t>已采取了以下防治措施：</w:t>
            </w:r>
            <w:r>
              <w:rPr>
                <w:rFonts w:ascii="Times New Roman" w:hAnsi="Times New Roman" w:cs="Times New Roman"/>
                <w:color w:val="FF0000"/>
                <w:sz w:val="24"/>
                <w:szCs w:val="24"/>
                <w:lang w:val="en-US" w:bidi="ar"/>
              </w:rPr>
              <w:t>油漆储存间</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喷漆房</w:t>
            </w:r>
            <w:r>
              <w:rPr>
                <w:rFonts w:hint="eastAsia" w:ascii="Times New Roman" w:hAnsi="Times New Roman" w:cs="Times New Roman"/>
                <w:color w:val="FF0000"/>
                <w:sz w:val="24"/>
                <w:szCs w:val="24"/>
                <w:lang w:val="en-US" w:bidi="ar"/>
              </w:rPr>
              <w:t>、危废暂存点</w:t>
            </w:r>
            <w:r>
              <w:rPr>
                <w:rFonts w:ascii="Times New Roman" w:hAnsi="Times New Roman" w:cs="Times New Roman" w:eastAsiaTheme="minorEastAsia"/>
                <w:color w:val="FF0000"/>
                <w:sz w:val="24"/>
                <w:szCs w:val="24"/>
              </w:rPr>
              <w:t>设为</w:t>
            </w:r>
            <w:r>
              <w:rPr>
                <w:rFonts w:hint="eastAsia" w:ascii="Times New Roman" w:hAnsi="Times New Roman" w:cs="Times New Roman" w:eastAsiaTheme="minorEastAsia"/>
                <w:color w:val="FF0000"/>
                <w:sz w:val="24"/>
                <w:szCs w:val="24"/>
                <w:lang w:val="en-US"/>
              </w:rPr>
              <w:t>重点</w:t>
            </w:r>
            <w:r>
              <w:rPr>
                <w:rFonts w:ascii="Times New Roman" w:hAnsi="Times New Roman" w:cs="Times New Roman" w:eastAsiaTheme="minorEastAsia"/>
                <w:color w:val="FF0000"/>
                <w:sz w:val="24"/>
                <w:szCs w:val="24"/>
              </w:rPr>
              <w:t>污染防治区。</w:t>
            </w:r>
            <w:r>
              <w:rPr>
                <w:rFonts w:ascii="Times New Roman" w:hAnsi="Times New Roman" w:cs="Times New Roman" w:eastAsiaTheme="minorEastAsia"/>
                <w:color w:val="000000"/>
                <w:sz w:val="24"/>
                <w:szCs w:val="24"/>
              </w:rPr>
              <w:t xml:space="preserve"> </w:t>
            </w:r>
          </w:p>
          <w:p w14:paraId="59B4F2AD">
            <w:pPr>
              <w:pStyle w:val="49"/>
              <w:spacing w:line="360" w:lineRule="auto"/>
              <w:ind w:firstLine="480" w:firstLineChars="200"/>
              <w:jc w:val="both"/>
              <w:rPr>
                <w:rFonts w:ascii="Times New Roman" w:hAnsi="Times New Roman" w:cs="Times New Roman"/>
                <w:b w:val="0"/>
                <w:bCs w:val="0"/>
                <w:color w:val="FF0000"/>
                <w:sz w:val="24"/>
                <w:szCs w:val="24"/>
                <w:lang w:val="en-US"/>
              </w:rPr>
            </w:pPr>
            <w:r>
              <w:rPr>
                <w:rFonts w:hint="eastAsia" w:ascii="Times New Roman" w:hAnsi="Times New Roman" w:cs="Times New Roman"/>
                <w:b w:val="0"/>
                <w:bCs w:val="0"/>
                <w:color w:val="FF0000"/>
                <w:sz w:val="24"/>
                <w:szCs w:val="24"/>
                <w:lang w:val="en-US" w:eastAsia="zh-CN"/>
              </w:rPr>
              <w:t>（2）</w:t>
            </w:r>
            <w:r>
              <w:rPr>
                <w:rFonts w:ascii="Times New Roman" w:hAnsi="Times New Roman" w:cs="Times New Roman"/>
                <w:b w:val="0"/>
                <w:bCs w:val="0"/>
                <w:color w:val="FF0000"/>
                <w:sz w:val="24"/>
                <w:szCs w:val="24"/>
                <w:lang w:val="en-US"/>
              </w:rPr>
              <w:t>分区防控</w:t>
            </w:r>
          </w:p>
          <w:p w14:paraId="7DC685D0">
            <w:pPr>
              <w:tabs>
                <w:tab w:val="left" w:pos="4425"/>
              </w:tabs>
              <w:adjustRightInd w:val="0"/>
              <w:spacing w:line="360" w:lineRule="auto"/>
              <w:ind w:firstLine="480" w:firstLineChars="200"/>
              <w:jc w:val="both"/>
              <w:rPr>
                <w:rFonts w:ascii="Times New Roman" w:hAnsi="Times New Roman" w:cs="Times New Roman"/>
                <w:color w:val="FF0000"/>
                <w:sz w:val="24"/>
                <w:lang w:val="en-US"/>
              </w:rPr>
            </w:pPr>
            <w:r>
              <w:rPr>
                <w:rFonts w:ascii="Times New Roman" w:hAnsi="Times New Roman" w:cs="Times New Roman"/>
                <w:color w:val="FF0000"/>
                <w:sz w:val="24"/>
                <w:szCs w:val="24"/>
                <w:lang w:val="en-US"/>
              </w:rPr>
              <w:t>结合本项</w:t>
            </w:r>
            <w:r>
              <w:rPr>
                <w:rFonts w:ascii="Times New Roman" w:hAnsi="Times New Roman" w:cs="Times New Roman"/>
                <w:color w:val="FF0000"/>
                <w:sz w:val="24"/>
                <w:lang w:val="en-US"/>
              </w:rPr>
              <w:t>目工程类型及污染源分布，企业已采取了以下分区防控措施：对各单元进行分区防渗。</w:t>
            </w:r>
          </w:p>
          <w:p w14:paraId="2D2634B8">
            <w:pPr>
              <w:autoSpaceDE/>
              <w:autoSpaceDN/>
              <w:adjustRightInd w:val="0"/>
              <w:spacing w:line="360" w:lineRule="auto"/>
              <w:ind w:firstLine="480" w:firstLineChars="200"/>
              <w:jc w:val="both"/>
              <w:rPr>
                <w:rFonts w:ascii="Times New Roman" w:hAnsi="Times New Roman" w:cs="Times New Roman"/>
                <w:color w:val="FF0000"/>
                <w:sz w:val="24"/>
              </w:rPr>
            </w:pPr>
            <w:r>
              <w:rPr>
                <w:rFonts w:hint="eastAsia" w:ascii="Times New Roman" w:hAnsi="Times New Roman" w:cs="Times New Roman" w:eastAsiaTheme="minorEastAsia"/>
                <w:color w:val="FF0000"/>
                <w:sz w:val="24"/>
                <w:szCs w:val="24"/>
                <w:lang w:val="en-US"/>
              </w:rPr>
              <w:t>重点</w:t>
            </w:r>
            <w:r>
              <w:rPr>
                <w:rFonts w:ascii="Times New Roman" w:hAnsi="Times New Roman" w:cs="Times New Roman" w:eastAsiaTheme="minorEastAsia"/>
                <w:color w:val="FF0000"/>
                <w:sz w:val="24"/>
                <w:szCs w:val="24"/>
              </w:rPr>
              <w:t>防渗区：</w:t>
            </w:r>
            <w:r>
              <w:rPr>
                <w:rFonts w:ascii="Times New Roman" w:hAnsi="Times New Roman" w:cs="Times New Roman"/>
                <w:color w:val="FF0000"/>
                <w:sz w:val="24"/>
                <w:szCs w:val="24"/>
                <w:lang w:val="en-US" w:bidi="ar"/>
              </w:rPr>
              <w:t>油漆储存间</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喷漆房</w:t>
            </w:r>
            <w:r>
              <w:rPr>
                <w:rFonts w:hint="eastAsia" w:ascii="Times New Roman" w:hAnsi="Times New Roman" w:cs="Times New Roman"/>
                <w:color w:val="FF0000"/>
                <w:sz w:val="24"/>
                <w:szCs w:val="24"/>
                <w:lang w:val="en-US" w:bidi="ar"/>
              </w:rPr>
              <w:t>、危废暂存点要求</w:t>
            </w:r>
            <w:r>
              <w:rPr>
                <w:rFonts w:ascii="Times New Roman" w:hAnsi="Times New Roman" w:cs="Times New Roman"/>
                <w:color w:val="FF0000"/>
                <w:sz w:val="24"/>
                <w:szCs w:val="24"/>
                <w:lang w:val="en-US" w:bidi="ar"/>
              </w:rPr>
              <w:t>均</w:t>
            </w:r>
            <w:r>
              <w:rPr>
                <w:rFonts w:ascii="Times New Roman" w:hAnsi="Times New Roman" w:cs="Times New Roman" w:eastAsiaTheme="minorEastAsia"/>
                <w:color w:val="FF0000"/>
                <w:sz w:val="24"/>
                <w:szCs w:val="24"/>
              </w:rPr>
              <w:t>按</w:t>
            </w:r>
            <w:r>
              <w:rPr>
                <w:rFonts w:hint="eastAsia" w:ascii="Times New Roman" w:hAnsi="Times New Roman" w:cs="Times New Roman" w:eastAsiaTheme="minorEastAsia"/>
                <w:color w:val="FF0000"/>
                <w:sz w:val="24"/>
                <w:szCs w:val="24"/>
                <w:lang w:val="en-US"/>
              </w:rPr>
              <w:t>重点</w:t>
            </w:r>
            <w:r>
              <w:rPr>
                <w:rFonts w:ascii="Times New Roman" w:hAnsi="Times New Roman" w:cs="Times New Roman" w:eastAsiaTheme="minorEastAsia"/>
                <w:color w:val="FF0000"/>
                <w:sz w:val="24"/>
                <w:szCs w:val="24"/>
              </w:rPr>
              <w:t>防渗区进行管理。</w:t>
            </w:r>
            <w:r>
              <w:rPr>
                <w:rFonts w:ascii="Times New Roman" w:hAnsi="Times New Roman" w:cs="Times New Roman"/>
                <w:color w:val="FF0000"/>
                <w:sz w:val="24"/>
              </w:rPr>
              <w:t>重点防渗区防渗技术要求为等效粘土防渗层Mb≥6.0m，K≤1×10</w:t>
            </w:r>
            <w:r>
              <w:rPr>
                <w:rFonts w:ascii="Times New Roman" w:hAnsi="Times New Roman" w:cs="Times New Roman"/>
                <w:color w:val="FF0000"/>
                <w:sz w:val="24"/>
                <w:vertAlign w:val="superscript"/>
              </w:rPr>
              <w:t>-7</w:t>
            </w:r>
            <w:r>
              <w:rPr>
                <w:rFonts w:ascii="Times New Roman" w:hAnsi="Times New Roman" w:cs="Times New Roman"/>
                <w:color w:val="FF0000"/>
                <w:sz w:val="24"/>
              </w:rPr>
              <w:t>cm/s。</w:t>
            </w:r>
            <w:r>
              <w:rPr>
                <w:rFonts w:ascii="Times New Roman" w:hAnsi="Times New Roman" w:cs="Times New Roman"/>
                <w:color w:val="FF0000"/>
                <w:sz w:val="24"/>
                <w:lang w:val="en-GB"/>
              </w:rPr>
              <w:t>重点防渗区需</w:t>
            </w:r>
            <w:r>
              <w:rPr>
                <w:rFonts w:ascii="Times New Roman" w:hAnsi="Times New Roman" w:cs="Times New Roman"/>
                <w:color w:val="FF0000"/>
                <w:sz w:val="24"/>
              </w:rPr>
              <w:t>清基500mm并整平，其上铺设防渗土工膜，并覆土500mm。</w:t>
            </w:r>
          </w:p>
          <w:p w14:paraId="71A75DF1">
            <w:pPr>
              <w:autoSpaceDE/>
              <w:autoSpaceDN/>
              <w:adjustRightInd w:val="0"/>
              <w:spacing w:line="360" w:lineRule="auto"/>
              <w:ind w:firstLine="480" w:firstLineChars="200"/>
              <w:jc w:val="both"/>
              <w:rPr>
                <w:rFonts w:ascii="Times New Roman" w:hAnsi="Times New Roman" w:cs="Times New Roman"/>
                <w:color w:val="FF0000"/>
                <w:sz w:val="24"/>
              </w:rPr>
            </w:pPr>
            <w:r>
              <w:rPr>
                <w:rFonts w:ascii="Times New Roman" w:hAnsi="Times New Roman" w:cs="Times New Roman"/>
                <w:color w:val="FF0000"/>
                <w:sz w:val="24"/>
              </w:rPr>
              <w:t>一般防渗区：</w:t>
            </w:r>
            <w:r>
              <w:rPr>
                <w:rFonts w:hint="eastAsia" w:ascii="Times New Roman" w:hAnsi="Times New Roman" w:cs="Times New Roman"/>
                <w:color w:val="FF0000"/>
                <w:sz w:val="24"/>
                <w:lang w:val="en-US"/>
              </w:rPr>
              <w:t>机加车间、铆焊间、抛丸间、原料储存间、下料间、一般固废暂存间、</w:t>
            </w:r>
            <w:r>
              <w:rPr>
                <w:rFonts w:ascii="Times New Roman" w:hAnsi="Times New Roman" w:cs="Times New Roman"/>
                <w:color w:val="FF0000"/>
                <w:sz w:val="24"/>
                <w:lang w:val="en-US"/>
              </w:rPr>
              <w:t>化粪池等</w:t>
            </w:r>
            <w:r>
              <w:rPr>
                <w:rFonts w:ascii="Times New Roman" w:hAnsi="Times New Roman" w:cs="Times New Roman"/>
                <w:color w:val="FF0000"/>
                <w:sz w:val="24"/>
              </w:rPr>
              <w:t>按一般防渗区进行管理</w:t>
            </w:r>
            <w:r>
              <w:rPr>
                <w:rFonts w:ascii="Times New Roman" w:hAnsi="Times New Roman" w:cs="Times New Roman"/>
                <w:color w:val="FF0000"/>
                <w:sz w:val="24"/>
                <w:lang w:val="en-GB"/>
              </w:rPr>
              <w:t>。</w:t>
            </w:r>
            <w:r>
              <w:rPr>
                <w:rFonts w:ascii="Times New Roman" w:hAnsi="Times New Roman" w:cs="Times New Roman"/>
                <w:color w:val="FF0000"/>
                <w:sz w:val="24"/>
              </w:rPr>
              <w:t>一般防渗区防渗层的防渗性能不应低于1.5m厚渗透系数为1.0×10</w:t>
            </w:r>
            <w:r>
              <w:rPr>
                <w:rFonts w:ascii="Times New Roman" w:hAnsi="Times New Roman" w:cs="Times New Roman"/>
                <w:color w:val="FF0000"/>
                <w:sz w:val="24"/>
                <w:vertAlign w:val="superscript"/>
              </w:rPr>
              <w:t>-7</w:t>
            </w:r>
            <w:r>
              <w:rPr>
                <w:rFonts w:ascii="Times New Roman" w:hAnsi="Times New Roman" w:cs="Times New Roman"/>
                <w:color w:val="FF0000"/>
                <w:sz w:val="24"/>
              </w:rPr>
              <w:t>cm/s的粘土层的防渗性能。其中地面防渗层可采用粘土、抗渗混凝土或其他防渗性能等效的材料，采用粘土防渗层时防渗层顶面宜采用混凝土地面或设置厚度不小于200mm的砂石层；采用混凝土防渗层时混凝土的强度等级不应低于C25，抗渗等级不应低于P6，厚度不应小于100mm。</w:t>
            </w:r>
          </w:p>
          <w:p w14:paraId="47F2DC24">
            <w:pPr>
              <w:autoSpaceDE/>
              <w:autoSpaceDN/>
              <w:spacing w:line="360" w:lineRule="auto"/>
              <w:ind w:firstLine="480" w:firstLineChars="200"/>
              <w:jc w:val="both"/>
              <w:rPr>
                <w:rFonts w:ascii="Times New Roman" w:hAnsi="Times New Roman" w:cs="Times New Roman"/>
                <w:color w:val="FF0000"/>
                <w:sz w:val="24"/>
                <w:szCs w:val="24"/>
              </w:rPr>
            </w:pPr>
            <w:r>
              <w:rPr>
                <w:rFonts w:ascii="Times New Roman" w:hAnsi="Times New Roman" w:cs="Times New Roman"/>
                <w:color w:val="FF0000"/>
                <w:sz w:val="24"/>
                <w:szCs w:val="24"/>
              </w:rPr>
              <w:t>简单防渗区：</w:t>
            </w:r>
            <w:r>
              <w:rPr>
                <w:rFonts w:ascii="Times New Roman" w:hAnsi="Times New Roman" w:cs="Times New Roman"/>
                <w:color w:val="FF0000"/>
                <w:sz w:val="24"/>
                <w:lang w:val="en-US"/>
              </w:rPr>
              <w:t>办公</w:t>
            </w:r>
            <w:r>
              <w:rPr>
                <w:rFonts w:hint="eastAsia" w:ascii="Times New Roman" w:hAnsi="Times New Roman" w:cs="Times New Roman"/>
                <w:color w:val="FF0000"/>
                <w:sz w:val="24"/>
                <w:lang w:val="en-US"/>
              </w:rPr>
              <w:t>楼</w:t>
            </w:r>
            <w:r>
              <w:rPr>
                <w:rFonts w:ascii="Times New Roman" w:hAnsi="Times New Roman" w:cs="Times New Roman"/>
                <w:color w:val="FF0000"/>
                <w:sz w:val="24"/>
                <w:szCs w:val="24"/>
              </w:rPr>
              <w:t>做一般地面硬化（本项目分区防渗图见附图</w:t>
            </w:r>
            <w:r>
              <w:rPr>
                <w:rFonts w:hint="eastAsia" w:ascii="Times New Roman" w:hAnsi="Times New Roman" w:cs="Times New Roman"/>
                <w:color w:val="FF0000"/>
                <w:sz w:val="24"/>
                <w:szCs w:val="24"/>
                <w:lang w:val="en-US"/>
              </w:rPr>
              <w:t>3</w:t>
            </w:r>
            <w:r>
              <w:rPr>
                <w:rFonts w:ascii="Times New Roman" w:hAnsi="Times New Roman" w:cs="Times New Roman"/>
                <w:color w:val="FF0000"/>
                <w:sz w:val="24"/>
                <w:szCs w:val="24"/>
              </w:rPr>
              <w:t>）。</w:t>
            </w:r>
          </w:p>
          <w:p w14:paraId="0AED4997">
            <w:pPr>
              <w:widowControl/>
              <w:spacing w:line="360" w:lineRule="auto"/>
              <w:ind w:firstLine="480" w:firstLineChars="200"/>
              <w:jc w:val="both"/>
              <w:rPr>
                <w:rFonts w:ascii="Times New Roman" w:hAnsi="Times New Roman" w:cs="Times New Roman"/>
                <w:color w:val="FF0000"/>
                <w:sz w:val="24"/>
                <w:szCs w:val="24"/>
                <w:lang w:val="en-US" w:bidi="ar"/>
              </w:rPr>
            </w:pPr>
            <w:r>
              <w:rPr>
                <w:rFonts w:ascii="Times New Roman" w:hAnsi="Times New Roman" w:cs="Times New Roman" w:eastAsiaTheme="minorEastAsia"/>
                <w:color w:val="FF0000"/>
                <w:sz w:val="24"/>
                <w:szCs w:val="24"/>
              </w:rPr>
              <w:t>综上所述，</w:t>
            </w:r>
            <w:r>
              <w:rPr>
                <w:rFonts w:hint="eastAsia" w:ascii="Times New Roman" w:hAnsi="Times New Roman" w:cs="Times New Roman"/>
                <w:color w:val="FF0000"/>
                <w:sz w:val="24"/>
                <w:lang w:val="en-US"/>
              </w:rPr>
              <w:t>机加车间、铆焊间、抛丸间、原料储存间、下料间、一般固废暂存间、</w:t>
            </w:r>
            <w:r>
              <w:rPr>
                <w:rFonts w:ascii="Times New Roman" w:hAnsi="Times New Roman" w:cs="Times New Roman"/>
                <w:color w:val="FF0000"/>
                <w:sz w:val="24"/>
                <w:lang w:val="en-US"/>
              </w:rPr>
              <w:t>化粪池</w:t>
            </w:r>
            <w:r>
              <w:rPr>
                <w:rFonts w:hint="eastAsia" w:ascii="Times New Roman" w:hAnsi="Times New Roman" w:cs="Times New Roman"/>
                <w:color w:val="FF0000"/>
                <w:sz w:val="24"/>
                <w:lang w:val="en-US"/>
              </w:rPr>
              <w:t>、</w:t>
            </w:r>
            <w:r>
              <w:rPr>
                <w:rFonts w:ascii="Times New Roman" w:hAnsi="Times New Roman" w:cs="Times New Roman"/>
                <w:color w:val="FF0000"/>
                <w:sz w:val="24"/>
                <w:szCs w:val="24"/>
                <w:lang w:val="en-US" w:bidi="ar"/>
              </w:rPr>
              <w:t>油漆储存间</w:t>
            </w:r>
            <w:r>
              <w:rPr>
                <w:rFonts w:hint="eastAsia" w:ascii="Times New Roman" w:hAnsi="Times New Roman" w:cs="Times New Roman"/>
                <w:color w:val="FF0000"/>
                <w:sz w:val="24"/>
                <w:szCs w:val="24"/>
                <w:lang w:val="en-US" w:bidi="ar"/>
              </w:rPr>
              <w:t>、</w:t>
            </w:r>
            <w:r>
              <w:rPr>
                <w:rFonts w:ascii="Times New Roman" w:hAnsi="Times New Roman" w:cs="Times New Roman"/>
                <w:color w:val="FF0000"/>
                <w:sz w:val="24"/>
                <w:szCs w:val="24"/>
                <w:lang w:val="en-US" w:bidi="ar"/>
              </w:rPr>
              <w:t>喷漆房</w:t>
            </w:r>
            <w:r>
              <w:rPr>
                <w:rFonts w:hint="eastAsia" w:ascii="Times New Roman" w:hAnsi="Times New Roman" w:cs="Times New Roman"/>
                <w:color w:val="FF0000"/>
                <w:sz w:val="24"/>
                <w:szCs w:val="24"/>
                <w:lang w:val="en-US" w:bidi="ar"/>
              </w:rPr>
              <w:t>、危废暂存点</w:t>
            </w:r>
            <w:r>
              <w:rPr>
                <w:rFonts w:ascii="Times New Roman" w:hAnsi="Times New Roman" w:cs="Times New Roman" w:eastAsiaTheme="minorEastAsia"/>
                <w:color w:val="FF0000"/>
                <w:sz w:val="24"/>
                <w:szCs w:val="24"/>
              </w:rPr>
              <w:t>采取的防渗措施满足要求，后续</w:t>
            </w:r>
            <w:r>
              <w:rPr>
                <w:rFonts w:ascii="Times New Roman" w:hAnsi="Times New Roman" w:cs="Times New Roman"/>
                <w:color w:val="FF0000"/>
                <w:sz w:val="24"/>
                <w:szCs w:val="24"/>
                <w:lang w:val="en-US" w:bidi="ar"/>
              </w:rPr>
              <w:t>加强企业日常管理，严格控制危废收集、转移及</w:t>
            </w:r>
            <w:r>
              <w:rPr>
                <w:rFonts w:hint="eastAsia" w:ascii="Times New Roman" w:hAnsi="Times New Roman" w:cs="Times New Roman"/>
                <w:color w:val="FF0000"/>
                <w:sz w:val="24"/>
                <w:szCs w:val="24"/>
                <w:lang w:val="en-US" w:bidi="ar"/>
              </w:rPr>
              <w:t>危废暂存点</w:t>
            </w:r>
            <w:r>
              <w:rPr>
                <w:rFonts w:ascii="Times New Roman" w:hAnsi="Times New Roman" w:cs="Times New Roman"/>
                <w:color w:val="FF0000"/>
                <w:sz w:val="24"/>
                <w:szCs w:val="24"/>
                <w:lang w:val="en-US" w:bidi="ar"/>
              </w:rPr>
              <w:t>危废存储情况，防止其对土壤、地下水造成污染。由污染途径及防治措施分析可知，在项目对可能产生地下水影响的各项途径均进行有效预防，并加强维护和环境管理的前提下，可有效控制污染物下渗现象，避免污染土壤及地下水，因此采取以上措施后正常状态下，地表与地下的水力联系基本被切断，污染物不会规模性渗入土壤及地下水。综上，项目对土壤及地下水环境影响较小。</w:t>
            </w:r>
          </w:p>
          <w:p w14:paraId="4AFC7D88">
            <w:pPr>
              <w:widowControl/>
              <w:spacing w:line="360" w:lineRule="auto"/>
              <w:ind w:firstLine="482" w:firstLineChars="200"/>
              <w:jc w:val="both"/>
              <w:rPr>
                <w:rFonts w:ascii="Times New Roman" w:hAnsi="Times New Roman" w:cs="Times New Roman"/>
                <w:b/>
                <w:bCs/>
                <w:sz w:val="24"/>
                <w:szCs w:val="24"/>
                <w:lang w:val="en-US" w:bidi="ar"/>
              </w:rPr>
            </w:pPr>
            <w:r>
              <w:rPr>
                <w:rFonts w:ascii="Times New Roman" w:hAnsi="Times New Roman" w:cs="Times New Roman"/>
                <w:b/>
                <w:bCs/>
                <w:sz w:val="24"/>
                <w:szCs w:val="24"/>
                <w:lang w:val="en-US" w:bidi="ar"/>
              </w:rPr>
              <w:t>6 、生态</w:t>
            </w:r>
          </w:p>
          <w:p w14:paraId="22B251CD">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本项目周边范围内无珍稀野生动植物和国家级保护动植物，对周边生态环境影响较小。</w:t>
            </w:r>
          </w:p>
          <w:p w14:paraId="09034E98">
            <w:pPr>
              <w:widowControl/>
              <w:spacing w:line="360" w:lineRule="auto"/>
              <w:ind w:firstLine="482" w:firstLineChars="200"/>
              <w:jc w:val="both"/>
              <w:rPr>
                <w:rFonts w:ascii="Times New Roman" w:hAnsi="Times New Roman" w:cs="Times New Roman"/>
                <w:b/>
                <w:bCs/>
                <w:sz w:val="24"/>
                <w:szCs w:val="24"/>
                <w:lang w:val="en-US" w:bidi="ar"/>
              </w:rPr>
            </w:pPr>
            <w:r>
              <w:rPr>
                <w:rFonts w:ascii="Times New Roman" w:hAnsi="Times New Roman" w:cs="Times New Roman"/>
                <w:b/>
                <w:bCs/>
                <w:sz w:val="24"/>
                <w:szCs w:val="24"/>
                <w:lang w:val="en-US" w:bidi="ar"/>
              </w:rPr>
              <w:t>7 、环境风险</w:t>
            </w:r>
          </w:p>
          <w:p w14:paraId="5DC626EF">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依据《建设项目环境风险评价技术导则》 （HJ169-2018）、《关于进一步加强环境影响评价管理防范环境风险的通知》（环发〔2012〕77 号），对本项目进行环境风险评价。</w:t>
            </w:r>
          </w:p>
          <w:p w14:paraId="6F6059D0">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环境风险评价目的是分析和预测建设项目存在的潜在危害、有害因素，建设项目建设和运行期间的突发事件或事故（ 一般不包括人为破坏及自然灾害），引起有毒有害物质和易燃易爆等物质泄漏所造成的人身安全与环境影响和损害程度，提出合理可行的防范、应急与减缓措施，以使建设项目事故率、损失和环境影响达到可接受水平。</w:t>
            </w:r>
          </w:p>
          <w:p w14:paraId="0C5D68C4">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基于项目本身的特点，项目所涉及的危险废物具有易燃，部分有毒、有害等特征，这些物质通过贮存、使用乃至废物处置等多种途径进入环境，在转移或积累过程中对生态环境和人体健康具有潜在的危害，存在潜在的危险因素。</w:t>
            </w:r>
          </w:p>
          <w:p w14:paraId="4D7588E9">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（1）评价依据</w:t>
            </w:r>
          </w:p>
          <w:p w14:paraId="41EA87D6">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根据《建设项目环境风险评价技术导则》 （HJ169-2018） 中关于风险评价等级的划分原则如下：</w:t>
            </w:r>
          </w:p>
          <w:p w14:paraId="371B15A3">
            <w:pPr>
              <w:pStyle w:val="116"/>
              <w:ind w:left="106"/>
              <w:jc w:val="center"/>
              <w:rPr>
                <w:rFonts w:ascii="Times New Roman" w:hAnsi="Times New Roman" w:cs="Times New Roman"/>
                <w:b/>
                <w:bCs/>
                <w:sz w:val="21"/>
                <w:szCs w:val="21"/>
                <w:lang w:eastAsia="zh-CN" w:bidi="ar"/>
              </w:rPr>
            </w:pPr>
            <w:r>
              <w:rPr>
                <w:rFonts w:ascii="Times New Roman" w:hAnsi="Times New Roman" w:cs="Times New Roman"/>
                <w:b/>
                <w:bCs/>
                <w:sz w:val="21"/>
                <w:szCs w:val="21"/>
                <w:lang w:eastAsia="zh-CN" w:bidi="ar"/>
              </w:rPr>
              <w:t>表 4-2</w:t>
            </w:r>
            <w:r>
              <w:rPr>
                <w:rFonts w:hint="eastAsia" w:ascii="Times New Roman" w:hAnsi="Times New Roman" w:cs="Times New Roman"/>
                <w:b/>
                <w:bCs/>
                <w:sz w:val="21"/>
                <w:szCs w:val="21"/>
                <w:lang w:eastAsia="zh-CN" w:bidi="ar"/>
              </w:rPr>
              <w:t>5</w:t>
            </w:r>
            <w:r>
              <w:rPr>
                <w:rFonts w:ascii="Times New Roman" w:hAnsi="Times New Roman" w:cs="Times New Roman"/>
                <w:b/>
                <w:bCs/>
                <w:sz w:val="21"/>
                <w:szCs w:val="21"/>
                <w:lang w:eastAsia="zh-CN" w:bidi="ar"/>
              </w:rPr>
              <w:t xml:space="preserve">  风险评价工作级别划分一览表</w:t>
            </w:r>
          </w:p>
          <w:tbl>
            <w:tblPr>
              <w:tblStyle w:val="47"/>
              <w:tblW w:w="8138" w:type="dxa"/>
              <w:tblInd w:w="101"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629"/>
              <w:gridCol w:w="1620"/>
              <w:gridCol w:w="1621"/>
              <w:gridCol w:w="1609"/>
              <w:gridCol w:w="20"/>
              <w:gridCol w:w="1639"/>
            </w:tblGrid>
            <w:tr w14:paraId="021D4800">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287" w:hRule="atLeast"/>
              </w:trPr>
              <w:tc>
                <w:tcPr>
                  <w:tcW w:w="1629" w:type="dxa"/>
                  <w:tcBorders>
                    <w:tl2br w:val="nil"/>
                    <w:tr2bl w:val="nil"/>
                  </w:tcBorders>
                </w:tcPr>
                <w:p w14:paraId="02B555ED">
                  <w:pPr>
                    <w:pStyle w:val="116"/>
                    <w:spacing w:before="34" w:line="217" w:lineRule="auto"/>
                    <w:ind w:left="202"/>
                    <w:rPr>
                      <w:rFonts w:ascii="Times New Roman" w:hAnsi="Times New Roman" w:cs="Times New Roman"/>
                      <w:sz w:val="21"/>
                      <w:szCs w:val="21"/>
                    </w:rPr>
                  </w:pPr>
                  <w:r>
                    <w:rPr>
                      <w:rFonts w:ascii="Times New Roman" w:hAnsi="Times New Roman" w:cs="Times New Roman"/>
                      <w:spacing w:val="8"/>
                      <w:sz w:val="21"/>
                      <w:szCs w:val="21"/>
                    </w:rPr>
                    <w:t>环境风险潜势</w:t>
                  </w:r>
                </w:p>
              </w:tc>
              <w:tc>
                <w:tcPr>
                  <w:tcW w:w="1620" w:type="dxa"/>
                  <w:tcBorders>
                    <w:tl2br w:val="nil"/>
                    <w:tr2bl w:val="nil"/>
                  </w:tcBorders>
                </w:tcPr>
                <w:p w14:paraId="21D0F12F">
                  <w:pPr>
                    <w:pStyle w:val="116"/>
                    <w:spacing w:before="73" w:line="181" w:lineRule="auto"/>
                    <w:ind w:left="441"/>
                    <w:rPr>
                      <w:rFonts w:ascii="Times New Roman" w:hAnsi="Times New Roman" w:eastAsia="Times New Roman" w:cs="Times New Roman"/>
                      <w:sz w:val="21"/>
                      <w:szCs w:val="21"/>
                    </w:rPr>
                  </w:pPr>
                  <w:r>
                    <w:rPr>
                      <w:rFonts w:ascii="Times New Roman" w:hAnsi="Times New Roman" w:eastAsia="Times New Roman" w:cs="Times New Roman"/>
                      <w:sz w:val="21"/>
                      <w:szCs w:val="21"/>
                    </w:rPr>
                    <w:t>IV</w:t>
                  </w:r>
                  <w:r>
                    <w:rPr>
                      <w:rFonts w:ascii="Times New Roman" w:hAnsi="Times New Roman" w:eastAsia="Times New Roman" w:cs="Times New Roman"/>
                      <w:spacing w:val="-25"/>
                      <w:sz w:val="21"/>
                      <w:szCs w:val="21"/>
                    </w:rPr>
                    <w:t xml:space="preserve"> </w:t>
                  </w:r>
                  <w:r>
                    <w:rPr>
                      <w:rFonts w:ascii="Times New Roman" w:hAnsi="Times New Roman" w:cs="Times New Roman"/>
                      <w:spacing w:val="1"/>
                      <w:sz w:val="21"/>
                      <w:szCs w:val="21"/>
                    </w:rPr>
                    <w:t>、</w:t>
                  </w:r>
                  <w:r>
                    <w:rPr>
                      <w:rFonts w:ascii="Times New Roman" w:hAnsi="Times New Roman" w:eastAsia="Times New Roman" w:cs="Times New Roman"/>
                      <w:sz w:val="21"/>
                      <w:szCs w:val="21"/>
                    </w:rPr>
                    <w:t>IV</w:t>
                  </w:r>
                  <w:r>
                    <w:rPr>
                      <w:rFonts w:ascii="Times New Roman" w:hAnsi="Times New Roman" w:eastAsia="Times New Roman" w:cs="Times New Roman"/>
                      <w:spacing w:val="1"/>
                      <w:sz w:val="21"/>
                      <w:szCs w:val="21"/>
                    </w:rPr>
                    <w:t>+</w:t>
                  </w:r>
                </w:p>
              </w:tc>
              <w:tc>
                <w:tcPr>
                  <w:tcW w:w="1621" w:type="dxa"/>
                  <w:tcBorders>
                    <w:tl2br w:val="nil"/>
                    <w:tr2bl w:val="nil"/>
                  </w:tcBorders>
                </w:tcPr>
                <w:p w14:paraId="59184572">
                  <w:pPr>
                    <w:spacing w:before="73" w:line="192" w:lineRule="auto"/>
                    <w:ind w:left="728"/>
                    <w:rPr>
                      <w:rFonts w:ascii="Times New Roman" w:hAnsi="Times New Roman" w:eastAsia="Times New Roman" w:cs="Times New Roman"/>
                      <w:sz w:val="21"/>
                      <w:szCs w:val="21"/>
                    </w:rPr>
                  </w:pPr>
                  <w:r>
                    <w:rPr>
                      <w:rFonts w:ascii="Times New Roman" w:hAnsi="Times New Roman" w:eastAsia="Times New Roman" w:cs="Times New Roman"/>
                      <w:sz w:val="21"/>
                      <w:szCs w:val="21"/>
                    </w:rPr>
                    <w:t>III</w:t>
                  </w:r>
                </w:p>
              </w:tc>
              <w:tc>
                <w:tcPr>
                  <w:tcW w:w="1629" w:type="dxa"/>
                  <w:gridSpan w:val="2"/>
                  <w:tcBorders>
                    <w:tl2br w:val="nil"/>
                    <w:tr2bl w:val="nil"/>
                  </w:tcBorders>
                </w:tcPr>
                <w:p w14:paraId="0C43253D">
                  <w:pPr>
                    <w:spacing w:before="73" w:line="192" w:lineRule="auto"/>
                    <w:ind w:left="767"/>
                    <w:rPr>
                      <w:rFonts w:ascii="Times New Roman" w:hAnsi="Times New Roman" w:eastAsia="Times New Roman" w:cs="Times New Roman"/>
                      <w:sz w:val="21"/>
                      <w:szCs w:val="21"/>
                    </w:rPr>
                  </w:pPr>
                  <w:r>
                    <w:rPr>
                      <w:rFonts w:ascii="Times New Roman" w:hAnsi="Times New Roman" w:eastAsia="Times New Roman" w:cs="Times New Roman"/>
                      <w:sz w:val="21"/>
                      <w:szCs w:val="21"/>
                    </w:rPr>
                    <w:t>II</w:t>
                  </w:r>
                </w:p>
              </w:tc>
              <w:tc>
                <w:tcPr>
                  <w:tcW w:w="1639" w:type="dxa"/>
                  <w:tcBorders>
                    <w:tl2br w:val="nil"/>
                    <w:tr2bl w:val="nil"/>
                  </w:tcBorders>
                </w:tcPr>
                <w:p w14:paraId="009D99DA">
                  <w:pPr>
                    <w:spacing w:before="73" w:line="192" w:lineRule="auto"/>
                    <w:ind w:left="801"/>
                    <w:rPr>
                      <w:rFonts w:ascii="Times New Roman" w:hAnsi="Times New Roman" w:eastAsia="Times New Roman" w:cs="Times New Roman"/>
                      <w:sz w:val="21"/>
                      <w:szCs w:val="21"/>
                    </w:rPr>
                  </w:pPr>
                  <w:r>
                    <w:rPr>
                      <w:rFonts w:ascii="Times New Roman" w:hAnsi="Times New Roman" w:eastAsia="Times New Roman" w:cs="Times New Roman"/>
                      <w:sz w:val="21"/>
                      <w:szCs w:val="21"/>
                    </w:rPr>
                    <w:t>I</w:t>
                  </w:r>
                </w:p>
              </w:tc>
            </w:tr>
            <w:tr w14:paraId="5AB4FB2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3" w:hRule="atLeast"/>
              </w:trPr>
              <w:tc>
                <w:tcPr>
                  <w:tcW w:w="1629" w:type="dxa"/>
                  <w:tcBorders>
                    <w:tl2br w:val="nil"/>
                    <w:tr2bl w:val="nil"/>
                  </w:tcBorders>
                </w:tcPr>
                <w:p w14:paraId="18CCDC09">
                  <w:pPr>
                    <w:pStyle w:val="116"/>
                    <w:spacing w:before="33" w:line="215" w:lineRule="auto"/>
                    <w:ind w:left="199"/>
                    <w:rPr>
                      <w:rFonts w:ascii="Times New Roman" w:hAnsi="Times New Roman" w:cs="Times New Roman"/>
                      <w:sz w:val="21"/>
                      <w:szCs w:val="21"/>
                    </w:rPr>
                  </w:pPr>
                  <w:r>
                    <w:rPr>
                      <w:rFonts w:ascii="Times New Roman" w:hAnsi="Times New Roman" w:cs="Times New Roman"/>
                      <w:spacing w:val="8"/>
                      <w:sz w:val="21"/>
                      <w:szCs w:val="21"/>
                    </w:rPr>
                    <w:t>评价工作等级</w:t>
                  </w:r>
                </w:p>
              </w:tc>
              <w:tc>
                <w:tcPr>
                  <w:tcW w:w="1620" w:type="dxa"/>
                  <w:tcBorders>
                    <w:tl2br w:val="nil"/>
                    <w:tr2bl w:val="nil"/>
                  </w:tcBorders>
                </w:tcPr>
                <w:p w14:paraId="512C4DB6">
                  <w:pPr>
                    <w:pStyle w:val="116"/>
                    <w:spacing w:before="111" w:line="155" w:lineRule="exact"/>
                    <w:ind w:left="721"/>
                    <w:rPr>
                      <w:rFonts w:ascii="Times New Roman" w:hAnsi="Times New Roman" w:cs="Times New Roman"/>
                      <w:sz w:val="21"/>
                      <w:szCs w:val="21"/>
                    </w:rPr>
                  </w:pPr>
                  <w:r>
                    <w:rPr>
                      <w:rFonts w:ascii="Times New Roman" w:hAnsi="Times New Roman" w:cs="Times New Roman"/>
                      <w:position w:val="-4"/>
                      <w:sz w:val="21"/>
                      <w:szCs w:val="21"/>
                    </w:rPr>
                    <w:t>一</w:t>
                  </w:r>
                </w:p>
              </w:tc>
              <w:tc>
                <w:tcPr>
                  <w:tcW w:w="1621" w:type="dxa"/>
                  <w:tcBorders>
                    <w:tl2br w:val="nil"/>
                    <w:tr2bl w:val="nil"/>
                  </w:tcBorders>
                </w:tcPr>
                <w:p w14:paraId="497B77F2">
                  <w:pPr>
                    <w:pStyle w:val="116"/>
                    <w:spacing w:before="72" w:line="179" w:lineRule="auto"/>
                    <w:ind w:left="727"/>
                    <w:rPr>
                      <w:rFonts w:ascii="Times New Roman" w:hAnsi="Times New Roman" w:cs="Times New Roman"/>
                      <w:sz w:val="21"/>
                      <w:szCs w:val="21"/>
                    </w:rPr>
                  </w:pPr>
                  <w:r>
                    <w:rPr>
                      <w:rFonts w:ascii="Times New Roman" w:hAnsi="Times New Roman" w:cs="Times New Roman"/>
                      <w:sz w:val="21"/>
                      <w:szCs w:val="21"/>
                    </w:rPr>
                    <w:t>二</w:t>
                  </w:r>
                </w:p>
              </w:tc>
              <w:tc>
                <w:tcPr>
                  <w:tcW w:w="1609" w:type="dxa"/>
                  <w:tcBorders>
                    <w:tl2br w:val="nil"/>
                    <w:tr2bl w:val="nil"/>
                  </w:tcBorders>
                </w:tcPr>
                <w:p w14:paraId="7EF18E3C">
                  <w:pPr>
                    <w:pStyle w:val="116"/>
                    <w:spacing w:before="33" w:line="215" w:lineRule="auto"/>
                    <w:ind w:left="729"/>
                    <w:rPr>
                      <w:rFonts w:ascii="Times New Roman" w:hAnsi="Times New Roman" w:cs="Times New Roman"/>
                      <w:sz w:val="21"/>
                      <w:szCs w:val="21"/>
                    </w:rPr>
                  </w:pPr>
                  <w:r>
                    <w:rPr>
                      <w:rFonts w:ascii="Times New Roman" w:hAnsi="Times New Roman" w:cs="Times New Roman"/>
                      <w:sz w:val="21"/>
                      <w:szCs w:val="21"/>
                    </w:rPr>
                    <w:t>三</w:t>
                  </w:r>
                </w:p>
              </w:tc>
              <w:tc>
                <w:tcPr>
                  <w:tcW w:w="1659" w:type="dxa"/>
                  <w:gridSpan w:val="2"/>
                  <w:tcBorders>
                    <w:tl2br w:val="nil"/>
                    <w:tr2bl w:val="nil"/>
                  </w:tcBorders>
                </w:tcPr>
                <w:p w14:paraId="3D8E80B3">
                  <w:pPr>
                    <w:pStyle w:val="116"/>
                    <w:spacing w:before="33" w:line="215" w:lineRule="auto"/>
                    <w:ind w:left="365"/>
                    <w:rPr>
                      <w:rFonts w:ascii="Times New Roman" w:hAnsi="Times New Roman" w:eastAsia="Times New Roman" w:cs="Times New Roman"/>
                      <w:sz w:val="21"/>
                      <w:szCs w:val="21"/>
                    </w:rPr>
                  </w:pPr>
                  <w:r>
                    <w:rPr>
                      <w:rFonts w:ascii="Times New Roman" w:hAnsi="Times New Roman" w:cs="Times New Roman"/>
                      <w:spacing w:val="5"/>
                      <w:sz w:val="21"/>
                      <w:szCs w:val="21"/>
                    </w:rPr>
                    <w:t>简单分析</w:t>
                  </w:r>
                  <w:r>
                    <w:rPr>
                      <w:rFonts w:ascii="Times New Roman" w:hAnsi="Times New Roman" w:cs="Times New Roman"/>
                      <w:spacing w:val="-40"/>
                      <w:sz w:val="21"/>
                      <w:szCs w:val="21"/>
                    </w:rPr>
                    <w:t xml:space="preserve"> </w:t>
                  </w:r>
                  <w:r>
                    <w:rPr>
                      <w:rFonts w:ascii="Times New Roman" w:hAnsi="Times New Roman" w:eastAsia="Times New Roman" w:cs="Times New Roman"/>
                      <w:spacing w:val="5"/>
                      <w:sz w:val="21"/>
                      <w:szCs w:val="21"/>
                    </w:rPr>
                    <w:t>a</w:t>
                  </w:r>
                </w:p>
              </w:tc>
            </w:tr>
            <w:tr w14:paraId="292520B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67" w:hRule="atLeast"/>
              </w:trPr>
              <w:tc>
                <w:tcPr>
                  <w:tcW w:w="8138" w:type="dxa"/>
                  <w:gridSpan w:val="6"/>
                  <w:tcBorders>
                    <w:tl2br w:val="nil"/>
                    <w:tr2bl w:val="nil"/>
                  </w:tcBorders>
                </w:tcPr>
                <w:p w14:paraId="1B44C730">
                  <w:pPr>
                    <w:pStyle w:val="116"/>
                    <w:spacing w:before="35" w:line="234" w:lineRule="auto"/>
                    <w:ind w:left="2442" w:right="88" w:hanging="2327"/>
                    <w:rPr>
                      <w:rFonts w:ascii="Times New Roman" w:hAnsi="Times New Roman" w:cs="Times New Roman"/>
                      <w:sz w:val="21"/>
                      <w:szCs w:val="21"/>
                      <w:lang w:eastAsia="zh-CN"/>
                    </w:rPr>
                  </w:pPr>
                  <w:r>
                    <w:rPr>
                      <w:rFonts w:ascii="Times New Roman" w:hAnsi="Times New Roman" w:eastAsia="Times New Roman" w:cs="Times New Roman"/>
                      <w:spacing w:val="8"/>
                      <w:sz w:val="21"/>
                      <w:szCs w:val="21"/>
                      <w:lang w:eastAsia="zh-CN"/>
                    </w:rPr>
                    <w:t>a</w:t>
                  </w:r>
                  <w:r>
                    <w:rPr>
                      <w:rFonts w:ascii="Times New Roman" w:hAnsi="Times New Roman" w:eastAsia="Times New Roman" w:cs="Times New Roman"/>
                      <w:spacing w:val="-23"/>
                      <w:sz w:val="21"/>
                      <w:szCs w:val="21"/>
                      <w:lang w:eastAsia="zh-CN"/>
                    </w:rPr>
                    <w:t xml:space="preserve"> </w:t>
                  </w:r>
                  <w:r>
                    <w:rPr>
                      <w:rFonts w:ascii="Times New Roman" w:hAnsi="Times New Roman" w:cs="Times New Roman"/>
                      <w:spacing w:val="8"/>
                      <w:sz w:val="21"/>
                      <w:szCs w:val="21"/>
                      <w:lang w:eastAsia="zh-CN"/>
                    </w:rPr>
                    <w:t>：是相对于详细评价工作内容而言，在描述危险物质、环境影响途径、环境危害后果、</w:t>
                  </w:r>
                  <w:r>
                    <w:rPr>
                      <w:rFonts w:ascii="Times New Roman" w:hAnsi="Times New Roman" w:cs="Times New Roman"/>
                      <w:sz w:val="21"/>
                      <w:szCs w:val="21"/>
                      <w:lang w:eastAsia="zh-CN"/>
                    </w:rPr>
                    <w:t xml:space="preserve"> </w:t>
                  </w:r>
                  <w:r>
                    <w:rPr>
                      <w:rFonts w:ascii="Times New Roman" w:hAnsi="Times New Roman" w:cs="Times New Roman"/>
                      <w:spacing w:val="9"/>
                      <w:sz w:val="21"/>
                      <w:szCs w:val="21"/>
                      <w:lang w:eastAsia="zh-CN"/>
                    </w:rPr>
                    <w:t>风险防范措施等方面给出定性的说明</w:t>
                  </w:r>
                </w:p>
              </w:tc>
            </w:tr>
          </w:tbl>
          <w:p w14:paraId="4302F6F7">
            <w:pPr>
              <w:pStyle w:val="116"/>
              <w:spacing w:line="360" w:lineRule="auto"/>
              <w:ind w:firstLine="480" w:firstLineChars="200"/>
              <w:jc w:val="both"/>
              <w:rPr>
                <w:rFonts w:ascii="Times New Roman" w:hAnsi="Times New Roman" w:cs="Times New Roman"/>
                <w:sz w:val="24"/>
                <w:szCs w:val="24"/>
                <w:lang w:eastAsia="zh-CN" w:bidi="ar"/>
              </w:rPr>
            </w:pPr>
            <w:r>
              <w:rPr>
                <w:rFonts w:ascii="Times New Roman" w:hAnsi="Times New Roman" w:cs="Times New Roman"/>
                <w:sz w:val="24"/>
                <w:szCs w:val="24"/>
                <w:lang w:eastAsia="zh-CN" w:bidi="ar"/>
              </w:rPr>
              <w:t>根据《建设项目环境风险评价技术导则》（HJ169-2018）对本项目风险识别如下：</w:t>
            </w:r>
          </w:p>
          <w:p w14:paraId="01F99120">
            <w:pPr>
              <w:pStyle w:val="116"/>
              <w:ind w:left="106"/>
              <w:jc w:val="center"/>
              <w:rPr>
                <w:rFonts w:ascii="Times New Roman" w:hAnsi="Times New Roman" w:cs="Times New Roman"/>
                <w:b/>
                <w:bCs/>
                <w:sz w:val="21"/>
                <w:szCs w:val="21"/>
                <w:lang w:eastAsia="zh-CN" w:bidi="ar"/>
              </w:rPr>
            </w:pPr>
            <w:r>
              <w:rPr>
                <w:rFonts w:ascii="Times New Roman" w:hAnsi="Times New Roman" w:cs="Times New Roman"/>
                <w:b/>
                <w:bCs/>
                <w:sz w:val="21"/>
                <w:szCs w:val="21"/>
                <w:lang w:eastAsia="zh-CN" w:bidi="ar"/>
              </w:rPr>
              <w:t>表4-2</w:t>
            </w:r>
            <w:r>
              <w:rPr>
                <w:rFonts w:hint="eastAsia" w:ascii="Times New Roman" w:hAnsi="Times New Roman" w:cs="Times New Roman"/>
                <w:b/>
                <w:bCs/>
                <w:sz w:val="21"/>
                <w:szCs w:val="21"/>
                <w:lang w:eastAsia="zh-CN" w:bidi="ar"/>
              </w:rPr>
              <w:t>6</w:t>
            </w:r>
            <w:r>
              <w:rPr>
                <w:rFonts w:ascii="Times New Roman" w:hAnsi="Times New Roman" w:cs="Times New Roman"/>
                <w:b/>
                <w:bCs/>
                <w:sz w:val="21"/>
                <w:szCs w:val="21"/>
                <w:lang w:eastAsia="zh-CN" w:bidi="ar"/>
              </w:rPr>
              <w:t xml:space="preserve">   风险识别一览表</w:t>
            </w:r>
          </w:p>
          <w:tbl>
            <w:tblPr>
              <w:tblStyle w:val="47"/>
              <w:tblW w:w="8177"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743"/>
              <w:gridCol w:w="1642"/>
              <w:gridCol w:w="953"/>
              <w:gridCol w:w="1560"/>
              <w:gridCol w:w="1138"/>
              <w:gridCol w:w="955"/>
              <w:gridCol w:w="1186"/>
            </w:tblGrid>
            <w:tr w14:paraId="5D018A7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09" w:hRule="atLeast"/>
                <w:jc w:val="center"/>
              </w:trPr>
              <w:tc>
                <w:tcPr>
                  <w:tcW w:w="743" w:type="dxa"/>
                  <w:tcBorders>
                    <w:tl2br w:val="nil"/>
                    <w:tr2bl w:val="nil"/>
                  </w:tcBorders>
                  <w:vAlign w:val="center"/>
                </w:tcPr>
                <w:p w14:paraId="0F3C6FF8">
                  <w:pPr>
                    <w:pStyle w:val="116"/>
                    <w:jc w:val="center"/>
                    <w:rPr>
                      <w:rFonts w:ascii="Times New Roman" w:hAnsi="Times New Roman" w:cs="Times New Roman"/>
                      <w:sz w:val="21"/>
                      <w:szCs w:val="21"/>
                    </w:rPr>
                  </w:pPr>
                  <w:r>
                    <w:rPr>
                      <w:rFonts w:ascii="Times New Roman" w:hAnsi="Times New Roman" w:cs="Times New Roman"/>
                      <w:spacing w:val="5"/>
                      <w:sz w:val="21"/>
                      <w:szCs w:val="21"/>
                    </w:rPr>
                    <w:t>序号</w:t>
                  </w:r>
                </w:p>
              </w:tc>
              <w:tc>
                <w:tcPr>
                  <w:tcW w:w="1642" w:type="dxa"/>
                  <w:tcBorders>
                    <w:tl2br w:val="nil"/>
                    <w:tr2bl w:val="nil"/>
                  </w:tcBorders>
                  <w:vAlign w:val="center"/>
                </w:tcPr>
                <w:p w14:paraId="54023EFF">
                  <w:pPr>
                    <w:pStyle w:val="116"/>
                    <w:jc w:val="center"/>
                    <w:rPr>
                      <w:rFonts w:ascii="Times New Roman" w:hAnsi="Times New Roman" w:cs="Times New Roman"/>
                      <w:sz w:val="21"/>
                      <w:szCs w:val="21"/>
                    </w:rPr>
                  </w:pPr>
                  <w:r>
                    <w:rPr>
                      <w:rFonts w:ascii="Times New Roman" w:hAnsi="Times New Roman" w:cs="Times New Roman"/>
                      <w:spacing w:val="7"/>
                      <w:sz w:val="21"/>
                      <w:szCs w:val="21"/>
                    </w:rPr>
                    <w:t>物质名称</w:t>
                  </w:r>
                </w:p>
              </w:tc>
              <w:tc>
                <w:tcPr>
                  <w:tcW w:w="953" w:type="dxa"/>
                  <w:tcBorders>
                    <w:tl2br w:val="nil"/>
                    <w:tr2bl w:val="nil"/>
                  </w:tcBorders>
                  <w:vAlign w:val="center"/>
                </w:tcPr>
                <w:p w14:paraId="40EAB8B6">
                  <w:pPr>
                    <w:pStyle w:val="116"/>
                    <w:jc w:val="center"/>
                    <w:rPr>
                      <w:rFonts w:ascii="Times New Roman" w:hAnsi="Times New Roman" w:eastAsia="Times New Roman" w:cs="Times New Roman"/>
                      <w:sz w:val="21"/>
                      <w:szCs w:val="21"/>
                    </w:rPr>
                  </w:pPr>
                  <w:r>
                    <w:rPr>
                      <w:rFonts w:ascii="Times New Roman" w:hAnsi="Times New Roman" w:cs="Times New Roman"/>
                      <w:spacing w:val="2"/>
                      <w:position w:val="1"/>
                      <w:sz w:val="21"/>
                      <w:szCs w:val="21"/>
                    </w:rPr>
                    <w:t>临界量</w:t>
                  </w:r>
                  <w:r>
                    <w:rPr>
                      <w:rFonts w:ascii="Times New Roman" w:hAnsi="Times New Roman" w:eastAsia="Times New Roman" w:cs="Times New Roman"/>
                      <w:spacing w:val="2"/>
                      <w:position w:val="1"/>
                      <w:sz w:val="21"/>
                      <w:szCs w:val="21"/>
                    </w:rPr>
                    <w:t>/t</w:t>
                  </w:r>
                </w:p>
              </w:tc>
              <w:tc>
                <w:tcPr>
                  <w:tcW w:w="1560" w:type="dxa"/>
                  <w:tcBorders>
                    <w:tl2br w:val="nil"/>
                    <w:tr2bl w:val="nil"/>
                  </w:tcBorders>
                  <w:vAlign w:val="center"/>
                </w:tcPr>
                <w:p w14:paraId="06B98A8F">
                  <w:pPr>
                    <w:pStyle w:val="116"/>
                    <w:jc w:val="center"/>
                    <w:rPr>
                      <w:rFonts w:ascii="Times New Roman" w:hAnsi="Times New Roman" w:eastAsia="Times New Roman" w:cs="Times New Roman"/>
                      <w:sz w:val="21"/>
                      <w:szCs w:val="21"/>
                    </w:rPr>
                  </w:pPr>
                  <w:r>
                    <w:rPr>
                      <w:rFonts w:ascii="Times New Roman" w:hAnsi="Times New Roman" w:cs="Times New Roman"/>
                      <w:spacing w:val="6"/>
                      <w:position w:val="1"/>
                      <w:sz w:val="21"/>
                      <w:szCs w:val="21"/>
                    </w:rPr>
                    <w:t>最大贮存量</w:t>
                  </w:r>
                  <w:r>
                    <w:rPr>
                      <w:rFonts w:ascii="Times New Roman" w:hAnsi="Times New Roman" w:eastAsia="Times New Roman" w:cs="Times New Roman"/>
                      <w:spacing w:val="6"/>
                      <w:position w:val="1"/>
                      <w:sz w:val="21"/>
                      <w:szCs w:val="21"/>
                    </w:rPr>
                    <w:t>/t</w:t>
                  </w:r>
                </w:p>
              </w:tc>
              <w:tc>
                <w:tcPr>
                  <w:tcW w:w="1138" w:type="dxa"/>
                  <w:tcBorders>
                    <w:tl2br w:val="nil"/>
                    <w:tr2bl w:val="nil"/>
                  </w:tcBorders>
                  <w:vAlign w:val="center"/>
                </w:tcPr>
                <w:p w14:paraId="23C34F98">
                  <w:pPr>
                    <w:pStyle w:val="116"/>
                    <w:jc w:val="center"/>
                    <w:rPr>
                      <w:rFonts w:ascii="Times New Roman" w:hAnsi="Times New Roman" w:cs="Times New Roman"/>
                      <w:sz w:val="21"/>
                      <w:szCs w:val="21"/>
                    </w:rPr>
                  </w:pPr>
                  <w:r>
                    <w:rPr>
                      <w:rFonts w:ascii="Times New Roman" w:hAnsi="Times New Roman" w:eastAsia="Times New Roman" w:cs="Times New Roman"/>
                      <w:sz w:val="21"/>
                      <w:szCs w:val="21"/>
                    </w:rPr>
                    <w:t>CAS</w:t>
                  </w:r>
                  <w:r>
                    <w:rPr>
                      <w:rFonts w:ascii="Times New Roman" w:hAnsi="Times New Roman" w:eastAsia="Times New Roman" w:cs="Times New Roman"/>
                      <w:spacing w:val="17"/>
                      <w:sz w:val="21"/>
                      <w:szCs w:val="21"/>
                    </w:rPr>
                    <w:t xml:space="preserve"> </w:t>
                  </w:r>
                  <w:r>
                    <w:rPr>
                      <w:rFonts w:ascii="Times New Roman" w:hAnsi="Times New Roman" w:cs="Times New Roman"/>
                      <w:spacing w:val="9"/>
                      <w:sz w:val="21"/>
                      <w:szCs w:val="21"/>
                    </w:rPr>
                    <w:t>号</w:t>
                  </w:r>
                </w:p>
              </w:tc>
              <w:tc>
                <w:tcPr>
                  <w:tcW w:w="955" w:type="dxa"/>
                  <w:tcBorders>
                    <w:tl2br w:val="nil"/>
                    <w:tr2bl w:val="nil"/>
                  </w:tcBorders>
                  <w:vAlign w:val="center"/>
                </w:tcPr>
                <w:p w14:paraId="7D8F1D8F">
                  <w:pPr>
                    <w:pStyle w:val="116"/>
                    <w:jc w:val="center"/>
                    <w:rPr>
                      <w:rFonts w:ascii="Times New Roman" w:hAnsi="Times New Roman" w:cs="Times New Roman"/>
                      <w:sz w:val="21"/>
                      <w:szCs w:val="21"/>
                    </w:rPr>
                  </w:pPr>
                  <w:r>
                    <w:rPr>
                      <w:rFonts w:ascii="Times New Roman" w:hAnsi="Times New Roman" w:eastAsia="Times New Roman" w:cs="Times New Roman"/>
                      <w:position w:val="2"/>
                      <w:sz w:val="21"/>
                      <w:szCs w:val="21"/>
                    </w:rPr>
                    <w:t>Qi</w:t>
                  </w:r>
                  <w:r>
                    <w:rPr>
                      <w:rFonts w:ascii="Times New Roman" w:hAnsi="Times New Roman" w:eastAsia="Times New Roman" w:cs="Times New Roman"/>
                      <w:spacing w:val="10"/>
                      <w:position w:val="2"/>
                      <w:sz w:val="21"/>
                      <w:szCs w:val="21"/>
                    </w:rPr>
                    <w:t xml:space="preserve"> </w:t>
                  </w:r>
                  <w:r>
                    <w:rPr>
                      <w:rFonts w:ascii="Times New Roman" w:hAnsi="Times New Roman" w:cs="Times New Roman"/>
                      <w:spacing w:val="2"/>
                      <w:position w:val="2"/>
                      <w:sz w:val="21"/>
                      <w:szCs w:val="21"/>
                    </w:rPr>
                    <w:t>值</w:t>
                  </w:r>
                </w:p>
              </w:tc>
              <w:tc>
                <w:tcPr>
                  <w:tcW w:w="1186" w:type="dxa"/>
                  <w:tcBorders>
                    <w:tl2br w:val="nil"/>
                    <w:tr2bl w:val="nil"/>
                  </w:tcBorders>
                  <w:vAlign w:val="center"/>
                </w:tcPr>
                <w:p w14:paraId="39A4A8F6">
                  <w:pPr>
                    <w:pStyle w:val="116"/>
                    <w:jc w:val="center"/>
                    <w:rPr>
                      <w:rFonts w:ascii="Times New Roman" w:hAnsi="Times New Roman" w:cs="Times New Roman"/>
                      <w:sz w:val="21"/>
                      <w:szCs w:val="21"/>
                    </w:rPr>
                  </w:pPr>
                  <w:r>
                    <w:rPr>
                      <w:rFonts w:ascii="Times New Roman" w:hAnsi="Times New Roman" w:cs="Times New Roman"/>
                      <w:spacing w:val="3"/>
                      <w:sz w:val="21"/>
                      <w:szCs w:val="21"/>
                    </w:rPr>
                    <w:t>备注</w:t>
                  </w:r>
                </w:p>
              </w:tc>
            </w:tr>
            <w:tr w14:paraId="7C6F4F3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31" w:hRule="atLeast"/>
                <w:jc w:val="center"/>
              </w:trPr>
              <w:tc>
                <w:tcPr>
                  <w:tcW w:w="743" w:type="dxa"/>
                  <w:tcBorders>
                    <w:tl2br w:val="nil"/>
                    <w:tr2bl w:val="nil"/>
                  </w:tcBorders>
                  <w:vAlign w:val="center"/>
                </w:tcPr>
                <w:p w14:paraId="287B87F5">
                  <w:pPr>
                    <w:jc w:val="center"/>
                    <w:rPr>
                      <w:rFonts w:ascii="Times New Roman" w:hAnsi="Times New Roman" w:cs="Times New Roman"/>
                      <w:sz w:val="21"/>
                      <w:szCs w:val="21"/>
                      <w:lang w:val="en-US"/>
                    </w:rPr>
                  </w:pPr>
                  <w:r>
                    <w:rPr>
                      <w:rFonts w:ascii="Times New Roman" w:hAnsi="Times New Roman" w:cs="Times New Roman"/>
                      <w:sz w:val="21"/>
                      <w:szCs w:val="21"/>
                      <w:lang w:val="en-US"/>
                    </w:rPr>
                    <w:t>1</w:t>
                  </w:r>
                </w:p>
              </w:tc>
              <w:tc>
                <w:tcPr>
                  <w:tcW w:w="1642" w:type="dxa"/>
                  <w:tcBorders>
                    <w:tl2br w:val="nil"/>
                    <w:tr2bl w:val="nil"/>
                  </w:tcBorders>
                  <w:vAlign w:val="center"/>
                </w:tcPr>
                <w:p w14:paraId="17C7C499">
                  <w:pPr>
                    <w:pStyle w:val="116"/>
                    <w:jc w:val="center"/>
                    <w:rPr>
                      <w:rFonts w:ascii="Times New Roman" w:hAnsi="Times New Roman" w:cs="Times New Roman"/>
                      <w:spacing w:val="7"/>
                      <w:sz w:val="21"/>
                      <w:szCs w:val="21"/>
                      <w:lang w:eastAsia="zh-CN"/>
                    </w:rPr>
                  </w:pPr>
                  <w:r>
                    <w:rPr>
                      <w:rFonts w:hint="eastAsia" w:ascii="Times New Roman" w:hAnsi="Times New Roman" w:cs="Times New Roman"/>
                      <w:spacing w:val="5"/>
                      <w:sz w:val="21"/>
                      <w:szCs w:val="21"/>
                      <w:lang w:eastAsia="zh-CN"/>
                    </w:rPr>
                    <w:t>油漆、固化剂、稀释剂（包含</w:t>
                  </w:r>
                  <w:r>
                    <w:rPr>
                      <w:rFonts w:ascii="Times New Roman" w:hAnsi="Times New Roman" w:cs="Times New Roman"/>
                      <w:spacing w:val="5"/>
                      <w:sz w:val="21"/>
                      <w:szCs w:val="21"/>
                      <w:lang w:eastAsia="zh-CN"/>
                    </w:rPr>
                    <w:t>二甲苯</w:t>
                  </w:r>
                  <w:r>
                    <w:rPr>
                      <w:rFonts w:hint="eastAsia" w:ascii="Times New Roman" w:hAnsi="Times New Roman" w:cs="Times New Roman"/>
                      <w:spacing w:val="5"/>
                      <w:sz w:val="21"/>
                      <w:szCs w:val="21"/>
                      <w:lang w:eastAsia="zh-CN"/>
                    </w:rPr>
                    <w:t>）</w:t>
                  </w:r>
                </w:p>
              </w:tc>
              <w:tc>
                <w:tcPr>
                  <w:tcW w:w="953" w:type="dxa"/>
                  <w:tcBorders>
                    <w:tl2br w:val="nil"/>
                    <w:tr2bl w:val="nil"/>
                  </w:tcBorders>
                  <w:vAlign w:val="center"/>
                </w:tcPr>
                <w:p w14:paraId="4A190B4F">
                  <w:pPr>
                    <w:jc w:val="center"/>
                    <w:rPr>
                      <w:rFonts w:ascii="Times New Roman" w:hAnsi="Times New Roman" w:cs="Times New Roman"/>
                      <w:spacing w:val="4"/>
                      <w:sz w:val="21"/>
                      <w:szCs w:val="21"/>
                      <w:lang w:val="en-US"/>
                    </w:rPr>
                  </w:pPr>
                  <w:r>
                    <w:rPr>
                      <w:rFonts w:ascii="Times New Roman" w:hAnsi="Times New Roman" w:cs="Times New Roman"/>
                      <w:spacing w:val="4"/>
                      <w:sz w:val="21"/>
                      <w:szCs w:val="21"/>
                      <w:lang w:val="en-US"/>
                    </w:rPr>
                    <w:t>10</w:t>
                  </w:r>
                </w:p>
              </w:tc>
              <w:tc>
                <w:tcPr>
                  <w:tcW w:w="1560" w:type="dxa"/>
                  <w:tcBorders>
                    <w:tl2br w:val="nil"/>
                    <w:tr2bl w:val="nil"/>
                  </w:tcBorders>
                  <w:vAlign w:val="center"/>
                </w:tcPr>
                <w:p w14:paraId="0CA27BE7">
                  <w:pPr>
                    <w:jc w:val="center"/>
                    <w:rPr>
                      <w:rFonts w:ascii="Times New Roman" w:hAnsi="Times New Roman" w:cs="Times New Roman"/>
                      <w:spacing w:val="1"/>
                      <w:sz w:val="21"/>
                      <w:szCs w:val="21"/>
                      <w:lang w:val="en-US"/>
                    </w:rPr>
                  </w:pPr>
                  <w:r>
                    <w:rPr>
                      <w:rFonts w:hint="eastAsia" w:ascii="Times New Roman" w:hAnsi="Times New Roman" w:cs="Times New Roman"/>
                      <w:spacing w:val="1"/>
                      <w:sz w:val="21"/>
                      <w:szCs w:val="21"/>
                      <w:lang w:val="en-US"/>
                    </w:rPr>
                    <w:t>6.7</w:t>
                  </w:r>
                </w:p>
              </w:tc>
              <w:tc>
                <w:tcPr>
                  <w:tcW w:w="1138" w:type="dxa"/>
                  <w:tcBorders>
                    <w:tl2br w:val="nil"/>
                    <w:tr2bl w:val="nil"/>
                  </w:tcBorders>
                  <w:vAlign w:val="center"/>
                </w:tcPr>
                <w:p w14:paraId="1E1AFEA7">
                  <w:pPr>
                    <w:widowControl/>
                    <w:jc w:val="center"/>
                    <w:rPr>
                      <w:rFonts w:ascii="Times New Roman" w:hAnsi="Times New Roman" w:eastAsia="Times New Roman" w:cs="Times New Roman"/>
                      <w:spacing w:val="2"/>
                      <w:position w:val="1"/>
                      <w:sz w:val="21"/>
                      <w:szCs w:val="21"/>
                    </w:rPr>
                  </w:pPr>
                  <w:r>
                    <w:rPr>
                      <w:rFonts w:ascii="Times New Roman" w:hAnsi="Times New Roman" w:cs="Times New Roman"/>
                      <w:sz w:val="21"/>
                      <w:szCs w:val="21"/>
                      <w:lang w:val="en-US" w:bidi="ar"/>
                    </w:rPr>
                    <w:t>1330-20-7</w:t>
                  </w:r>
                </w:p>
              </w:tc>
              <w:tc>
                <w:tcPr>
                  <w:tcW w:w="955" w:type="dxa"/>
                  <w:tcBorders>
                    <w:tl2br w:val="nil"/>
                    <w:tr2bl w:val="nil"/>
                  </w:tcBorders>
                  <w:vAlign w:val="center"/>
                </w:tcPr>
                <w:p w14:paraId="63A28AC4">
                  <w:pPr>
                    <w:widowControl/>
                    <w:jc w:val="center"/>
                    <w:rPr>
                      <w:rFonts w:ascii="Times New Roman" w:hAnsi="Times New Roman" w:cs="Times New Roman"/>
                      <w:spacing w:val="3"/>
                      <w:sz w:val="21"/>
                      <w:szCs w:val="21"/>
                      <w:lang w:val="en-US"/>
                    </w:rPr>
                  </w:pPr>
                  <w:r>
                    <w:rPr>
                      <w:rFonts w:ascii="Times New Roman" w:hAnsi="Times New Roman" w:cs="Times New Roman"/>
                      <w:spacing w:val="3"/>
                      <w:sz w:val="21"/>
                      <w:szCs w:val="21"/>
                      <w:lang w:val="en-US"/>
                    </w:rPr>
                    <w:t>0.</w:t>
                  </w:r>
                  <w:r>
                    <w:rPr>
                      <w:rFonts w:hint="eastAsia" w:ascii="Times New Roman" w:hAnsi="Times New Roman" w:cs="Times New Roman"/>
                      <w:spacing w:val="3"/>
                      <w:sz w:val="21"/>
                      <w:szCs w:val="21"/>
                      <w:lang w:val="en-US"/>
                    </w:rPr>
                    <w:t>67</w:t>
                  </w:r>
                </w:p>
              </w:tc>
              <w:tc>
                <w:tcPr>
                  <w:tcW w:w="1186" w:type="dxa"/>
                  <w:tcBorders>
                    <w:tl2br w:val="nil"/>
                    <w:tr2bl w:val="nil"/>
                  </w:tcBorders>
                  <w:vAlign w:val="center"/>
                </w:tcPr>
                <w:p w14:paraId="7E4CD74C">
                  <w:pPr>
                    <w:pStyle w:val="116"/>
                    <w:jc w:val="center"/>
                    <w:rPr>
                      <w:rFonts w:ascii="Times New Roman" w:hAnsi="Times New Roman" w:cs="Times New Roman"/>
                      <w:spacing w:val="6"/>
                      <w:sz w:val="21"/>
                      <w:szCs w:val="21"/>
                      <w:lang w:eastAsia="zh-CN"/>
                    </w:rPr>
                  </w:pPr>
                  <w:r>
                    <w:rPr>
                      <w:rFonts w:ascii="Times New Roman" w:hAnsi="Times New Roman" w:cs="Times New Roman"/>
                      <w:spacing w:val="6"/>
                      <w:sz w:val="21"/>
                      <w:szCs w:val="21"/>
                      <w:lang w:eastAsia="zh-CN"/>
                    </w:rPr>
                    <w:t>原料库房</w:t>
                  </w:r>
                </w:p>
              </w:tc>
            </w:tr>
            <w:tr w14:paraId="743BA18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42" w:hRule="atLeast"/>
                <w:jc w:val="center"/>
              </w:trPr>
              <w:tc>
                <w:tcPr>
                  <w:tcW w:w="743" w:type="dxa"/>
                  <w:tcBorders>
                    <w:bottom w:val="single" w:color="000000" w:sz="2" w:space="0"/>
                  </w:tcBorders>
                  <w:vAlign w:val="center"/>
                </w:tcPr>
                <w:p w14:paraId="1BE61468">
                  <w:pPr>
                    <w:jc w:val="center"/>
                    <w:rPr>
                      <w:rFonts w:ascii="Times New Roman" w:hAnsi="Times New Roman" w:cs="Times New Roman"/>
                      <w:sz w:val="21"/>
                      <w:szCs w:val="21"/>
                      <w:lang w:val="en-US"/>
                    </w:rPr>
                  </w:pPr>
                  <w:r>
                    <w:rPr>
                      <w:rFonts w:ascii="Times New Roman" w:hAnsi="Times New Roman" w:cs="Times New Roman"/>
                      <w:sz w:val="21"/>
                      <w:szCs w:val="21"/>
                      <w:lang w:val="en-US"/>
                    </w:rPr>
                    <w:t>2</w:t>
                  </w:r>
                </w:p>
              </w:tc>
              <w:tc>
                <w:tcPr>
                  <w:tcW w:w="1642" w:type="dxa"/>
                  <w:tcBorders>
                    <w:bottom w:val="single" w:color="000000" w:sz="2" w:space="0"/>
                  </w:tcBorders>
                  <w:vAlign w:val="center"/>
                </w:tcPr>
                <w:p w14:paraId="00540251">
                  <w:pPr>
                    <w:pStyle w:val="116"/>
                    <w:jc w:val="center"/>
                    <w:rPr>
                      <w:rFonts w:ascii="Times New Roman" w:hAnsi="Times New Roman" w:cs="Times New Roman"/>
                      <w:spacing w:val="5"/>
                      <w:sz w:val="21"/>
                      <w:szCs w:val="21"/>
                      <w:lang w:eastAsia="zh-CN"/>
                    </w:rPr>
                  </w:pPr>
                  <w:r>
                    <w:rPr>
                      <w:rFonts w:hint="eastAsia" w:ascii="Times New Roman" w:hAnsi="Times New Roman" w:cs="Times New Roman"/>
                      <w:spacing w:val="5"/>
                      <w:sz w:val="21"/>
                      <w:szCs w:val="21"/>
                      <w:lang w:eastAsia="zh-CN"/>
                    </w:rPr>
                    <w:t>废机油</w:t>
                  </w:r>
                </w:p>
              </w:tc>
              <w:tc>
                <w:tcPr>
                  <w:tcW w:w="953" w:type="dxa"/>
                  <w:tcBorders>
                    <w:bottom w:val="single" w:color="000000" w:sz="2" w:space="0"/>
                  </w:tcBorders>
                  <w:vAlign w:val="center"/>
                </w:tcPr>
                <w:p w14:paraId="2F1AF76B">
                  <w:pPr>
                    <w:jc w:val="center"/>
                    <w:rPr>
                      <w:rFonts w:ascii="Times New Roman" w:hAnsi="Times New Roman" w:cs="Times New Roman"/>
                      <w:spacing w:val="4"/>
                      <w:sz w:val="21"/>
                      <w:szCs w:val="21"/>
                      <w:lang w:val="en-US"/>
                    </w:rPr>
                  </w:pPr>
                  <w:r>
                    <w:rPr>
                      <w:rFonts w:hint="eastAsia" w:ascii="Times New Roman" w:hAnsi="Times New Roman" w:cs="Times New Roman"/>
                      <w:spacing w:val="4"/>
                      <w:sz w:val="21"/>
                      <w:szCs w:val="21"/>
                      <w:lang w:val="en-US"/>
                    </w:rPr>
                    <w:t>2500</w:t>
                  </w:r>
                </w:p>
              </w:tc>
              <w:tc>
                <w:tcPr>
                  <w:tcW w:w="1560" w:type="dxa"/>
                  <w:tcBorders>
                    <w:bottom w:val="single" w:color="000000" w:sz="2" w:space="0"/>
                  </w:tcBorders>
                  <w:vAlign w:val="center"/>
                </w:tcPr>
                <w:p w14:paraId="2A2E9001">
                  <w:pPr>
                    <w:jc w:val="center"/>
                    <w:rPr>
                      <w:rFonts w:ascii="Times New Roman" w:hAnsi="Times New Roman" w:cs="Times New Roman"/>
                      <w:spacing w:val="1"/>
                      <w:sz w:val="21"/>
                      <w:szCs w:val="21"/>
                      <w:lang w:val="en-US"/>
                    </w:rPr>
                  </w:pPr>
                  <w:r>
                    <w:rPr>
                      <w:rFonts w:ascii="Times New Roman" w:hAnsi="Times New Roman" w:cs="Times New Roman"/>
                      <w:spacing w:val="1"/>
                      <w:sz w:val="21"/>
                      <w:szCs w:val="21"/>
                      <w:lang w:val="en-US"/>
                    </w:rPr>
                    <w:t>0.</w:t>
                  </w:r>
                  <w:r>
                    <w:rPr>
                      <w:rFonts w:hint="eastAsia" w:ascii="Times New Roman" w:hAnsi="Times New Roman" w:cs="Times New Roman"/>
                      <w:spacing w:val="1"/>
                      <w:sz w:val="21"/>
                      <w:szCs w:val="21"/>
                      <w:lang w:val="en-US"/>
                    </w:rPr>
                    <w:t>25</w:t>
                  </w:r>
                </w:p>
              </w:tc>
              <w:tc>
                <w:tcPr>
                  <w:tcW w:w="1138" w:type="dxa"/>
                  <w:tcBorders>
                    <w:bottom w:val="single" w:color="000000" w:sz="2" w:space="0"/>
                  </w:tcBorders>
                  <w:vAlign w:val="center"/>
                </w:tcPr>
                <w:p w14:paraId="2974ACB8">
                  <w:pPr>
                    <w:widowControl/>
                    <w:jc w:val="center"/>
                    <w:rPr>
                      <w:rFonts w:ascii="Times New Roman" w:hAnsi="Times New Roman" w:eastAsia="Times New Roman" w:cs="Times New Roman"/>
                      <w:spacing w:val="2"/>
                      <w:position w:val="1"/>
                      <w:sz w:val="21"/>
                      <w:szCs w:val="21"/>
                    </w:rPr>
                  </w:pPr>
                  <w:r>
                    <w:rPr>
                      <w:rFonts w:hint="eastAsia" w:ascii="Times New Roman" w:hAnsi="Times New Roman" w:cs="Times New Roman"/>
                      <w:sz w:val="21"/>
                      <w:szCs w:val="21"/>
                      <w:lang w:val="en-US" w:bidi="ar"/>
                    </w:rPr>
                    <w:t>/</w:t>
                  </w:r>
                </w:p>
              </w:tc>
              <w:tc>
                <w:tcPr>
                  <w:tcW w:w="955" w:type="dxa"/>
                  <w:tcBorders>
                    <w:bottom w:val="single" w:color="000000" w:sz="2" w:space="0"/>
                  </w:tcBorders>
                  <w:vAlign w:val="center"/>
                </w:tcPr>
                <w:p w14:paraId="129C7362">
                  <w:pPr>
                    <w:widowControl/>
                    <w:jc w:val="center"/>
                    <w:rPr>
                      <w:rFonts w:ascii="Times New Roman" w:hAnsi="Times New Roman" w:cs="Times New Roman"/>
                      <w:spacing w:val="3"/>
                      <w:sz w:val="21"/>
                      <w:szCs w:val="21"/>
                      <w:lang w:val="en-US"/>
                    </w:rPr>
                  </w:pPr>
                  <w:r>
                    <w:rPr>
                      <w:rFonts w:ascii="Times New Roman" w:hAnsi="Times New Roman" w:cs="Times New Roman"/>
                      <w:spacing w:val="3"/>
                      <w:sz w:val="21"/>
                      <w:szCs w:val="21"/>
                      <w:lang w:val="en-US"/>
                    </w:rPr>
                    <w:t>0.0</w:t>
                  </w:r>
                  <w:r>
                    <w:rPr>
                      <w:rFonts w:hint="eastAsia" w:ascii="Times New Roman" w:hAnsi="Times New Roman" w:cs="Times New Roman"/>
                      <w:spacing w:val="3"/>
                      <w:sz w:val="21"/>
                      <w:szCs w:val="21"/>
                      <w:lang w:val="en-US"/>
                    </w:rPr>
                    <w:t>001</w:t>
                  </w:r>
                </w:p>
              </w:tc>
              <w:tc>
                <w:tcPr>
                  <w:tcW w:w="1186" w:type="dxa"/>
                  <w:tcBorders>
                    <w:bottom w:val="single" w:color="000000" w:sz="2" w:space="0"/>
                  </w:tcBorders>
                  <w:vAlign w:val="center"/>
                </w:tcPr>
                <w:p w14:paraId="686D92AC">
                  <w:pPr>
                    <w:pStyle w:val="116"/>
                    <w:jc w:val="center"/>
                    <w:rPr>
                      <w:rFonts w:ascii="Times New Roman" w:hAnsi="Times New Roman" w:cs="Times New Roman"/>
                      <w:spacing w:val="6"/>
                      <w:sz w:val="21"/>
                      <w:szCs w:val="21"/>
                      <w:lang w:eastAsia="zh-CN"/>
                    </w:rPr>
                  </w:pPr>
                  <w:r>
                    <w:rPr>
                      <w:rFonts w:ascii="Times New Roman" w:hAnsi="Times New Roman" w:cs="Times New Roman"/>
                      <w:spacing w:val="6"/>
                      <w:sz w:val="21"/>
                      <w:szCs w:val="21"/>
                      <w:lang w:eastAsia="zh-CN"/>
                    </w:rPr>
                    <w:t>原料库房</w:t>
                  </w:r>
                </w:p>
              </w:tc>
            </w:tr>
            <w:tr w14:paraId="7E94F36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8" w:hRule="atLeast"/>
                <w:jc w:val="center"/>
              </w:trPr>
              <w:tc>
                <w:tcPr>
                  <w:tcW w:w="743" w:type="dxa"/>
                  <w:tcBorders>
                    <w:tl2br w:val="nil"/>
                    <w:tr2bl w:val="nil"/>
                  </w:tcBorders>
                  <w:vAlign w:val="center"/>
                </w:tcPr>
                <w:p w14:paraId="5F9B8877">
                  <w:pPr>
                    <w:jc w:val="center"/>
                    <w:rPr>
                      <w:rFonts w:ascii="Times New Roman" w:hAnsi="Times New Roman" w:cs="Times New Roman"/>
                      <w:sz w:val="21"/>
                      <w:szCs w:val="21"/>
                      <w:lang w:val="en-US"/>
                    </w:rPr>
                  </w:pPr>
                  <w:r>
                    <w:rPr>
                      <w:rFonts w:ascii="Times New Roman" w:hAnsi="Times New Roman" w:cs="Times New Roman"/>
                      <w:sz w:val="21"/>
                      <w:szCs w:val="21"/>
                      <w:lang w:val="en-US"/>
                    </w:rPr>
                    <w:t>合计</w:t>
                  </w:r>
                </w:p>
              </w:tc>
              <w:tc>
                <w:tcPr>
                  <w:tcW w:w="7434" w:type="dxa"/>
                  <w:gridSpan w:val="6"/>
                  <w:tcBorders>
                    <w:tl2br w:val="nil"/>
                    <w:tr2bl w:val="nil"/>
                  </w:tcBorders>
                  <w:vAlign w:val="center"/>
                </w:tcPr>
                <w:p w14:paraId="0F9D80DF">
                  <w:pPr>
                    <w:pStyle w:val="116"/>
                    <w:jc w:val="center"/>
                    <w:rPr>
                      <w:rFonts w:ascii="Times New Roman" w:hAnsi="Times New Roman" w:cs="Times New Roman"/>
                      <w:spacing w:val="6"/>
                      <w:sz w:val="21"/>
                      <w:szCs w:val="21"/>
                      <w:lang w:eastAsia="zh-CN"/>
                    </w:rPr>
                  </w:pPr>
                  <w:r>
                    <w:rPr>
                      <w:rFonts w:ascii="Times New Roman" w:hAnsi="Times New Roman" w:cs="Times New Roman"/>
                      <w:spacing w:val="3"/>
                      <w:sz w:val="21"/>
                      <w:szCs w:val="21"/>
                      <w:lang w:eastAsia="zh-CN"/>
                    </w:rPr>
                    <w:t>0.</w:t>
                  </w:r>
                  <w:r>
                    <w:rPr>
                      <w:rFonts w:hint="eastAsia" w:ascii="Times New Roman" w:hAnsi="Times New Roman" w:cs="Times New Roman"/>
                      <w:spacing w:val="3"/>
                      <w:sz w:val="21"/>
                      <w:szCs w:val="21"/>
                      <w:lang w:eastAsia="zh-CN"/>
                    </w:rPr>
                    <w:t>6701</w:t>
                  </w:r>
                </w:p>
              </w:tc>
            </w:tr>
          </w:tbl>
          <w:p w14:paraId="0F2D05C0">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（2）风险潜势初判 </w:t>
            </w:r>
          </w:p>
          <w:p w14:paraId="0CBD0312">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计算涉及的每种危险物质在厂界内的最大存在总量与对应临界量的比值。 </w:t>
            </w:r>
          </w:p>
          <w:p w14:paraId="4121AA04">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当存在多种危险物质时，则按下式计算物质总量与其临界量比值（Q）：</w:t>
            </w:r>
          </w:p>
          <w:p w14:paraId="101A34CE">
            <w:pPr>
              <w:widowControl/>
              <w:spacing w:line="360" w:lineRule="auto"/>
              <w:jc w:val="center"/>
              <w:rPr>
                <w:rFonts w:ascii="Times New Roman" w:hAnsi="Times New Roman" w:cs="Times New Roman"/>
              </w:rPr>
            </w:pPr>
            <w:r>
              <w:rPr>
                <w:rFonts w:ascii="Times New Roman" w:hAnsi="Times New Roman" w:cs="Times New Roman"/>
              </w:rPr>
              <w:drawing>
                <wp:inline distT="0" distB="0" distL="114300" distR="114300">
                  <wp:extent cx="1754505" cy="422275"/>
                  <wp:effectExtent l="0" t="0" r="13335" b="4445"/>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32"/>
                          <a:stretch>
                            <a:fillRect/>
                          </a:stretch>
                        </pic:blipFill>
                        <pic:spPr>
                          <a:xfrm>
                            <a:off x="0" y="0"/>
                            <a:ext cx="1754505" cy="422275"/>
                          </a:xfrm>
                          <a:prstGeom prst="rect">
                            <a:avLst/>
                          </a:prstGeom>
                          <a:noFill/>
                          <a:ln>
                            <a:noFill/>
                          </a:ln>
                        </pic:spPr>
                      </pic:pic>
                    </a:graphicData>
                  </a:graphic>
                </wp:inline>
              </w:drawing>
            </w:r>
          </w:p>
          <w:p w14:paraId="3D3F3758">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 xml:space="preserve">式中：q1，q2，...，qn ——每种危险物质的最大存在总量，t； </w:t>
            </w:r>
          </w:p>
          <w:p w14:paraId="5B46235A">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 xml:space="preserve">Q1，Q2，...，Qn ——每种危险物质的临界量，t。 </w:t>
            </w:r>
          </w:p>
          <w:p w14:paraId="5B48E547">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 xml:space="preserve">当 Q＜1 时，该项目环境风险潜势为Ⅰ。 </w:t>
            </w:r>
          </w:p>
          <w:p w14:paraId="72855C58">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 xml:space="preserve">当 Q≥1 时，将 Q 值划分为：（1）1≤Q＜10；（2）10≤Q＜100；（3）Q≥100。 </w:t>
            </w:r>
          </w:p>
          <w:p w14:paraId="1D9D59AA">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 xml:space="preserve">按照《建设项目环境风险评价技术导则》（HJ169-2018）附录 B 表 B.1 突发环境事件风险物质及临界量。 </w:t>
            </w:r>
          </w:p>
          <w:p w14:paraId="5C7BA2C4">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lang w:val="en-US" w:bidi="ar"/>
              </w:rPr>
              <w:t>经计算本项目 Q=0.</w:t>
            </w:r>
            <w:r>
              <w:rPr>
                <w:rFonts w:hint="eastAsia" w:ascii="Times New Roman" w:hAnsi="Times New Roman" w:cs="Times New Roman"/>
                <w:sz w:val="24"/>
                <w:szCs w:val="24"/>
                <w:lang w:val="en-US" w:bidi="ar"/>
              </w:rPr>
              <w:t>6701</w:t>
            </w:r>
            <w:r>
              <w:rPr>
                <w:rFonts w:ascii="Times New Roman" w:hAnsi="Times New Roman" w:cs="Times New Roman"/>
                <w:sz w:val="24"/>
                <w:szCs w:val="24"/>
                <w:lang w:val="en-US" w:bidi="ar"/>
              </w:rPr>
              <w:t>＜1，故本项目环境风险潜势为Ⅰ。</w:t>
            </w:r>
          </w:p>
          <w:p w14:paraId="6F4931D6">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（3）评价等级 </w:t>
            </w:r>
          </w:p>
          <w:p w14:paraId="6580FB1E">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本项目环境风险潜势为Ⅰ，本项目评价等级为：简单分析。 </w:t>
            </w:r>
          </w:p>
          <w:p w14:paraId="7222A011">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（4）环境风险识别 </w:t>
            </w:r>
          </w:p>
          <w:p w14:paraId="459EB0E0">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①原料存储及使用过程中的风险 </w:t>
            </w:r>
          </w:p>
          <w:p w14:paraId="493F0F7C">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本项目运营期间使用的原料在存储及使用过程中，如果因管理或操作不谨慎，导致油漆泄露，车间内的空气质量将受到不良影响。 </w:t>
            </w:r>
          </w:p>
          <w:p w14:paraId="3B709BC9">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②使用后的风险 </w:t>
            </w:r>
          </w:p>
          <w:p w14:paraId="1DDD44D7">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本项目营运过程中可能发生火灾、爆炸等风险；废气处理装置产生的废活性炭和废</w:t>
            </w:r>
            <w:r>
              <w:rPr>
                <w:rFonts w:hint="eastAsia" w:ascii="Times New Roman" w:hAnsi="Times New Roman" w:cs="Times New Roman"/>
                <w:sz w:val="24"/>
                <w:szCs w:val="24"/>
                <w:lang w:val="en-US" w:bidi="ar"/>
              </w:rPr>
              <w:t>过滤棉</w:t>
            </w:r>
            <w:r>
              <w:rPr>
                <w:rFonts w:ascii="Times New Roman" w:hAnsi="Times New Roman" w:cs="Times New Roman"/>
                <w:sz w:val="24"/>
                <w:szCs w:val="24"/>
                <w:lang w:val="en-US" w:bidi="ar"/>
              </w:rPr>
              <w:t xml:space="preserve">均为危险废物，存在污染环境的风险。 </w:t>
            </w:r>
          </w:p>
          <w:p w14:paraId="2B71BB1A">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根据本项目的特点、发生环境风险的可能性分析，以及有毒有害物质分散起因，风险类型分为油漆泄漏、爆炸、火灾三种类型。本项目涉及油漆均为可燃原料，本项目的环境事故风险主要是火灾引发的伴生及次生灾害（主要为火灾引发的有毒有害烟气及消防灭火产生的废水等）。</w:t>
            </w:r>
          </w:p>
          <w:p w14:paraId="7FD224C6">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（5）风险防范措施 </w:t>
            </w:r>
          </w:p>
          <w:p w14:paraId="032FD738">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①建立完善的安全生产管理制度和消防安全规定，制定设备操作规程并严格遵照执行； </w:t>
            </w:r>
          </w:p>
          <w:p w14:paraId="5FE58EA2">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②喷漆房等应按照《建筑设计防火规范》等文件的要求设置消防给水和灭火设施、火灾探测及火灾报警系统。维修车间、休息区配备灭火器、消防栓等消防器材；</w:t>
            </w:r>
          </w:p>
          <w:p w14:paraId="5FD06F40">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③漆料发生泄漏时，迅速将包装桶倾斜，使破损处朝上，防止物料继续泄漏，然后将破损桶内物料转移至空桶内。对于已经泄漏的物料采用吸附材料（如吸油毡、擦布）吸附处理。废吸附材料和破损的物料包装桶作为危险废物交有资质单位处理； </w:t>
            </w:r>
          </w:p>
          <w:p w14:paraId="42A9E319">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④在车间整体范围内针对各种油漆等有机溶剂的使用制定安全条例，严禁靠近明火、腐蚀性化学物品，防止破坏存料容器； </w:t>
            </w:r>
          </w:p>
          <w:p w14:paraId="154EC6A3">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⑤在漆料存放区张贴“注意防火”、“必须戴防护用品”等标示，定期对物料存储区进行检查，在存储区内设置围挡，确保泄漏物质不会外溢至区外，设置了完善的消防设备和灭火器材。 </w:t>
            </w:r>
          </w:p>
          <w:p w14:paraId="3B614FFC">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⑥本项目车间均采用硬化防渗地面，一旦发现漆料泄露，对泄露地面的少量废液及时采用抹布进行吸附擦除，产生的废抹布作为危险废物管理。存放物料的桶一旦发现破裂，要及时套桶，泄漏物料要及时收集，收集后按危险废物交有资质单位处置。 </w:t>
            </w:r>
          </w:p>
          <w:p w14:paraId="32F9E8FF">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⑦本项目</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为防止</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危险废物外漏，</w:t>
            </w:r>
            <w:r>
              <w:rPr>
                <w:rFonts w:hint="eastAsia" w:ascii="Times New Roman" w:hAnsi="Times New Roman" w:cs="Times New Roman"/>
                <w:sz w:val="24"/>
                <w:szCs w:val="24"/>
                <w:lang w:val="en-US" w:bidi="ar"/>
              </w:rPr>
              <w:t>危废暂存点</w:t>
            </w:r>
            <w:r>
              <w:rPr>
                <w:rFonts w:ascii="Times New Roman" w:hAnsi="Times New Roman" w:cs="Times New Roman"/>
                <w:sz w:val="24"/>
                <w:szCs w:val="24"/>
                <w:lang w:val="en-US" w:bidi="ar"/>
              </w:rPr>
              <w:t>设置置物托盘，对地面做重点防渗，并设置围堰</w:t>
            </w:r>
            <w:r>
              <w:rPr>
                <w:rFonts w:hint="eastAsia" w:ascii="Times New Roman" w:hAnsi="Times New Roman" w:cs="Times New Roman"/>
                <w:sz w:val="24"/>
                <w:szCs w:val="24"/>
                <w:lang w:val="en-US" w:bidi="ar"/>
              </w:rPr>
              <w:t>，</w:t>
            </w:r>
            <w:r>
              <w:rPr>
                <w:rFonts w:hint="eastAsia" w:ascii="Times New Roman" w:hAnsi="Times New Roman" w:cs="Times New Roman"/>
                <w:color w:val="FF0000"/>
                <w:sz w:val="24"/>
                <w:szCs w:val="24"/>
                <w:lang w:val="en-US" w:bidi="ar"/>
              </w:rPr>
              <w:t>围堰高度不低于1.2m</w:t>
            </w:r>
            <w:r>
              <w:rPr>
                <w:rFonts w:ascii="Times New Roman" w:hAnsi="Times New Roman" w:cs="Times New Roman"/>
                <w:sz w:val="24"/>
                <w:szCs w:val="24"/>
                <w:lang w:val="en-US" w:bidi="ar"/>
              </w:rPr>
              <w:t xml:space="preserve">。 </w:t>
            </w:r>
          </w:p>
          <w:p w14:paraId="0AB81992">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⑧本项目发生火灾时，应及时对附近人员进行疏散，应急处理人员穿戴全身专用防护服，佩戴氧气呼吸器对事故进行应急处理，及时用干粉或二氧化碳灭火器进行扑救，不产生消防废水。另，厂区车间地面已设置硬化防渗，涉及产生消防废水时，采用沙袋围堵消防废水</w:t>
            </w: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 xml:space="preserve">并及时联系有资质单位进行处理。 </w:t>
            </w:r>
          </w:p>
          <w:p w14:paraId="0BF9180D">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根据本项目原料储量情况及使用特点，本项目发生火灾事故基本不会对外环境造成较大的影响。采取有针对性的风险防范措施能够有效降低事故发生的概率，通过有效的应急措施可以确保事故发生时及时响应、有效处理，将事故状态下对环境的影响控制在可接受水平。</w:t>
            </w:r>
          </w:p>
          <w:p w14:paraId="70348B0B">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风险事故的应急措施： </w:t>
            </w:r>
          </w:p>
          <w:p w14:paraId="5C015708">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为保证本项目的安全运行，防止突发事件的发生，并能在发生意外时迅速准确、有条不紊地进行处理和控制，把事故造成的损失和对环境的污染降到最低程度，本项目应采取的风险事故应急措施有： </w:t>
            </w:r>
          </w:p>
          <w:p w14:paraId="07BC36E3">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①制定巡检制度，定时对车间进行检查，一旦发生意外事故，应及时采取应急措施。 </w:t>
            </w:r>
          </w:p>
          <w:p w14:paraId="04E80F0A">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 xml:space="preserve">②当环境事故等紧急情况发生后，事故的当事人或发现人应迅速报告公安机关和环保等有关部门，及时疏散人群，防止事态进一步扩大，并积极协助前来救助的公安交通和消防人员抢救伤者和物资，使损失降低到最小范围。 </w:t>
            </w:r>
          </w:p>
          <w:p w14:paraId="77D3AEA2">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③制定应急计划，事故发生时，迅速控制危害源，并对造成的危害进行检测、处置，测定事故的危害区域、危险化学品物质及危害程度，直至符合国家环境保护标准。事故后，进行事故后果评价，事故监测数据及事故后果评价均应整理归档。建设项目环境风险简单分析内容表如下：</w:t>
            </w:r>
          </w:p>
          <w:p w14:paraId="13C519DE">
            <w:pPr>
              <w:pStyle w:val="116"/>
              <w:ind w:left="106"/>
              <w:jc w:val="center"/>
              <w:rPr>
                <w:rFonts w:ascii="Times New Roman" w:hAnsi="Times New Roman" w:cs="Times New Roman"/>
                <w:b/>
                <w:bCs/>
                <w:sz w:val="21"/>
                <w:szCs w:val="21"/>
                <w:lang w:eastAsia="zh-CN" w:bidi="ar"/>
              </w:rPr>
            </w:pPr>
            <w:r>
              <w:rPr>
                <w:rFonts w:ascii="Times New Roman" w:hAnsi="Times New Roman" w:cs="Times New Roman"/>
                <w:b/>
                <w:bCs/>
                <w:sz w:val="21"/>
                <w:szCs w:val="21"/>
                <w:lang w:eastAsia="zh-CN" w:bidi="ar"/>
              </w:rPr>
              <w:t>表4-2</w:t>
            </w:r>
            <w:r>
              <w:rPr>
                <w:rFonts w:hint="eastAsia" w:ascii="Times New Roman" w:hAnsi="Times New Roman" w:cs="Times New Roman"/>
                <w:b/>
                <w:bCs/>
                <w:sz w:val="21"/>
                <w:szCs w:val="21"/>
                <w:lang w:eastAsia="zh-CN" w:bidi="ar"/>
              </w:rPr>
              <w:t xml:space="preserve">7 </w:t>
            </w:r>
            <w:r>
              <w:rPr>
                <w:rFonts w:ascii="Times New Roman" w:hAnsi="Times New Roman" w:cs="Times New Roman"/>
                <w:b/>
                <w:bCs/>
                <w:sz w:val="21"/>
                <w:szCs w:val="21"/>
                <w:lang w:eastAsia="zh-CN" w:bidi="ar"/>
              </w:rPr>
              <w:t xml:space="preserve"> 建设项目环境风险简单分析内容表</w:t>
            </w:r>
          </w:p>
          <w:tbl>
            <w:tblPr>
              <w:tblStyle w:val="47"/>
              <w:tblW w:w="8259"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103"/>
              <w:gridCol w:w="1074"/>
              <w:gridCol w:w="1923"/>
              <w:gridCol w:w="1066"/>
              <w:gridCol w:w="928"/>
              <w:gridCol w:w="1165"/>
            </w:tblGrid>
            <w:tr w14:paraId="06F9EE8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55" w:hRule="atLeast"/>
                <w:jc w:val="center"/>
              </w:trPr>
              <w:tc>
                <w:tcPr>
                  <w:tcW w:w="2103" w:type="dxa"/>
                  <w:tcBorders>
                    <w:tl2br w:val="nil"/>
                    <w:tr2bl w:val="nil"/>
                  </w:tcBorders>
                  <w:vAlign w:val="center"/>
                </w:tcPr>
                <w:p w14:paraId="32B08A29">
                  <w:pPr>
                    <w:pStyle w:val="116"/>
                    <w:jc w:val="center"/>
                    <w:rPr>
                      <w:rFonts w:ascii="Times New Roman" w:hAnsi="Times New Roman" w:cs="Times New Roman"/>
                      <w:sz w:val="21"/>
                      <w:szCs w:val="21"/>
                    </w:rPr>
                  </w:pPr>
                  <w:r>
                    <w:rPr>
                      <w:rFonts w:ascii="Times New Roman" w:hAnsi="Times New Roman" w:cs="Times New Roman"/>
                      <w:spacing w:val="7"/>
                      <w:sz w:val="21"/>
                      <w:szCs w:val="21"/>
                    </w:rPr>
                    <w:t>建设项目名称</w:t>
                  </w:r>
                </w:p>
              </w:tc>
              <w:tc>
                <w:tcPr>
                  <w:tcW w:w="6156" w:type="dxa"/>
                  <w:gridSpan w:val="5"/>
                  <w:tcBorders>
                    <w:tl2br w:val="nil"/>
                    <w:tr2bl w:val="nil"/>
                  </w:tcBorders>
                  <w:vAlign w:val="center"/>
                </w:tcPr>
                <w:p w14:paraId="069801FB">
                  <w:pPr>
                    <w:pStyle w:val="116"/>
                    <w:jc w:val="center"/>
                    <w:rPr>
                      <w:rFonts w:ascii="Times New Roman" w:hAnsi="Times New Roman" w:cs="Times New Roman"/>
                      <w:sz w:val="21"/>
                      <w:szCs w:val="21"/>
                      <w:lang w:eastAsia="zh-CN"/>
                    </w:rPr>
                  </w:pPr>
                  <w:r>
                    <w:rPr>
                      <w:rFonts w:hint="eastAsia" w:ascii="Times New Roman" w:hAnsi="Times New Roman" w:cs="Times New Roman"/>
                      <w:spacing w:val="6"/>
                      <w:sz w:val="21"/>
                      <w:szCs w:val="21"/>
                      <w:lang w:eastAsia="zh-CN"/>
                    </w:rPr>
                    <w:t>辽宁抚挖绿能科技有限公司建设项目</w:t>
                  </w:r>
                </w:p>
              </w:tc>
            </w:tr>
            <w:tr w14:paraId="065E7CF5">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2" w:hRule="atLeast"/>
                <w:jc w:val="center"/>
              </w:trPr>
              <w:tc>
                <w:tcPr>
                  <w:tcW w:w="2103" w:type="dxa"/>
                  <w:tcBorders>
                    <w:tl2br w:val="nil"/>
                    <w:tr2bl w:val="nil"/>
                  </w:tcBorders>
                  <w:vAlign w:val="center"/>
                </w:tcPr>
                <w:p w14:paraId="385C63A7">
                  <w:pPr>
                    <w:pStyle w:val="116"/>
                    <w:jc w:val="center"/>
                    <w:rPr>
                      <w:rFonts w:ascii="Times New Roman" w:hAnsi="Times New Roman" w:cs="Times New Roman"/>
                      <w:sz w:val="21"/>
                      <w:szCs w:val="21"/>
                    </w:rPr>
                  </w:pPr>
                  <w:r>
                    <w:rPr>
                      <w:rFonts w:ascii="Times New Roman" w:hAnsi="Times New Roman" w:cs="Times New Roman"/>
                      <w:spacing w:val="6"/>
                      <w:sz w:val="21"/>
                      <w:szCs w:val="21"/>
                    </w:rPr>
                    <w:t>建设地点</w:t>
                  </w:r>
                </w:p>
              </w:tc>
              <w:tc>
                <w:tcPr>
                  <w:tcW w:w="1074" w:type="dxa"/>
                  <w:tcBorders>
                    <w:tl2br w:val="nil"/>
                    <w:tr2bl w:val="nil"/>
                  </w:tcBorders>
                  <w:vAlign w:val="center"/>
                </w:tcPr>
                <w:p w14:paraId="31C471CE">
                  <w:pPr>
                    <w:pStyle w:val="116"/>
                    <w:jc w:val="center"/>
                    <w:rPr>
                      <w:rFonts w:ascii="Times New Roman" w:hAnsi="Times New Roman" w:cs="Times New Roman"/>
                      <w:sz w:val="21"/>
                      <w:szCs w:val="21"/>
                    </w:rPr>
                  </w:pPr>
                  <w:r>
                    <w:rPr>
                      <w:rFonts w:ascii="Times New Roman" w:hAnsi="Times New Roman" w:cs="Times New Roman"/>
                      <w:spacing w:val="5"/>
                      <w:sz w:val="21"/>
                      <w:szCs w:val="21"/>
                    </w:rPr>
                    <w:t>辽宁省</w:t>
                  </w:r>
                </w:p>
              </w:tc>
              <w:tc>
                <w:tcPr>
                  <w:tcW w:w="1923" w:type="dxa"/>
                  <w:tcBorders>
                    <w:tl2br w:val="nil"/>
                    <w:tr2bl w:val="nil"/>
                  </w:tcBorders>
                  <w:vAlign w:val="center"/>
                </w:tcPr>
                <w:p w14:paraId="1FA0E288">
                  <w:pPr>
                    <w:pStyle w:val="116"/>
                    <w:jc w:val="center"/>
                    <w:rPr>
                      <w:rFonts w:ascii="Times New Roman" w:hAnsi="Times New Roman" w:cs="Times New Roman"/>
                      <w:sz w:val="21"/>
                      <w:szCs w:val="21"/>
                    </w:rPr>
                  </w:pPr>
                  <w:r>
                    <w:rPr>
                      <w:rFonts w:hint="eastAsia" w:ascii="Times New Roman" w:hAnsi="Times New Roman" w:cs="Times New Roman"/>
                      <w:spacing w:val="6"/>
                      <w:sz w:val="21"/>
                      <w:szCs w:val="21"/>
                      <w:lang w:eastAsia="zh-CN"/>
                    </w:rPr>
                    <w:t>抚顺市</w:t>
                  </w:r>
                </w:p>
              </w:tc>
              <w:tc>
                <w:tcPr>
                  <w:tcW w:w="1066" w:type="dxa"/>
                  <w:tcBorders>
                    <w:tl2br w:val="nil"/>
                    <w:tr2bl w:val="nil"/>
                  </w:tcBorders>
                  <w:vAlign w:val="center"/>
                </w:tcPr>
                <w:p w14:paraId="31ECE213">
                  <w:pPr>
                    <w:pStyle w:val="116"/>
                    <w:jc w:val="center"/>
                    <w:rPr>
                      <w:rFonts w:ascii="Times New Roman" w:hAnsi="Times New Roman" w:cs="Times New Roman"/>
                      <w:sz w:val="21"/>
                      <w:szCs w:val="21"/>
                    </w:rPr>
                  </w:pPr>
                  <w:r>
                    <w:rPr>
                      <w:rFonts w:hint="eastAsia" w:ascii="Times New Roman" w:hAnsi="Times New Roman" w:cs="Times New Roman"/>
                      <w:sz w:val="21"/>
                      <w:szCs w:val="21"/>
                      <w:lang w:eastAsia="zh-CN"/>
                    </w:rPr>
                    <w:t>顺城区</w:t>
                  </w:r>
                </w:p>
              </w:tc>
              <w:tc>
                <w:tcPr>
                  <w:tcW w:w="928" w:type="dxa"/>
                  <w:tcBorders>
                    <w:tl2br w:val="nil"/>
                    <w:tr2bl w:val="nil"/>
                  </w:tcBorders>
                  <w:vAlign w:val="center"/>
                </w:tcPr>
                <w:p w14:paraId="056FC456">
                  <w:pPr>
                    <w:jc w:val="center"/>
                    <w:rPr>
                      <w:rFonts w:ascii="Times New Roman" w:hAnsi="Times New Roman" w:eastAsia="Times New Roman" w:cs="Times New Roman"/>
                      <w:sz w:val="21"/>
                      <w:szCs w:val="21"/>
                    </w:rPr>
                  </w:pPr>
                  <w:r>
                    <w:rPr>
                      <w:rFonts w:ascii="Times New Roman" w:hAnsi="Times New Roman" w:eastAsia="Times New Roman" w:cs="Times New Roman"/>
                      <w:spacing w:val="2"/>
                      <w:position w:val="1"/>
                      <w:sz w:val="21"/>
                      <w:szCs w:val="21"/>
                    </w:rPr>
                    <w:t>/</w:t>
                  </w:r>
                </w:p>
              </w:tc>
              <w:tc>
                <w:tcPr>
                  <w:tcW w:w="1165" w:type="dxa"/>
                  <w:tcBorders>
                    <w:tl2br w:val="nil"/>
                    <w:tr2bl w:val="nil"/>
                  </w:tcBorders>
                  <w:vAlign w:val="center"/>
                </w:tcPr>
                <w:p w14:paraId="339B7C33">
                  <w:pPr>
                    <w:jc w:val="center"/>
                    <w:rPr>
                      <w:rFonts w:ascii="Times New Roman" w:hAnsi="Times New Roman" w:eastAsia="Times New Roman" w:cs="Times New Roman"/>
                      <w:sz w:val="21"/>
                      <w:szCs w:val="21"/>
                    </w:rPr>
                  </w:pPr>
                  <w:r>
                    <w:rPr>
                      <w:rFonts w:ascii="Times New Roman" w:hAnsi="Times New Roman" w:eastAsia="Times New Roman" w:cs="Times New Roman"/>
                      <w:spacing w:val="2"/>
                      <w:position w:val="1"/>
                      <w:sz w:val="21"/>
                      <w:szCs w:val="21"/>
                    </w:rPr>
                    <w:t>/</w:t>
                  </w:r>
                </w:p>
              </w:tc>
            </w:tr>
            <w:tr w14:paraId="6A7B345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PrEx>
              <w:trPr>
                <w:trHeight w:val="342" w:hRule="atLeast"/>
                <w:jc w:val="center"/>
              </w:trPr>
              <w:tc>
                <w:tcPr>
                  <w:tcW w:w="2103" w:type="dxa"/>
                  <w:tcBorders>
                    <w:tl2br w:val="nil"/>
                    <w:tr2bl w:val="nil"/>
                  </w:tcBorders>
                  <w:vAlign w:val="center"/>
                </w:tcPr>
                <w:p w14:paraId="3C4813F3">
                  <w:pPr>
                    <w:pStyle w:val="116"/>
                    <w:jc w:val="center"/>
                    <w:rPr>
                      <w:rFonts w:ascii="Times New Roman" w:hAnsi="Times New Roman" w:cs="Times New Roman"/>
                      <w:sz w:val="21"/>
                      <w:szCs w:val="21"/>
                    </w:rPr>
                  </w:pPr>
                  <w:r>
                    <w:rPr>
                      <w:rFonts w:ascii="Times New Roman" w:hAnsi="Times New Roman" w:cs="Times New Roman"/>
                      <w:spacing w:val="7"/>
                      <w:sz w:val="21"/>
                      <w:szCs w:val="21"/>
                    </w:rPr>
                    <w:t>地理坐标</w:t>
                  </w:r>
                </w:p>
              </w:tc>
              <w:tc>
                <w:tcPr>
                  <w:tcW w:w="1074" w:type="dxa"/>
                  <w:tcBorders>
                    <w:tl2br w:val="nil"/>
                    <w:tr2bl w:val="nil"/>
                  </w:tcBorders>
                  <w:vAlign w:val="center"/>
                </w:tcPr>
                <w:p w14:paraId="3D8B4937">
                  <w:pPr>
                    <w:pStyle w:val="116"/>
                    <w:jc w:val="center"/>
                    <w:rPr>
                      <w:rFonts w:ascii="Times New Roman" w:hAnsi="Times New Roman" w:cs="Times New Roman"/>
                      <w:sz w:val="21"/>
                      <w:szCs w:val="21"/>
                    </w:rPr>
                  </w:pPr>
                  <w:r>
                    <w:rPr>
                      <w:rFonts w:ascii="Times New Roman" w:hAnsi="Times New Roman" w:cs="Times New Roman"/>
                      <w:spacing w:val="3"/>
                      <w:sz w:val="21"/>
                      <w:szCs w:val="21"/>
                    </w:rPr>
                    <w:t>经度</w:t>
                  </w:r>
                </w:p>
              </w:tc>
              <w:tc>
                <w:tcPr>
                  <w:tcW w:w="1923" w:type="dxa"/>
                  <w:tcBorders>
                    <w:tl2br w:val="nil"/>
                    <w:tr2bl w:val="nil"/>
                  </w:tcBorders>
                  <w:vAlign w:val="center"/>
                </w:tcPr>
                <w:p w14:paraId="09ECA714">
                  <w:pPr>
                    <w:pStyle w:val="116"/>
                    <w:jc w:val="center"/>
                    <w:rPr>
                      <w:rFonts w:ascii="Times New Roman" w:hAnsi="Times New Roman" w:cs="Times New Roman"/>
                      <w:sz w:val="21"/>
                      <w:szCs w:val="21"/>
                    </w:rPr>
                  </w:pPr>
                  <w:r>
                    <w:rPr>
                      <w:rFonts w:ascii="Times New Roman" w:hAnsi="Times New Roman" w:cs="Times New Roman"/>
                      <w:sz w:val="21"/>
                      <w:szCs w:val="21"/>
                    </w:rPr>
                    <w:t>123°56′15.441″</w:t>
                  </w:r>
                </w:p>
              </w:tc>
              <w:tc>
                <w:tcPr>
                  <w:tcW w:w="1066" w:type="dxa"/>
                  <w:tcBorders>
                    <w:tl2br w:val="nil"/>
                    <w:tr2bl w:val="nil"/>
                  </w:tcBorders>
                  <w:vAlign w:val="center"/>
                </w:tcPr>
                <w:p w14:paraId="24BF0AEF">
                  <w:pPr>
                    <w:pStyle w:val="116"/>
                    <w:jc w:val="center"/>
                    <w:rPr>
                      <w:rFonts w:ascii="Times New Roman" w:hAnsi="Times New Roman" w:cs="Times New Roman"/>
                      <w:sz w:val="21"/>
                      <w:szCs w:val="21"/>
                    </w:rPr>
                  </w:pPr>
                  <w:r>
                    <w:rPr>
                      <w:rFonts w:ascii="Times New Roman" w:hAnsi="Times New Roman" w:cs="Times New Roman"/>
                      <w:spacing w:val="4"/>
                      <w:sz w:val="21"/>
                      <w:szCs w:val="21"/>
                    </w:rPr>
                    <w:t>纬度</w:t>
                  </w:r>
                </w:p>
              </w:tc>
              <w:tc>
                <w:tcPr>
                  <w:tcW w:w="2093" w:type="dxa"/>
                  <w:gridSpan w:val="2"/>
                  <w:tcBorders>
                    <w:tl2br w:val="nil"/>
                    <w:tr2bl w:val="nil"/>
                  </w:tcBorders>
                  <w:vAlign w:val="center"/>
                </w:tcPr>
                <w:p w14:paraId="2B0C5C3C">
                  <w:pPr>
                    <w:pStyle w:val="116"/>
                    <w:jc w:val="center"/>
                    <w:rPr>
                      <w:rFonts w:ascii="Times New Roman" w:hAnsi="Times New Roman" w:cs="Times New Roman"/>
                      <w:sz w:val="21"/>
                      <w:szCs w:val="21"/>
                    </w:rPr>
                  </w:pPr>
                  <w:r>
                    <w:rPr>
                      <w:rFonts w:ascii="Times New Roman" w:hAnsi="Times New Roman" w:cs="Times New Roman"/>
                      <w:sz w:val="21"/>
                      <w:szCs w:val="21"/>
                    </w:rPr>
                    <w:t>41°53′25.942″</w:t>
                  </w:r>
                </w:p>
              </w:tc>
            </w:tr>
            <w:tr w14:paraId="31F21BA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2" w:hRule="atLeast"/>
                <w:jc w:val="center"/>
              </w:trPr>
              <w:tc>
                <w:tcPr>
                  <w:tcW w:w="2103" w:type="dxa"/>
                  <w:tcBorders>
                    <w:tl2br w:val="nil"/>
                    <w:tr2bl w:val="nil"/>
                  </w:tcBorders>
                  <w:vAlign w:val="center"/>
                </w:tcPr>
                <w:p w14:paraId="73A90E39">
                  <w:pPr>
                    <w:pStyle w:val="116"/>
                    <w:jc w:val="center"/>
                    <w:rPr>
                      <w:rFonts w:ascii="Times New Roman" w:hAnsi="Times New Roman" w:cs="Times New Roman"/>
                      <w:sz w:val="21"/>
                      <w:szCs w:val="21"/>
                    </w:rPr>
                  </w:pPr>
                  <w:r>
                    <w:rPr>
                      <w:rFonts w:ascii="Times New Roman" w:hAnsi="Times New Roman" w:cs="Times New Roman"/>
                      <w:spacing w:val="8"/>
                      <w:sz w:val="21"/>
                      <w:szCs w:val="21"/>
                    </w:rPr>
                    <w:t>主要危险物质及分布</w:t>
                  </w:r>
                </w:p>
              </w:tc>
              <w:tc>
                <w:tcPr>
                  <w:tcW w:w="6156" w:type="dxa"/>
                  <w:gridSpan w:val="5"/>
                  <w:tcBorders>
                    <w:tl2br w:val="nil"/>
                    <w:tr2bl w:val="nil"/>
                  </w:tcBorders>
                  <w:vAlign w:val="center"/>
                </w:tcPr>
                <w:p w14:paraId="3A05E74E">
                  <w:pPr>
                    <w:pStyle w:val="116"/>
                    <w:jc w:val="center"/>
                    <w:rPr>
                      <w:rFonts w:ascii="Times New Roman" w:hAnsi="Times New Roman" w:cs="Times New Roman"/>
                      <w:sz w:val="21"/>
                      <w:szCs w:val="21"/>
                      <w:lang w:eastAsia="zh-CN"/>
                    </w:rPr>
                  </w:pPr>
                  <w:r>
                    <w:rPr>
                      <w:rFonts w:ascii="Times New Roman" w:hAnsi="Times New Roman" w:cs="Times New Roman"/>
                      <w:spacing w:val="9"/>
                      <w:sz w:val="21"/>
                      <w:szCs w:val="21"/>
                      <w:lang w:eastAsia="zh-CN"/>
                    </w:rPr>
                    <w:t>本项目风险源主要为喷漆过程使用的油漆，储存位置为原料间。</w:t>
                  </w:r>
                </w:p>
              </w:tc>
            </w:tr>
            <w:tr w14:paraId="5748788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696" w:hRule="atLeast"/>
                <w:jc w:val="center"/>
              </w:trPr>
              <w:tc>
                <w:tcPr>
                  <w:tcW w:w="2103" w:type="dxa"/>
                  <w:tcBorders>
                    <w:tl2br w:val="nil"/>
                    <w:tr2bl w:val="nil"/>
                  </w:tcBorders>
                  <w:vAlign w:val="center"/>
                </w:tcPr>
                <w:p w14:paraId="6FA586F5">
                  <w:pPr>
                    <w:pStyle w:val="116"/>
                    <w:jc w:val="center"/>
                    <w:rPr>
                      <w:rFonts w:ascii="Times New Roman" w:hAnsi="Times New Roman" w:cs="Times New Roman"/>
                      <w:sz w:val="21"/>
                      <w:szCs w:val="21"/>
                      <w:lang w:eastAsia="zh-CN"/>
                    </w:rPr>
                  </w:pPr>
                  <w:r>
                    <w:rPr>
                      <w:rFonts w:ascii="Times New Roman" w:hAnsi="Times New Roman" w:cs="Times New Roman"/>
                      <w:spacing w:val="8"/>
                      <w:sz w:val="21"/>
                      <w:szCs w:val="21"/>
                      <w:lang w:eastAsia="zh-CN"/>
                    </w:rPr>
                    <w:t xml:space="preserve">环境影响途径及危害后 </w:t>
                  </w:r>
                  <w:r>
                    <w:rPr>
                      <w:rFonts w:ascii="Times New Roman" w:hAnsi="Times New Roman" w:cs="Times New Roman"/>
                      <w:sz w:val="21"/>
                      <w:szCs w:val="21"/>
                      <w:lang w:eastAsia="zh-CN"/>
                    </w:rPr>
                    <w:t>果</w:t>
                  </w:r>
                  <w:r>
                    <w:rPr>
                      <w:rFonts w:ascii="Times New Roman" w:hAnsi="Times New Roman" w:cs="Times New Roman"/>
                      <w:spacing w:val="7"/>
                      <w:sz w:val="21"/>
                      <w:szCs w:val="21"/>
                      <w:lang w:eastAsia="zh-CN"/>
                    </w:rPr>
                    <w:t>（大气、地表水、地下</w:t>
                  </w:r>
                  <w:r>
                    <w:rPr>
                      <w:rFonts w:ascii="Times New Roman" w:hAnsi="Times New Roman" w:cs="Times New Roman"/>
                      <w:spacing w:val="8"/>
                      <w:sz w:val="21"/>
                      <w:szCs w:val="21"/>
                      <w:lang w:eastAsia="zh-CN"/>
                    </w:rPr>
                    <w:t xml:space="preserve"> </w:t>
                  </w:r>
                  <w:r>
                    <w:rPr>
                      <w:rFonts w:ascii="Times New Roman" w:hAnsi="Times New Roman" w:cs="Times New Roman"/>
                      <w:spacing w:val="2"/>
                      <w:sz w:val="21"/>
                      <w:szCs w:val="21"/>
                      <w:lang w:eastAsia="zh-CN"/>
                    </w:rPr>
                    <w:t>水等）</w:t>
                  </w:r>
                </w:p>
              </w:tc>
              <w:tc>
                <w:tcPr>
                  <w:tcW w:w="6156" w:type="dxa"/>
                  <w:gridSpan w:val="5"/>
                  <w:tcBorders>
                    <w:tl2br w:val="nil"/>
                    <w:tr2bl w:val="nil"/>
                  </w:tcBorders>
                  <w:vAlign w:val="center"/>
                </w:tcPr>
                <w:p w14:paraId="7D5CE783">
                  <w:pPr>
                    <w:pStyle w:val="116"/>
                    <w:jc w:val="center"/>
                    <w:rPr>
                      <w:rFonts w:ascii="Times New Roman" w:hAnsi="Times New Roman" w:cs="Times New Roman"/>
                      <w:sz w:val="21"/>
                      <w:szCs w:val="21"/>
                      <w:lang w:eastAsia="zh-CN"/>
                    </w:rPr>
                  </w:pPr>
                  <w:r>
                    <w:rPr>
                      <w:rFonts w:ascii="Times New Roman" w:hAnsi="Times New Roman" w:cs="Times New Roman"/>
                      <w:sz w:val="21"/>
                      <w:szCs w:val="21"/>
                      <w:lang w:eastAsia="zh-CN"/>
                    </w:rPr>
                    <w:t>①生产原料意外火灾燃烧，对土壤、地表水、地下水环境造成</w:t>
                  </w:r>
                </w:p>
                <w:p w14:paraId="290768DC">
                  <w:pPr>
                    <w:pStyle w:val="116"/>
                    <w:jc w:val="center"/>
                    <w:rPr>
                      <w:rFonts w:ascii="Times New Roman" w:hAnsi="Times New Roman" w:cs="Times New Roman"/>
                      <w:sz w:val="21"/>
                      <w:szCs w:val="21"/>
                      <w:lang w:eastAsia="zh-CN"/>
                    </w:rPr>
                  </w:pPr>
                  <w:r>
                    <w:rPr>
                      <w:rFonts w:ascii="Times New Roman" w:hAnsi="Times New Roman" w:cs="Times New Roman"/>
                      <w:sz w:val="21"/>
                      <w:szCs w:val="21"/>
                      <w:lang w:eastAsia="zh-CN"/>
                    </w:rPr>
                    <w:t>危</w:t>
                  </w:r>
                  <w:r>
                    <w:rPr>
                      <w:rFonts w:ascii="Times New Roman" w:hAnsi="Times New Roman" w:cs="Times New Roman"/>
                      <w:spacing w:val="-1"/>
                      <w:sz w:val="21"/>
                      <w:szCs w:val="21"/>
                      <w:lang w:eastAsia="zh-CN"/>
                    </w:rPr>
                    <w:t>害；</w:t>
                  </w:r>
                </w:p>
                <w:p w14:paraId="182BC382">
                  <w:pPr>
                    <w:pStyle w:val="116"/>
                    <w:jc w:val="center"/>
                    <w:rPr>
                      <w:rFonts w:ascii="Times New Roman" w:hAnsi="Times New Roman" w:cs="Times New Roman"/>
                      <w:sz w:val="21"/>
                      <w:szCs w:val="21"/>
                      <w:lang w:eastAsia="zh-CN"/>
                    </w:rPr>
                  </w:pPr>
                  <w:r>
                    <w:rPr>
                      <w:rFonts w:ascii="Times New Roman" w:hAnsi="Times New Roman" w:cs="Times New Roman"/>
                      <w:spacing w:val="6"/>
                      <w:sz w:val="21"/>
                      <w:szCs w:val="21"/>
                      <w:lang w:eastAsia="zh-CN"/>
                    </w:rPr>
                    <w:t>②</w:t>
                  </w:r>
                  <w:r>
                    <w:rPr>
                      <w:rFonts w:hint="eastAsia" w:ascii="Times New Roman" w:hAnsi="Times New Roman" w:cs="Times New Roman"/>
                      <w:spacing w:val="6"/>
                      <w:sz w:val="21"/>
                      <w:szCs w:val="21"/>
                      <w:lang w:eastAsia="zh-CN"/>
                    </w:rPr>
                    <w:t>危废暂存点</w:t>
                  </w:r>
                  <w:r>
                    <w:rPr>
                      <w:rFonts w:ascii="Times New Roman" w:hAnsi="Times New Roman" w:cs="Times New Roman"/>
                      <w:spacing w:val="6"/>
                      <w:sz w:val="21"/>
                      <w:szCs w:val="21"/>
                      <w:lang w:eastAsia="zh-CN"/>
                    </w:rPr>
                    <w:t>的废料意外泄漏，若</w:t>
                  </w:r>
                  <w:r>
                    <w:rPr>
                      <w:rFonts w:ascii="Times New Roman" w:hAnsi="Times New Roman" w:eastAsia="Times New Roman" w:cs="Times New Roman"/>
                      <w:spacing w:val="6"/>
                      <w:sz w:val="21"/>
                      <w:szCs w:val="21"/>
                      <w:lang w:eastAsia="zh-CN"/>
                    </w:rPr>
                    <w:t>“</w:t>
                  </w:r>
                  <w:r>
                    <w:rPr>
                      <w:rFonts w:ascii="Times New Roman" w:hAnsi="Times New Roman" w:eastAsia="Times New Roman" w:cs="Times New Roman"/>
                      <w:spacing w:val="-15"/>
                      <w:sz w:val="21"/>
                      <w:szCs w:val="21"/>
                      <w:lang w:eastAsia="zh-CN"/>
                    </w:rPr>
                    <w:t xml:space="preserve"> </w:t>
                  </w:r>
                  <w:r>
                    <w:rPr>
                      <w:rFonts w:ascii="Times New Roman" w:hAnsi="Times New Roman" w:cs="Times New Roman"/>
                      <w:spacing w:val="6"/>
                      <w:sz w:val="21"/>
                      <w:szCs w:val="21"/>
                      <w:lang w:eastAsia="zh-CN"/>
                    </w:rPr>
                    <w:t>四防</w:t>
                  </w:r>
                  <w:r>
                    <w:rPr>
                      <w:rFonts w:ascii="Times New Roman" w:hAnsi="Times New Roman" w:eastAsia="Times New Roman" w:cs="Times New Roman"/>
                      <w:spacing w:val="6"/>
                      <w:sz w:val="21"/>
                      <w:szCs w:val="21"/>
                      <w:lang w:eastAsia="zh-CN"/>
                    </w:rPr>
                    <w:t>”</w:t>
                  </w:r>
                  <w:r>
                    <w:rPr>
                      <w:rFonts w:ascii="Times New Roman" w:hAnsi="Times New Roman" w:cs="Times New Roman"/>
                      <w:spacing w:val="6"/>
                      <w:sz w:val="21"/>
                      <w:szCs w:val="21"/>
                      <w:lang w:eastAsia="zh-CN"/>
                    </w:rPr>
                    <w:t>措施不到位，泄漏将影响</w:t>
                  </w:r>
                  <w:r>
                    <w:rPr>
                      <w:rFonts w:ascii="Times New Roman" w:hAnsi="Times New Roman" w:cs="Times New Roman"/>
                      <w:sz w:val="21"/>
                      <w:szCs w:val="21"/>
                      <w:lang w:eastAsia="zh-CN"/>
                    </w:rPr>
                    <w:t xml:space="preserve"> </w:t>
                  </w:r>
                  <w:r>
                    <w:rPr>
                      <w:rFonts w:ascii="Times New Roman" w:hAnsi="Times New Roman" w:cs="Times New Roman"/>
                      <w:spacing w:val="8"/>
                      <w:sz w:val="21"/>
                      <w:szCs w:val="21"/>
                      <w:lang w:eastAsia="zh-CN"/>
                    </w:rPr>
                    <w:t>外环境并通过地面渗漏进而影响土壤和地下水。</w:t>
                  </w:r>
                </w:p>
              </w:tc>
            </w:tr>
            <w:tr w14:paraId="773A3A5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35" w:hRule="atLeast"/>
                <w:jc w:val="center"/>
              </w:trPr>
              <w:tc>
                <w:tcPr>
                  <w:tcW w:w="2103" w:type="dxa"/>
                  <w:tcBorders>
                    <w:tl2br w:val="nil"/>
                    <w:tr2bl w:val="nil"/>
                  </w:tcBorders>
                  <w:vAlign w:val="center"/>
                </w:tcPr>
                <w:p w14:paraId="2DDFEE7D">
                  <w:pPr>
                    <w:jc w:val="center"/>
                    <w:rPr>
                      <w:rFonts w:ascii="Times New Roman" w:hAnsi="Times New Roman" w:cs="Times New Roman"/>
                      <w:sz w:val="21"/>
                      <w:szCs w:val="21"/>
                    </w:rPr>
                  </w:pPr>
                </w:p>
                <w:p w14:paraId="6F6C5808">
                  <w:pPr>
                    <w:jc w:val="center"/>
                    <w:rPr>
                      <w:rFonts w:ascii="Times New Roman" w:hAnsi="Times New Roman" w:cs="Times New Roman"/>
                      <w:sz w:val="21"/>
                      <w:szCs w:val="21"/>
                    </w:rPr>
                  </w:pPr>
                </w:p>
                <w:p w14:paraId="4F0EEC04">
                  <w:pPr>
                    <w:jc w:val="center"/>
                    <w:rPr>
                      <w:rFonts w:ascii="Times New Roman" w:hAnsi="Times New Roman" w:cs="Times New Roman"/>
                      <w:sz w:val="21"/>
                      <w:szCs w:val="21"/>
                    </w:rPr>
                  </w:pPr>
                </w:p>
                <w:p w14:paraId="0444279C">
                  <w:pPr>
                    <w:jc w:val="center"/>
                    <w:rPr>
                      <w:rFonts w:ascii="Times New Roman" w:hAnsi="Times New Roman" w:cs="Times New Roman"/>
                      <w:sz w:val="21"/>
                      <w:szCs w:val="21"/>
                    </w:rPr>
                  </w:pPr>
                </w:p>
                <w:p w14:paraId="400ED600">
                  <w:pPr>
                    <w:jc w:val="center"/>
                    <w:rPr>
                      <w:rFonts w:ascii="Times New Roman" w:hAnsi="Times New Roman" w:cs="Times New Roman"/>
                      <w:sz w:val="21"/>
                      <w:szCs w:val="21"/>
                    </w:rPr>
                  </w:pPr>
                </w:p>
                <w:p w14:paraId="30DC5D4A">
                  <w:pPr>
                    <w:jc w:val="center"/>
                    <w:rPr>
                      <w:rFonts w:ascii="Times New Roman" w:hAnsi="Times New Roman" w:cs="Times New Roman"/>
                      <w:sz w:val="21"/>
                      <w:szCs w:val="21"/>
                    </w:rPr>
                  </w:pPr>
                </w:p>
                <w:p w14:paraId="2E6B14A4">
                  <w:pPr>
                    <w:jc w:val="center"/>
                    <w:rPr>
                      <w:rFonts w:ascii="Times New Roman" w:hAnsi="Times New Roman" w:cs="Times New Roman"/>
                      <w:sz w:val="21"/>
                      <w:szCs w:val="21"/>
                    </w:rPr>
                  </w:pPr>
                </w:p>
                <w:p w14:paraId="1622F3C0">
                  <w:pPr>
                    <w:pStyle w:val="116"/>
                    <w:jc w:val="center"/>
                    <w:rPr>
                      <w:rFonts w:ascii="Times New Roman" w:hAnsi="Times New Roman" w:cs="Times New Roman"/>
                      <w:sz w:val="21"/>
                      <w:szCs w:val="21"/>
                    </w:rPr>
                  </w:pPr>
                  <w:r>
                    <w:rPr>
                      <w:rFonts w:ascii="Times New Roman" w:hAnsi="Times New Roman" w:cs="Times New Roman"/>
                      <w:spacing w:val="8"/>
                      <w:sz w:val="21"/>
                      <w:szCs w:val="21"/>
                    </w:rPr>
                    <w:t>风险防范措施要求</w:t>
                  </w:r>
                </w:p>
              </w:tc>
              <w:tc>
                <w:tcPr>
                  <w:tcW w:w="6156" w:type="dxa"/>
                  <w:gridSpan w:val="5"/>
                  <w:tcBorders>
                    <w:tl2br w:val="nil"/>
                    <w:tr2bl w:val="nil"/>
                  </w:tcBorders>
                  <w:vAlign w:val="center"/>
                </w:tcPr>
                <w:p w14:paraId="5750DA9E">
                  <w:pPr>
                    <w:pStyle w:val="116"/>
                    <w:jc w:val="center"/>
                    <w:rPr>
                      <w:rFonts w:ascii="Times New Roman" w:hAnsi="Times New Roman" w:cs="Times New Roman"/>
                      <w:sz w:val="21"/>
                      <w:szCs w:val="21"/>
                      <w:lang w:eastAsia="zh-CN"/>
                    </w:rPr>
                  </w:pPr>
                  <w:r>
                    <w:rPr>
                      <w:rFonts w:ascii="Times New Roman" w:hAnsi="Times New Roman" w:cs="Times New Roman"/>
                      <w:spacing w:val="6"/>
                      <w:sz w:val="21"/>
                      <w:szCs w:val="21"/>
                      <w:lang w:eastAsia="zh-CN"/>
                    </w:rPr>
                    <w:t>①贮运工程风险防范措施：原料不得露天堆放，储存于阴凉通风仓库内；远离火种、热源，防止阳光直射；划定禁火区，在明显地点设有警示标志，输配电线、灯具、火灾事故照明和疏散指示标志均</w:t>
                  </w:r>
                  <w:r>
                    <w:rPr>
                      <w:rFonts w:ascii="Times New Roman" w:hAnsi="Times New Roman" w:cs="Times New Roman"/>
                      <w:spacing w:val="8"/>
                      <w:sz w:val="21"/>
                      <w:szCs w:val="21"/>
                      <w:lang w:eastAsia="zh-CN"/>
                    </w:rPr>
                    <w:t>应符合安全要求，仓库进行地面防渗。</w:t>
                  </w:r>
                </w:p>
                <w:p w14:paraId="1DD9C8C3">
                  <w:pPr>
                    <w:pStyle w:val="116"/>
                    <w:jc w:val="center"/>
                    <w:rPr>
                      <w:rFonts w:ascii="Times New Roman" w:hAnsi="Times New Roman" w:cs="Times New Roman"/>
                      <w:sz w:val="21"/>
                      <w:szCs w:val="21"/>
                      <w:lang w:eastAsia="zh-CN"/>
                    </w:rPr>
                  </w:pPr>
                  <w:r>
                    <w:rPr>
                      <w:rFonts w:ascii="Times New Roman" w:hAnsi="Times New Roman" w:cs="Times New Roman"/>
                      <w:spacing w:val="5"/>
                      <w:sz w:val="21"/>
                      <w:szCs w:val="21"/>
                      <w:lang w:eastAsia="zh-CN"/>
                    </w:rPr>
                    <w:t>②废气事故排放防范措施：加强废气处理设施的维护保养，及时发</w:t>
                  </w:r>
                  <w:r>
                    <w:rPr>
                      <w:rFonts w:ascii="Times New Roman" w:hAnsi="Times New Roman" w:cs="Times New Roman"/>
                      <w:sz w:val="21"/>
                      <w:szCs w:val="21"/>
                      <w:lang w:eastAsia="zh-CN"/>
                    </w:rPr>
                    <w:t>现处理设备的隐患，并及时进行维修，确保废气处理系统正常运</w:t>
                  </w:r>
                  <w:r>
                    <w:rPr>
                      <w:rFonts w:ascii="Times New Roman" w:hAnsi="Times New Roman" w:cs="Times New Roman"/>
                      <w:spacing w:val="-1"/>
                      <w:sz w:val="21"/>
                      <w:szCs w:val="21"/>
                      <w:lang w:eastAsia="zh-CN"/>
                    </w:rPr>
                    <w:t>行；</w:t>
                  </w:r>
                  <w:r>
                    <w:rPr>
                      <w:rFonts w:ascii="Times New Roman" w:hAnsi="Times New Roman" w:cs="Times New Roman"/>
                      <w:sz w:val="21"/>
                      <w:szCs w:val="21"/>
                      <w:lang w:eastAsia="zh-CN"/>
                    </w:rPr>
                    <w:t xml:space="preserve"> </w:t>
                  </w:r>
                  <w:r>
                    <w:rPr>
                      <w:rFonts w:ascii="Times New Roman" w:hAnsi="Times New Roman" w:cs="Times New Roman"/>
                      <w:spacing w:val="5"/>
                      <w:sz w:val="21"/>
                      <w:szCs w:val="21"/>
                      <w:lang w:eastAsia="zh-CN"/>
                    </w:rPr>
                    <w:t>对管理人员和技术人员进行岗位培训，对废气处理实行全过程跟踪</w:t>
                  </w:r>
                  <w:r>
                    <w:rPr>
                      <w:rFonts w:ascii="Times New Roman" w:hAnsi="Times New Roman" w:cs="Times New Roman"/>
                      <w:spacing w:val="3"/>
                      <w:sz w:val="21"/>
                      <w:szCs w:val="21"/>
                      <w:lang w:eastAsia="zh-CN"/>
                    </w:rPr>
                    <w:t>控制。</w:t>
                  </w:r>
                </w:p>
                <w:p w14:paraId="68984602">
                  <w:pPr>
                    <w:pStyle w:val="116"/>
                    <w:jc w:val="center"/>
                    <w:rPr>
                      <w:rFonts w:ascii="Times New Roman" w:hAnsi="Times New Roman" w:cs="Times New Roman"/>
                      <w:sz w:val="21"/>
                      <w:szCs w:val="21"/>
                      <w:lang w:eastAsia="zh-CN"/>
                    </w:rPr>
                  </w:pPr>
                  <w:r>
                    <w:rPr>
                      <w:rFonts w:ascii="Times New Roman" w:hAnsi="Times New Roman" w:cs="Times New Roman"/>
                      <w:spacing w:val="6"/>
                      <w:sz w:val="21"/>
                      <w:szCs w:val="21"/>
                      <w:lang w:eastAsia="zh-CN"/>
                    </w:rPr>
                    <w:t>③固废放置场所应按《一般工业固体废物贮存、处置场污染控制标</w:t>
                  </w:r>
                  <w:r>
                    <w:rPr>
                      <w:rFonts w:ascii="Times New Roman" w:hAnsi="Times New Roman" w:cs="Times New Roman"/>
                      <w:spacing w:val="8"/>
                      <w:sz w:val="21"/>
                      <w:szCs w:val="21"/>
                      <w:lang w:eastAsia="zh-CN"/>
                    </w:rPr>
                    <w:t>准》（</w:t>
                  </w:r>
                  <w:r>
                    <w:rPr>
                      <w:rFonts w:ascii="Times New Roman" w:hAnsi="Times New Roman" w:eastAsia="Times New Roman" w:cs="Times New Roman"/>
                      <w:sz w:val="21"/>
                      <w:szCs w:val="21"/>
                      <w:lang w:eastAsia="zh-CN"/>
                    </w:rPr>
                    <w:t>GB</w:t>
                  </w:r>
                  <w:r>
                    <w:rPr>
                      <w:rFonts w:ascii="Times New Roman" w:hAnsi="Times New Roman" w:eastAsia="Times New Roman" w:cs="Times New Roman"/>
                      <w:spacing w:val="8"/>
                      <w:sz w:val="21"/>
                      <w:szCs w:val="21"/>
                      <w:lang w:eastAsia="zh-CN"/>
                    </w:rPr>
                    <w:t>18599-2020</w:t>
                  </w:r>
                  <w:r>
                    <w:rPr>
                      <w:rFonts w:ascii="Times New Roman" w:hAnsi="Times New Roman" w:cs="Times New Roman"/>
                      <w:spacing w:val="8"/>
                      <w:sz w:val="21"/>
                      <w:szCs w:val="21"/>
                      <w:lang w:eastAsia="zh-CN"/>
                    </w:rPr>
                    <w:t>）、《危险废物贮存污染控</w:t>
                  </w:r>
                  <w:r>
                    <w:rPr>
                      <w:rFonts w:ascii="Times New Roman" w:hAnsi="Times New Roman" w:cs="Times New Roman"/>
                      <w:spacing w:val="7"/>
                      <w:sz w:val="21"/>
                      <w:szCs w:val="21"/>
                      <w:lang w:eastAsia="zh-CN"/>
                    </w:rPr>
                    <w:t>制标准》</w:t>
                  </w:r>
                </w:p>
                <w:p w14:paraId="5D6754E0">
                  <w:pPr>
                    <w:pStyle w:val="116"/>
                    <w:jc w:val="center"/>
                    <w:rPr>
                      <w:rFonts w:ascii="Times New Roman" w:hAnsi="Times New Roman" w:cs="Times New Roman"/>
                      <w:sz w:val="21"/>
                      <w:szCs w:val="21"/>
                      <w:lang w:eastAsia="zh-CN"/>
                    </w:rPr>
                  </w:pPr>
                  <w:r>
                    <w:rPr>
                      <w:rFonts w:ascii="Times New Roman" w:hAnsi="Times New Roman" w:cs="Times New Roman"/>
                      <w:spacing w:val="8"/>
                      <w:sz w:val="21"/>
                      <w:szCs w:val="21"/>
                      <w:lang w:eastAsia="zh-CN"/>
                    </w:rPr>
                    <w:t>（</w:t>
                  </w:r>
                  <w:r>
                    <w:rPr>
                      <w:rFonts w:ascii="Times New Roman" w:hAnsi="Times New Roman" w:eastAsia="Times New Roman" w:cs="Times New Roman"/>
                      <w:sz w:val="21"/>
                      <w:szCs w:val="21"/>
                      <w:lang w:eastAsia="zh-CN"/>
                    </w:rPr>
                    <w:t>GB</w:t>
                  </w:r>
                  <w:r>
                    <w:rPr>
                      <w:rFonts w:ascii="Times New Roman" w:hAnsi="Times New Roman" w:eastAsia="Times New Roman" w:cs="Times New Roman"/>
                      <w:spacing w:val="8"/>
                      <w:sz w:val="21"/>
                      <w:szCs w:val="21"/>
                      <w:lang w:eastAsia="zh-CN"/>
                    </w:rPr>
                    <w:t>18597-2001</w:t>
                  </w:r>
                  <w:r>
                    <w:rPr>
                      <w:rFonts w:ascii="Times New Roman" w:hAnsi="Times New Roman" w:cs="Times New Roman"/>
                      <w:spacing w:val="8"/>
                      <w:sz w:val="21"/>
                      <w:szCs w:val="21"/>
                      <w:lang w:eastAsia="zh-CN"/>
                    </w:rPr>
                    <w:t>）及其修改单等要求做好地面硬化</w:t>
                  </w:r>
                  <w:r>
                    <w:rPr>
                      <w:rFonts w:ascii="Times New Roman" w:hAnsi="Times New Roman" w:cs="Times New Roman"/>
                      <w:spacing w:val="7"/>
                      <w:sz w:val="21"/>
                      <w:szCs w:val="21"/>
                      <w:lang w:eastAsia="zh-CN"/>
                    </w:rPr>
                    <w:t>、防渗处理；</w:t>
                  </w:r>
                </w:p>
                <w:p w14:paraId="58208273">
                  <w:pPr>
                    <w:pStyle w:val="116"/>
                    <w:jc w:val="center"/>
                    <w:rPr>
                      <w:rFonts w:ascii="Times New Roman" w:hAnsi="Times New Roman" w:cs="Times New Roman"/>
                      <w:sz w:val="21"/>
                      <w:szCs w:val="21"/>
                      <w:lang w:eastAsia="zh-CN"/>
                    </w:rPr>
                  </w:pPr>
                  <w:r>
                    <w:rPr>
                      <w:rFonts w:ascii="Times New Roman" w:hAnsi="Times New Roman" w:cs="Times New Roman"/>
                      <w:spacing w:val="6"/>
                      <w:sz w:val="21"/>
                      <w:szCs w:val="21"/>
                      <w:lang w:eastAsia="zh-CN"/>
                    </w:rPr>
                    <w:t>火灾爆炸风险事故防范措施：消除点火源，易燃场所的电气设备应严格按照《爆炸和火灾危险环境电力装置设计规范》进行设计、安装；发现泄漏后，立即切断一切火源，火灾爆炸发生后，立即报火</w:t>
                  </w:r>
                  <w:r>
                    <w:rPr>
                      <w:rFonts w:ascii="Times New Roman" w:hAnsi="Times New Roman" w:cs="Times New Roman"/>
                      <w:spacing w:val="2"/>
                      <w:sz w:val="21"/>
                      <w:szCs w:val="21"/>
                      <w:lang w:eastAsia="zh-CN"/>
                    </w:rPr>
                    <w:t>警（</w:t>
                  </w:r>
                  <w:r>
                    <w:rPr>
                      <w:rFonts w:ascii="Times New Roman" w:hAnsi="Times New Roman" w:eastAsia="Times New Roman" w:cs="Times New Roman"/>
                      <w:spacing w:val="2"/>
                      <w:sz w:val="21"/>
                      <w:szCs w:val="21"/>
                      <w:lang w:eastAsia="zh-CN"/>
                    </w:rPr>
                    <w:t>119</w:t>
                  </w:r>
                  <w:r>
                    <w:rPr>
                      <w:rFonts w:ascii="Times New Roman" w:hAnsi="Times New Roman" w:cs="Times New Roman"/>
                      <w:spacing w:val="2"/>
                      <w:sz w:val="21"/>
                      <w:szCs w:val="21"/>
                      <w:lang w:eastAsia="zh-CN"/>
                    </w:rPr>
                    <w:t>）。</w:t>
                  </w:r>
                </w:p>
              </w:tc>
            </w:tr>
            <w:tr w14:paraId="6148217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50" w:hRule="atLeast"/>
                <w:jc w:val="center"/>
              </w:trPr>
              <w:tc>
                <w:tcPr>
                  <w:tcW w:w="8259" w:type="dxa"/>
                  <w:gridSpan w:val="6"/>
                  <w:tcBorders>
                    <w:tl2br w:val="nil"/>
                    <w:tr2bl w:val="nil"/>
                  </w:tcBorders>
                  <w:vAlign w:val="center"/>
                </w:tcPr>
                <w:p w14:paraId="00013738">
                  <w:pPr>
                    <w:pStyle w:val="116"/>
                    <w:jc w:val="center"/>
                    <w:rPr>
                      <w:rFonts w:ascii="Times New Roman" w:hAnsi="Times New Roman" w:cs="Times New Roman"/>
                      <w:sz w:val="21"/>
                      <w:szCs w:val="21"/>
                      <w:lang w:eastAsia="zh-CN"/>
                    </w:rPr>
                  </w:pPr>
                  <w:r>
                    <w:rPr>
                      <w:rFonts w:ascii="Times New Roman" w:hAnsi="Times New Roman" w:cs="Times New Roman"/>
                      <w:spacing w:val="9"/>
                      <w:sz w:val="21"/>
                      <w:szCs w:val="21"/>
                      <w:lang w:eastAsia="zh-CN"/>
                    </w:rPr>
                    <w:t>填表说明（列出项目相关信息及评价说明</w:t>
                  </w:r>
                  <w:r>
                    <w:rPr>
                      <w:rFonts w:ascii="Times New Roman" w:hAnsi="Times New Roman" w:cs="Times New Roman"/>
                      <w:spacing w:val="2"/>
                      <w:sz w:val="21"/>
                      <w:szCs w:val="21"/>
                      <w:lang w:eastAsia="zh-CN"/>
                    </w:rPr>
                    <w:t>）：</w:t>
                  </w:r>
                </w:p>
              </w:tc>
            </w:tr>
          </w:tbl>
          <w:p w14:paraId="33BC979C">
            <w:pPr>
              <w:widowControl/>
              <w:spacing w:line="360" w:lineRule="auto"/>
              <w:ind w:firstLine="482" w:firstLineChars="200"/>
              <w:jc w:val="both"/>
              <w:rPr>
                <w:rFonts w:ascii="Times New Roman" w:hAnsi="Times New Roman" w:cs="Times New Roman"/>
                <w:b/>
                <w:bCs/>
                <w:sz w:val="24"/>
                <w:szCs w:val="24"/>
                <w:lang w:val="en-US" w:bidi="ar"/>
              </w:rPr>
            </w:pPr>
            <w:r>
              <w:rPr>
                <w:rFonts w:ascii="Times New Roman" w:hAnsi="Times New Roman" w:cs="Times New Roman"/>
                <w:b/>
                <w:bCs/>
                <w:sz w:val="24"/>
                <w:szCs w:val="24"/>
                <w:lang w:val="en-US" w:bidi="ar"/>
              </w:rPr>
              <w:t>8、电磁辐射</w:t>
            </w:r>
          </w:p>
          <w:p w14:paraId="30240EA1">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本项目不涉及。</w:t>
            </w:r>
          </w:p>
          <w:p w14:paraId="012035F4">
            <w:pPr>
              <w:widowControl/>
              <w:spacing w:line="360" w:lineRule="auto"/>
              <w:ind w:firstLine="482" w:firstLineChars="200"/>
              <w:jc w:val="both"/>
              <w:rPr>
                <w:rFonts w:ascii="Times New Roman" w:hAnsi="Times New Roman" w:cs="Times New Roman"/>
                <w:b/>
                <w:bCs/>
                <w:sz w:val="24"/>
                <w:szCs w:val="24"/>
                <w:lang w:val="en-US" w:bidi="ar"/>
              </w:rPr>
            </w:pPr>
            <w:r>
              <w:rPr>
                <w:rFonts w:ascii="Times New Roman" w:hAnsi="Times New Roman" w:cs="Times New Roman"/>
                <w:b/>
                <w:bCs/>
                <w:sz w:val="24"/>
                <w:szCs w:val="24"/>
                <w:lang w:val="en-US" w:bidi="ar"/>
              </w:rPr>
              <w:t>9、监测计划</w:t>
            </w:r>
          </w:p>
          <w:p w14:paraId="22F8AB5A">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根据国家有关规范和辽宁省总量控制有关要求，企业应与有关部门共同制定《排放污染物总量监测方案》，并经环境保护行政主管部门审定批准后执行。根据《污染源自动监控管理办法》（总局令第 28 号）、《排污单位自行监测技术指南</w:t>
            </w:r>
            <w:r>
              <w:rPr>
                <w:rFonts w:hint="eastAsia" w:ascii="Times New Roman" w:hAnsi="Times New Roman" w:cs="Times New Roman"/>
                <w:sz w:val="24"/>
                <w:szCs w:val="24"/>
                <w:lang w:val="en-US" w:bidi="ar"/>
              </w:rPr>
              <w:t xml:space="preserve">  </w:t>
            </w:r>
            <w:r>
              <w:rPr>
                <w:rFonts w:ascii="Times New Roman" w:hAnsi="Times New Roman" w:cs="Times New Roman"/>
                <w:sz w:val="24"/>
                <w:szCs w:val="24"/>
                <w:lang w:val="en-US" w:bidi="ar"/>
              </w:rPr>
              <w:t>涂装》（HJ 1086-2020），企业污染源监测计划见表 4-</w:t>
            </w:r>
            <w:r>
              <w:rPr>
                <w:rFonts w:hint="eastAsia" w:ascii="Times New Roman" w:hAnsi="Times New Roman" w:cs="Times New Roman"/>
                <w:sz w:val="24"/>
                <w:szCs w:val="24"/>
                <w:lang w:val="en-US" w:bidi="ar"/>
              </w:rPr>
              <w:t>28</w:t>
            </w:r>
            <w:r>
              <w:rPr>
                <w:rFonts w:ascii="Times New Roman" w:hAnsi="Times New Roman" w:cs="Times New Roman"/>
                <w:sz w:val="24"/>
                <w:szCs w:val="24"/>
                <w:lang w:val="en-US" w:bidi="ar"/>
              </w:rPr>
              <w:t xml:space="preserve"> ，该计划由建设单位负责实施。</w:t>
            </w:r>
          </w:p>
          <w:p w14:paraId="078949AE">
            <w:pPr>
              <w:pStyle w:val="116"/>
              <w:ind w:left="106"/>
              <w:jc w:val="center"/>
              <w:rPr>
                <w:rFonts w:ascii="Times New Roman" w:hAnsi="Times New Roman" w:cs="Times New Roman"/>
                <w:b/>
                <w:bCs/>
                <w:sz w:val="21"/>
                <w:szCs w:val="21"/>
                <w:lang w:eastAsia="zh-CN" w:bidi="ar"/>
              </w:rPr>
            </w:pPr>
            <w:r>
              <w:rPr>
                <w:rFonts w:ascii="Times New Roman" w:hAnsi="Times New Roman" w:cs="Times New Roman"/>
                <w:b/>
                <w:bCs/>
                <w:sz w:val="21"/>
                <w:szCs w:val="21"/>
                <w:lang w:eastAsia="zh-CN" w:bidi="ar"/>
              </w:rPr>
              <w:t>表4-</w:t>
            </w:r>
            <w:r>
              <w:rPr>
                <w:rFonts w:hint="eastAsia" w:ascii="Times New Roman" w:hAnsi="Times New Roman" w:cs="Times New Roman"/>
                <w:b/>
                <w:bCs/>
                <w:sz w:val="21"/>
                <w:szCs w:val="21"/>
                <w:lang w:eastAsia="zh-CN" w:bidi="ar"/>
              </w:rPr>
              <w:t>28</w:t>
            </w:r>
            <w:r>
              <w:rPr>
                <w:rFonts w:ascii="Times New Roman" w:hAnsi="Times New Roman" w:cs="Times New Roman"/>
                <w:b/>
                <w:bCs/>
                <w:sz w:val="21"/>
                <w:szCs w:val="21"/>
                <w:lang w:eastAsia="zh-CN" w:bidi="ar"/>
              </w:rPr>
              <w:t xml:space="preserve">  运营期环境监测计划表</w:t>
            </w:r>
          </w:p>
          <w:tbl>
            <w:tblPr>
              <w:tblStyle w:val="33"/>
              <w:tblW w:w="829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0"/>
              <w:gridCol w:w="3522"/>
              <w:gridCol w:w="2490"/>
              <w:gridCol w:w="1411"/>
            </w:tblGrid>
            <w:tr w14:paraId="4AFB8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l2br w:val="nil"/>
                    <w:tr2bl w:val="nil"/>
                  </w:tcBorders>
                  <w:vAlign w:val="center"/>
                </w:tcPr>
                <w:p w14:paraId="25AA6AEF">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类别</w:t>
                  </w:r>
                </w:p>
              </w:tc>
              <w:tc>
                <w:tcPr>
                  <w:tcW w:w="3522" w:type="dxa"/>
                  <w:tcBorders>
                    <w:tl2br w:val="nil"/>
                    <w:tr2bl w:val="nil"/>
                  </w:tcBorders>
                  <w:vAlign w:val="center"/>
                </w:tcPr>
                <w:p w14:paraId="3858DF16">
                  <w:pPr>
                    <w:pStyle w:val="116"/>
                    <w:jc w:val="center"/>
                    <w:rPr>
                      <w:rFonts w:ascii="Times New Roman" w:hAnsi="Times New Roman" w:cs="Times New Roman"/>
                      <w:sz w:val="21"/>
                      <w:szCs w:val="21"/>
                      <w:lang w:eastAsia="zh-CN"/>
                    </w:rPr>
                  </w:pPr>
                  <w:r>
                    <w:rPr>
                      <w:rFonts w:ascii="Times New Roman" w:hAnsi="Times New Roman" w:cs="Times New Roman"/>
                      <w:spacing w:val="8"/>
                      <w:sz w:val="21"/>
                      <w:szCs w:val="21"/>
                    </w:rPr>
                    <w:t>监测点位名称</w:t>
                  </w:r>
                </w:p>
              </w:tc>
              <w:tc>
                <w:tcPr>
                  <w:tcW w:w="2490" w:type="dxa"/>
                  <w:tcBorders>
                    <w:tl2br w:val="nil"/>
                    <w:tr2bl w:val="nil"/>
                  </w:tcBorders>
                  <w:vAlign w:val="center"/>
                </w:tcPr>
                <w:p w14:paraId="035507BD">
                  <w:pPr>
                    <w:pStyle w:val="116"/>
                    <w:jc w:val="center"/>
                    <w:rPr>
                      <w:rFonts w:ascii="Times New Roman" w:hAnsi="Times New Roman" w:cs="Times New Roman"/>
                      <w:sz w:val="21"/>
                      <w:szCs w:val="21"/>
                      <w:lang w:eastAsia="zh-CN"/>
                    </w:rPr>
                  </w:pPr>
                  <w:r>
                    <w:rPr>
                      <w:rFonts w:ascii="Times New Roman" w:hAnsi="Times New Roman" w:cs="Times New Roman"/>
                      <w:spacing w:val="7"/>
                      <w:sz w:val="21"/>
                      <w:szCs w:val="21"/>
                    </w:rPr>
                    <w:t>监测因子</w:t>
                  </w:r>
                </w:p>
              </w:tc>
              <w:tc>
                <w:tcPr>
                  <w:tcW w:w="1411" w:type="dxa"/>
                  <w:tcBorders>
                    <w:tl2br w:val="nil"/>
                    <w:tr2bl w:val="nil"/>
                  </w:tcBorders>
                  <w:vAlign w:val="center"/>
                </w:tcPr>
                <w:p w14:paraId="651554B6">
                  <w:pPr>
                    <w:pStyle w:val="116"/>
                    <w:jc w:val="center"/>
                    <w:rPr>
                      <w:rFonts w:ascii="Times New Roman" w:hAnsi="Times New Roman" w:cs="Times New Roman"/>
                      <w:sz w:val="21"/>
                      <w:szCs w:val="21"/>
                      <w:lang w:eastAsia="zh-CN"/>
                    </w:rPr>
                  </w:pPr>
                  <w:r>
                    <w:rPr>
                      <w:rFonts w:ascii="Times New Roman" w:hAnsi="Times New Roman" w:cs="Times New Roman"/>
                      <w:spacing w:val="7"/>
                      <w:sz w:val="21"/>
                      <w:szCs w:val="21"/>
                    </w:rPr>
                    <w:t>周期及频率</w:t>
                  </w:r>
                </w:p>
              </w:tc>
            </w:tr>
            <w:tr w14:paraId="55CC9A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restart"/>
                  <w:tcBorders>
                    <w:tl2br w:val="nil"/>
                    <w:tr2bl w:val="nil"/>
                  </w:tcBorders>
                  <w:vAlign w:val="center"/>
                </w:tcPr>
                <w:p w14:paraId="1D477C13">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废气</w:t>
                  </w:r>
                </w:p>
              </w:tc>
              <w:tc>
                <w:tcPr>
                  <w:tcW w:w="3522" w:type="dxa"/>
                  <w:tcBorders>
                    <w:tl2br w:val="nil"/>
                    <w:tr2bl w:val="nil"/>
                  </w:tcBorders>
                  <w:vAlign w:val="center"/>
                </w:tcPr>
                <w:p w14:paraId="7D4B5400">
                  <w:pPr>
                    <w:pStyle w:val="116"/>
                    <w:jc w:val="center"/>
                    <w:rPr>
                      <w:rFonts w:ascii="Times New Roman" w:hAnsi="Times New Roman" w:cs="Times New Roman"/>
                      <w:sz w:val="21"/>
                      <w:szCs w:val="21"/>
                      <w:lang w:eastAsia="zh-CN"/>
                    </w:rPr>
                  </w:pPr>
                  <w:r>
                    <w:rPr>
                      <w:rFonts w:ascii="Times New Roman" w:hAnsi="Times New Roman" w:cs="Times New Roman"/>
                      <w:spacing w:val="7"/>
                      <w:sz w:val="21"/>
                      <w:szCs w:val="21"/>
                    </w:rPr>
                    <w:t>排气筒</w:t>
                  </w:r>
                  <w:r>
                    <w:rPr>
                      <w:rFonts w:ascii="Times New Roman" w:hAnsi="Times New Roman" w:cs="Times New Roman"/>
                      <w:spacing w:val="-41"/>
                      <w:sz w:val="21"/>
                      <w:szCs w:val="21"/>
                    </w:rPr>
                    <w:t xml:space="preserve"> </w:t>
                  </w:r>
                  <w:r>
                    <w:rPr>
                      <w:rFonts w:ascii="Times New Roman" w:hAnsi="Times New Roman" w:eastAsia="Times New Roman" w:cs="Times New Roman"/>
                      <w:sz w:val="21"/>
                      <w:szCs w:val="21"/>
                    </w:rPr>
                    <w:t>DA</w:t>
                  </w:r>
                  <w:r>
                    <w:rPr>
                      <w:rFonts w:ascii="Times New Roman" w:hAnsi="Times New Roman" w:eastAsia="Times New Roman" w:cs="Times New Roman"/>
                      <w:spacing w:val="7"/>
                      <w:sz w:val="21"/>
                      <w:szCs w:val="21"/>
                    </w:rPr>
                    <w:t>001</w:t>
                  </w:r>
                  <w:r>
                    <w:rPr>
                      <w:rFonts w:hint="eastAsia" w:ascii="Times New Roman" w:hAnsi="Times New Roman" w:cs="Times New Roman"/>
                      <w:spacing w:val="7"/>
                      <w:sz w:val="21"/>
                      <w:szCs w:val="21"/>
                      <w:lang w:eastAsia="zh-CN"/>
                    </w:rPr>
                    <w:t>-DA004</w:t>
                  </w:r>
                </w:p>
              </w:tc>
              <w:tc>
                <w:tcPr>
                  <w:tcW w:w="2490" w:type="dxa"/>
                  <w:tcBorders>
                    <w:tl2br w:val="nil"/>
                    <w:tr2bl w:val="nil"/>
                  </w:tcBorders>
                  <w:vAlign w:val="center"/>
                </w:tcPr>
                <w:p w14:paraId="4340F805">
                  <w:pPr>
                    <w:pStyle w:val="116"/>
                    <w:jc w:val="center"/>
                    <w:rPr>
                      <w:rFonts w:ascii="Times New Roman" w:hAnsi="Times New Roman" w:cs="Times New Roman"/>
                      <w:color w:val="FF0000"/>
                      <w:sz w:val="21"/>
                      <w:szCs w:val="21"/>
                      <w:lang w:eastAsia="zh-CN"/>
                    </w:rPr>
                  </w:pPr>
                  <w:r>
                    <w:rPr>
                      <w:rFonts w:ascii="Times New Roman" w:hAnsi="Times New Roman" w:cs="Times New Roman"/>
                      <w:color w:val="FF0000"/>
                      <w:spacing w:val="6"/>
                      <w:sz w:val="21"/>
                      <w:szCs w:val="21"/>
                      <w:lang w:eastAsia="zh-CN"/>
                    </w:rPr>
                    <w:t>颗粒物、苯系物、非</w:t>
                  </w:r>
                  <w:r>
                    <w:rPr>
                      <w:rFonts w:ascii="Times New Roman" w:hAnsi="Times New Roman" w:cs="Times New Roman"/>
                      <w:color w:val="FF0000"/>
                      <w:sz w:val="21"/>
                      <w:szCs w:val="21"/>
                      <w:lang w:eastAsia="zh-CN"/>
                    </w:rPr>
                    <w:t>甲烷总烃</w:t>
                  </w:r>
                </w:p>
              </w:tc>
              <w:tc>
                <w:tcPr>
                  <w:tcW w:w="1411" w:type="dxa"/>
                  <w:tcBorders>
                    <w:tl2br w:val="nil"/>
                    <w:tr2bl w:val="nil"/>
                  </w:tcBorders>
                  <w:vAlign w:val="center"/>
                </w:tcPr>
                <w:p w14:paraId="77011109">
                  <w:pPr>
                    <w:pStyle w:val="116"/>
                    <w:jc w:val="center"/>
                    <w:rPr>
                      <w:rFonts w:ascii="Times New Roman" w:hAnsi="Times New Roman" w:cs="Times New Roman"/>
                      <w:sz w:val="21"/>
                      <w:szCs w:val="21"/>
                      <w:lang w:eastAsia="zh-CN"/>
                    </w:rPr>
                  </w:pPr>
                  <w:r>
                    <w:rPr>
                      <w:rFonts w:ascii="Times New Roman" w:hAnsi="Times New Roman" w:eastAsia="Times New Roman" w:cs="Times New Roman"/>
                      <w:spacing w:val="-3"/>
                      <w:position w:val="1"/>
                      <w:sz w:val="21"/>
                      <w:szCs w:val="21"/>
                    </w:rPr>
                    <w:t>1</w:t>
                  </w:r>
                  <w:r>
                    <w:rPr>
                      <w:rFonts w:ascii="Times New Roman" w:hAnsi="Times New Roman" w:eastAsia="Times New Roman" w:cs="Times New Roman"/>
                      <w:spacing w:val="15"/>
                      <w:position w:val="1"/>
                      <w:sz w:val="21"/>
                      <w:szCs w:val="21"/>
                    </w:rPr>
                    <w:t xml:space="preserve"> </w:t>
                  </w:r>
                  <w:r>
                    <w:rPr>
                      <w:rFonts w:ascii="Times New Roman" w:hAnsi="Times New Roman" w:cs="Times New Roman"/>
                      <w:spacing w:val="-3"/>
                      <w:position w:val="1"/>
                      <w:sz w:val="21"/>
                      <w:szCs w:val="21"/>
                    </w:rPr>
                    <w:t>次</w:t>
                  </w:r>
                  <w:r>
                    <w:rPr>
                      <w:rFonts w:ascii="Times New Roman" w:hAnsi="Times New Roman" w:eastAsia="Times New Roman" w:cs="Times New Roman"/>
                      <w:spacing w:val="-3"/>
                      <w:position w:val="1"/>
                      <w:sz w:val="21"/>
                      <w:szCs w:val="21"/>
                    </w:rPr>
                    <w:t>/</w:t>
                  </w:r>
                  <w:r>
                    <w:rPr>
                      <w:rFonts w:ascii="Times New Roman" w:hAnsi="Times New Roman" w:cs="Times New Roman"/>
                      <w:spacing w:val="-3"/>
                      <w:position w:val="1"/>
                      <w:sz w:val="21"/>
                      <w:szCs w:val="21"/>
                    </w:rPr>
                    <w:t>年</w:t>
                  </w:r>
                </w:p>
              </w:tc>
            </w:tr>
            <w:tr w14:paraId="6951A6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vMerge w:val="continue"/>
                  <w:tcBorders>
                    <w:tl2br w:val="nil"/>
                    <w:tr2bl w:val="nil"/>
                  </w:tcBorders>
                  <w:vAlign w:val="center"/>
                </w:tcPr>
                <w:p w14:paraId="16FDA03C">
                  <w:pPr>
                    <w:widowControl/>
                    <w:jc w:val="center"/>
                    <w:rPr>
                      <w:rFonts w:ascii="Times New Roman" w:hAnsi="Times New Roman" w:cs="Times New Roman"/>
                      <w:sz w:val="21"/>
                      <w:szCs w:val="21"/>
                    </w:rPr>
                  </w:pPr>
                </w:p>
              </w:tc>
              <w:tc>
                <w:tcPr>
                  <w:tcW w:w="3522" w:type="dxa"/>
                  <w:tcBorders>
                    <w:tl2br w:val="nil"/>
                    <w:tr2bl w:val="nil"/>
                  </w:tcBorders>
                  <w:vAlign w:val="center"/>
                </w:tcPr>
                <w:p w14:paraId="2B158BCD">
                  <w:pPr>
                    <w:widowControl/>
                    <w:jc w:val="center"/>
                    <w:rPr>
                      <w:rFonts w:ascii="Times New Roman" w:hAnsi="Times New Roman" w:cs="Times New Roman"/>
                      <w:sz w:val="21"/>
                      <w:szCs w:val="21"/>
                    </w:rPr>
                  </w:pPr>
                  <w:r>
                    <w:rPr>
                      <w:rFonts w:ascii="Times New Roman" w:hAnsi="Times New Roman" w:cs="Times New Roman"/>
                      <w:spacing w:val="-1"/>
                      <w:sz w:val="21"/>
                      <w:szCs w:val="21"/>
                    </w:rPr>
                    <w:t>厂界上风向</w:t>
                  </w:r>
                  <w:r>
                    <w:rPr>
                      <w:rFonts w:ascii="Times New Roman" w:hAnsi="Times New Roman" w:cs="Times New Roman"/>
                      <w:spacing w:val="-18"/>
                      <w:sz w:val="21"/>
                      <w:szCs w:val="21"/>
                    </w:rPr>
                    <w:t xml:space="preserve"> </w:t>
                  </w:r>
                  <w:r>
                    <w:rPr>
                      <w:rFonts w:ascii="Times New Roman" w:hAnsi="Times New Roman" w:eastAsia="Times New Roman" w:cs="Times New Roman"/>
                      <w:spacing w:val="-1"/>
                      <w:sz w:val="21"/>
                      <w:szCs w:val="21"/>
                    </w:rPr>
                    <w:t xml:space="preserve">1 </w:t>
                  </w:r>
                  <w:r>
                    <w:rPr>
                      <w:rFonts w:ascii="Times New Roman" w:hAnsi="Times New Roman" w:cs="Times New Roman"/>
                      <w:spacing w:val="-1"/>
                      <w:sz w:val="21"/>
                      <w:szCs w:val="21"/>
                    </w:rPr>
                    <w:t>个点位、厂</w:t>
                  </w:r>
                  <w:r>
                    <w:rPr>
                      <w:rFonts w:ascii="Times New Roman" w:hAnsi="Times New Roman" w:cs="Times New Roman"/>
                      <w:spacing w:val="6"/>
                      <w:sz w:val="21"/>
                      <w:szCs w:val="21"/>
                    </w:rPr>
                    <w:t>界下风向</w:t>
                  </w:r>
                  <w:r>
                    <w:rPr>
                      <w:rFonts w:ascii="Times New Roman" w:hAnsi="Times New Roman" w:cs="Times New Roman"/>
                      <w:spacing w:val="-43"/>
                      <w:sz w:val="21"/>
                      <w:szCs w:val="21"/>
                    </w:rPr>
                    <w:t xml:space="preserve"> </w:t>
                  </w:r>
                  <w:r>
                    <w:rPr>
                      <w:rFonts w:ascii="Times New Roman" w:hAnsi="Times New Roman" w:eastAsia="Times New Roman" w:cs="Times New Roman"/>
                      <w:spacing w:val="6"/>
                      <w:sz w:val="21"/>
                      <w:szCs w:val="21"/>
                    </w:rPr>
                    <w:t xml:space="preserve">2-4 </w:t>
                  </w:r>
                  <w:r>
                    <w:rPr>
                      <w:rFonts w:ascii="Times New Roman" w:hAnsi="Times New Roman" w:cs="Times New Roman"/>
                      <w:spacing w:val="6"/>
                      <w:sz w:val="21"/>
                      <w:szCs w:val="21"/>
                    </w:rPr>
                    <w:t>个点位</w:t>
                  </w:r>
                  <w:r>
                    <w:rPr>
                      <w:rFonts w:ascii="Times New Roman" w:hAnsi="Times New Roman" w:cs="Times New Roman"/>
                      <w:spacing w:val="9"/>
                      <w:sz w:val="21"/>
                      <w:szCs w:val="21"/>
                    </w:rPr>
                    <w:t>在厂房外设置监控点</w:t>
                  </w:r>
                </w:p>
              </w:tc>
              <w:tc>
                <w:tcPr>
                  <w:tcW w:w="2490" w:type="dxa"/>
                  <w:tcBorders>
                    <w:tl2br w:val="nil"/>
                    <w:tr2bl w:val="nil"/>
                  </w:tcBorders>
                  <w:vAlign w:val="center"/>
                </w:tcPr>
                <w:p w14:paraId="225871DE">
                  <w:pPr>
                    <w:widowControl/>
                    <w:jc w:val="center"/>
                    <w:rPr>
                      <w:rFonts w:ascii="Times New Roman" w:hAnsi="Times New Roman" w:cs="Times New Roman"/>
                      <w:color w:val="FF0000"/>
                      <w:sz w:val="21"/>
                      <w:szCs w:val="21"/>
                    </w:rPr>
                  </w:pPr>
                  <w:r>
                    <w:rPr>
                      <w:rFonts w:ascii="Times New Roman" w:hAnsi="Times New Roman" w:cs="Times New Roman"/>
                      <w:color w:val="FF0000"/>
                      <w:spacing w:val="6"/>
                      <w:sz w:val="21"/>
                      <w:szCs w:val="21"/>
                    </w:rPr>
                    <w:t>颗粒物、苯系物、非</w:t>
                  </w:r>
                  <w:r>
                    <w:rPr>
                      <w:rFonts w:ascii="Times New Roman" w:hAnsi="Times New Roman" w:cs="Times New Roman"/>
                      <w:color w:val="FF0000"/>
                      <w:sz w:val="21"/>
                      <w:szCs w:val="21"/>
                    </w:rPr>
                    <w:t>甲烷总烃</w:t>
                  </w:r>
                </w:p>
              </w:tc>
              <w:tc>
                <w:tcPr>
                  <w:tcW w:w="1411" w:type="dxa"/>
                  <w:tcBorders>
                    <w:tl2br w:val="nil"/>
                    <w:tr2bl w:val="nil"/>
                  </w:tcBorders>
                  <w:vAlign w:val="center"/>
                </w:tcPr>
                <w:p w14:paraId="255338BF">
                  <w:pPr>
                    <w:widowControl/>
                    <w:jc w:val="center"/>
                    <w:rPr>
                      <w:rFonts w:ascii="Times New Roman" w:hAnsi="Times New Roman" w:cs="Times New Roman"/>
                      <w:sz w:val="21"/>
                      <w:szCs w:val="21"/>
                    </w:rPr>
                  </w:pPr>
                  <w:r>
                    <w:rPr>
                      <w:rFonts w:ascii="Times New Roman" w:hAnsi="Times New Roman" w:eastAsia="Times New Roman" w:cs="Times New Roman"/>
                      <w:spacing w:val="-3"/>
                      <w:position w:val="1"/>
                      <w:sz w:val="21"/>
                      <w:szCs w:val="21"/>
                    </w:rPr>
                    <w:t>1</w:t>
                  </w:r>
                  <w:r>
                    <w:rPr>
                      <w:rFonts w:ascii="Times New Roman" w:hAnsi="Times New Roman" w:eastAsia="Times New Roman" w:cs="Times New Roman"/>
                      <w:spacing w:val="15"/>
                      <w:position w:val="1"/>
                      <w:sz w:val="21"/>
                      <w:szCs w:val="21"/>
                    </w:rPr>
                    <w:t xml:space="preserve"> </w:t>
                  </w:r>
                  <w:r>
                    <w:rPr>
                      <w:rFonts w:ascii="Times New Roman" w:hAnsi="Times New Roman" w:cs="Times New Roman"/>
                      <w:spacing w:val="-3"/>
                      <w:position w:val="1"/>
                      <w:sz w:val="21"/>
                      <w:szCs w:val="21"/>
                    </w:rPr>
                    <w:t>次</w:t>
                  </w:r>
                  <w:r>
                    <w:rPr>
                      <w:rFonts w:ascii="Times New Roman" w:hAnsi="Times New Roman" w:eastAsia="Times New Roman" w:cs="Times New Roman"/>
                      <w:spacing w:val="-3"/>
                      <w:position w:val="1"/>
                      <w:sz w:val="21"/>
                      <w:szCs w:val="21"/>
                    </w:rPr>
                    <w:t>/</w:t>
                  </w:r>
                  <w:r>
                    <w:rPr>
                      <w:rFonts w:ascii="Times New Roman" w:hAnsi="Times New Roman" w:cs="Times New Roman"/>
                      <w:spacing w:val="-3"/>
                      <w:position w:val="1"/>
                      <w:sz w:val="21"/>
                      <w:szCs w:val="21"/>
                    </w:rPr>
                    <w:t>年</w:t>
                  </w:r>
                </w:p>
              </w:tc>
            </w:tr>
            <w:tr w14:paraId="7AB96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l2br w:val="nil"/>
                    <w:tr2bl w:val="nil"/>
                  </w:tcBorders>
                  <w:vAlign w:val="center"/>
                </w:tcPr>
                <w:p w14:paraId="7FB37902">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废水</w:t>
                  </w:r>
                </w:p>
              </w:tc>
              <w:tc>
                <w:tcPr>
                  <w:tcW w:w="3522" w:type="dxa"/>
                  <w:tcBorders>
                    <w:tl2br w:val="nil"/>
                    <w:tr2bl w:val="nil"/>
                  </w:tcBorders>
                  <w:vAlign w:val="center"/>
                </w:tcPr>
                <w:p w14:paraId="6AD6AB19">
                  <w:pPr>
                    <w:pStyle w:val="116"/>
                    <w:jc w:val="center"/>
                    <w:rPr>
                      <w:rFonts w:ascii="Times New Roman" w:hAnsi="Times New Roman" w:cs="Times New Roman"/>
                      <w:sz w:val="21"/>
                      <w:szCs w:val="21"/>
                      <w:lang w:eastAsia="zh-CN"/>
                    </w:rPr>
                  </w:pPr>
                  <w:r>
                    <w:rPr>
                      <w:rFonts w:ascii="Times New Roman" w:hAnsi="Times New Roman" w:cs="Times New Roman"/>
                      <w:spacing w:val="8"/>
                      <w:sz w:val="21"/>
                      <w:szCs w:val="21"/>
                      <w:lang w:eastAsia="zh-CN"/>
                    </w:rPr>
                    <w:t>废水排放口</w:t>
                  </w:r>
                </w:p>
              </w:tc>
              <w:tc>
                <w:tcPr>
                  <w:tcW w:w="2490" w:type="dxa"/>
                  <w:tcBorders>
                    <w:tl2br w:val="nil"/>
                    <w:tr2bl w:val="nil"/>
                  </w:tcBorders>
                  <w:vAlign w:val="center"/>
                </w:tcPr>
                <w:p w14:paraId="583B2447">
                  <w:pPr>
                    <w:pStyle w:val="116"/>
                    <w:jc w:val="center"/>
                    <w:rPr>
                      <w:rFonts w:ascii="Times New Roman" w:hAnsi="Times New Roman" w:cs="Times New Roman"/>
                      <w:sz w:val="21"/>
                      <w:szCs w:val="21"/>
                      <w:lang w:eastAsia="zh-CN"/>
                    </w:rPr>
                  </w:pPr>
                  <w:r>
                    <w:rPr>
                      <w:rFonts w:ascii="Times New Roman" w:hAnsi="Times New Roman" w:eastAsia="Times New Roman" w:cs="Times New Roman"/>
                      <w:spacing w:val="-1"/>
                      <w:sz w:val="21"/>
                      <w:szCs w:val="21"/>
                      <w:lang w:eastAsia="zh-CN"/>
                    </w:rPr>
                    <w:t>pH</w:t>
                  </w:r>
                  <w:r>
                    <w:rPr>
                      <w:rFonts w:ascii="Times New Roman" w:hAnsi="Times New Roman" w:eastAsia="Times New Roman" w:cs="Times New Roman"/>
                      <w:spacing w:val="-27"/>
                      <w:sz w:val="21"/>
                      <w:szCs w:val="21"/>
                      <w:lang w:eastAsia="zh-CN"/>
                    </w:rPr>
                    <w:t xml:space="preserve"> </w:t>
                  </w:r>
                  <w:r>
                    <w:rPr>
                      <w:rFonts w:ascii="Times New Roman" w:hAnsi="Times New Roman" w:cs="Times New Roman"/>
                      <w:spacing w:val="-1"/>
                      <w:sz w:val="21"/>
                      <w:szCs w:val="21"/>
                      <w:lang w:eastAsia="zh-CN"/>
                    </w:rPr>
                    <w:t>、流量、</w:t>
                  </w:r>
                  <w:r>
                    <w:rPr>
                      <w:rFonts w:ascii="Times New Roman" w:hAnsi="Times New Roman" w:eastAsia="Times New Roman" w:cs="Times New Roman"/>
                      <w:spacing w:val="-1"/>
                      <w:sz w:val="21"/>
                      <w:szCs w:val="21"/>
                      <w:lang w:eastAsia="zh-CN"/>
                    </w:rPr>
                    <w:t>COD</w:t>
                  </w:r>
                  <w:r>
                    <w:rPr>
                      <w:rFonts w:ascii="Times New Roman" w:hAnsi="Times New Roman" w:eastAsia="Times New Roman" w:cs="Times New Roman"/>
                      <w:spacing w:val="-27"/>
                      <w:sz w:val="21"/>
                      <w:szCs w:val="21"/>
                      <w:lang w:eastAsia="zh-CN"/>
                    </w:rPr>
                    <w:t xml:space="preserve"> </w:t>
                  </w:r>
                  <w:r>
                    <w:rPr>
                      <w:rFonts w:ascii="Times New Roman" w:hAnsi="Times New Roman" w:cs="Times New Roman"/>
                      <w:spacing w:val="-1"/>
                      <w:sz w:val="21"/>
                      <w:szCs w:val="21"/>
                      <w:lang w:eastAsia="zh-CN"/>
                    </w:rPr>
                    <w:t>、</w:t>
                  </w:r>
                  <w:r>
                    <w:rPr>
                      <w:rFonts w:ascii="Times New Roman" w:hAnsi="Times New Roman" w:eastAsia="Times New Roman" w:cs="Times New Roman"/>
                      <w:spacing w:val="-1"/>
                      <w:sz w:val="21"/>
                      <w:szCs w:val="21"/>
                      <w:lang w:eastAsia="zh-CN"/>
                    </w:rPr>
                    <w:t>SS</w:t>
                  </w:r>
                  <w:r>
                    <w:rPr>
                      <w:rFonts w:ascii="Times New Roman" w:hAnsi="Times New Roman" w:eastAsia="Times New Roman" w:cs="Times New Roman"/>
                      <w:spacing w:val="-23"/>
                      <w:sz w:val="21"/>
                      <w:szCs w:val="21"/>
                      <w:lang w:eastAsia="zh-CN"/>
                    </w:rPr>
                    <w:t xml:space="preserve"> </w:t>
                  </w:r>
                  <w:r>
                    <w:rPr>
                      <w:rFonts w:ascii="Times New Roman" w:hAnsi="Times New Roman" w:cs="Times New Roman"/>
                      <w:spacing w:val="-1"/>
                      <w:sz w:val="21"/>
                      <w:szCs w:val="21"/>
                      <w:lang w:eastAsia="zh-CN"/>
                    </w:rPr>
                    <w:t>、</w:t>
                  </w:r>
                  <w:r>
                    <w:rPr>
                      <w:rFonts w:ascii="Times New Roman" w:hAnsi="Times New Roman" w:eastAsia="Times New Roman" w:cs="Times New Roman"/>
                      <w:spacing w:val="-1"/>
                      <w:sz w:val="21"/>
                      <w:szCs w:val="21"/>
                      <w:lang w:eastAsia="zh-CN"/>
                    </w:rPr>
                    <w:t>BOD</w:t>
                  </w:r>
                  <w:r>
                    <w:rPr>
                      <w:rFonts w:ascii="Times New Roman" w:hAnsi="Times New Roman" w:cs="Times New Roman"/>
                      <w:spacing w:val="-1"/>
                      <w:sz w:val="21"/>
                      <w:szCs w:val="21"/>
                      <w:lang w:eastAsia="zh-CN"/>
                    </w:rPr>
                    <w:t>、</w:t>
                  </w:r>
                  <w:r>
                    <w:rPr>
                      <w:rFonts w:ascii="Times New Roman" w:hAnsi="Times New Roman" w:eastAsia="Times New Roman" w:cs="Times New Roman"/>
                      <w:sz w:val="21"/>
                      <w:szCs w:val="21"/>
                      <w:lang w:eastAsia="zh-CN"/>
                    </w:rPr>
                    <w:t>NH</w:t>
                  </w:r>
                  <w:r>
                    <w:rPr>
                      <w:rFonts w:ascii="Times New Roman" w:hAnsi="Times New Roman" w:eastAsia="Times New Roman" w:cs="Times New Roman"/>
                      <w:spacing w:val="9"/>
                      <w:position w:val="-1"/>
                      <w:sz w:val="21"/>
                      <w:szCs w:val="21"/>
                      <w:vertAlign w:val="subscript"/>
                      <w:lang w:eastAsia="zh-CN"/>
                    </w:rPr>
                    <w:t>3</w:t>
                  </w:r>
                  <w:r>
                    <w:rPr>
                      <w:rFonts w:ascii="Times New Roman" w:hAnsi="Times New Roman" w:eastAsia="Times New Roman" w:cs="Times New Roman"/>
                      <w:spacing w:val="9"/>
                      <w:sz w:val="21"/>
                      <w:szCs w:val="21"/>
                      <w:lang w:eastAsia="zh-CN"/>
                    </w:rPr>
                    <w:t>-N</w:t>
                  </w:r>
                  <w:r>
                    <w:rPr>
                      <w:rFonts w:hint="eastAsia" w:ascii="Times New Roman" w:hAnsi="Times New Roman" w:cs="Times New Roman"/>
                      <w:spacing w:val="9"/>
                      <w:sz w:val="21"/>
                      <w:szCs w:val="21"/>
                      <w:lang w:eastAsia="zh-CN"/>
                    </w:rPr>
                    <w:t>、</w:t>
                  </w:r>
                  <w:r>
                    <w:rPr>
                      <w:rFonts w:hint="eastAsia" w:ascii="Times New Roman" w:hAnsi="Times New Roman" w:cs="Times New Roman"/>
                      <w:color w:val="FF0000"/>
                      <w:spacing w:val="9"/>
                      <w:sz w:val="21"/>
                      <w:szCs w:val="21"/>
                      <w:lang w:eastAsia="zh-CN"/>
                    </w:rPr>
                    <w:t>磷酸盐、总氮</w:t>
                  </w:r>
                </w:p>
              </w:tc>
              <w:tc>
                <w:tcPr>
                  <w:tcW w:w="1411" w:type="dxa"/>
                  <w:tcBorders>
                    <w:tl2br w:val="nil"/>
                    <w:tr2bl w:val="nil"/>
                  </w:tcBorders>
                  <w:vAlign w:val="center"/>
                </w:tcPr>
                <w:p w14:paraId="1FAEE970">
                  <w:pPr>
                    <w:pStyle w:val="116"/>
                    <w:jc w:val="center"/>
                    <w:rPr>
                      <w:rFonts w:ascii="Times New Roman" w:hAnsi="Times New Roman" w:cs="Times New Roman"/>
                      <w:sz w:val="21"/>
                      <w:szCs w:val="21"/>
                      <w:lang w:eastAsia="zh-CN"/>
                    </w:rPr>
                  </w:pPr>
                  <w:r>
                    <w:rPr>
                      <w:rFonts w:ascii="Times New Roman" w:hAnsi="Times New Roman" w:eastAsia="Times New Roman" w:cs="Times New Roman"/>
                      <w:spacing w:val="-3"/>
                      <w:position w:val="1"/>
                      <w:sz w:val="21"/>
                      <w:szCs w:val="21"/>
                      <w:lang w:eastAsia="zh-CN"/>
                    </w:rPr>
                    <w:t>1</w:t>
                  </w:r>
                  <w:r>
                    <w:rPr>
                      <w:rFonts w:ascii="Times New Roman" w:hAnsi="Times New Roman" w:eastAsia="Times New Roman" w:cs="Times New Roman"/>
                      <w:spacing w:val="15"/>
                      <w:position w:val="1"/>
                      <w:sz w:val="21"/>
                      <w:szCs w:val="21"/>
                      <w:lang w:eastAsia="zh-CN"/>
                    </w:rPr>
                    <w:t xml:space="preserve"> </w:t>
                  </w:r>
                  <w:r>
                    <w:rPr>
                      <w:rFonts w:ascii="Times New Roman" w:hAnsi="Times New Roman" w:cs="Times New Roman"/>
                      <w:spacing w:val="-3"/>
                      <w:position w:val="1"/>
                      <w:sz w:val="21"/>
                      <w:szCs w:val="21"/>
                      <w:lang w:eastAsia="zh-CN"/>
                    </w:rPr>
                    <w:t>次</w:t>
                  </w:r>
                  <w:r>
                    <w:rPr>
                      <w:rFonts w:ascii="Times New Roman" w:hAnsi="Times New Roman" w:eastAsia="Times New Roman" w:cs="Times New Roman"/>
                      <w:spacing w:val="-3"/>
                      <w:position w:val="1"/>
                      <w:sz w:val="21"/>
                      <w:szCs w:val="21"/>
                      <w:lang w:eastAsia="zh-CN"/>
                    </w:rPr>
                    <w:t>/</w:t>
                  </w:r>
                  <w:r>
                    <w:rPr>
                      <w:rFonts w:ascii="Times New Roman" w:hAnsi="Times New Roman" w:cs="Times New Roman"/>
                      <w:spacing w:val="-3"/>
                      <w:position w:val="1"/>
                      <w:sz w:val="21"/>
                      <w:szCs w:val="21"/>
                      <w:lang w:eastAsia="zh-CN"/>
                    </w:rPr>
                    <w:t>年</w:t>
                  </w:r>
                </w:p>
              </w:tc>
            </w:tr>
            <w:tr w14:paraId="5D174C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0" w:type="dxa"/>
                  <w:tcBorders>
                    <w:tl2br w:val="nil"/>
                    <w:tr2bl w:val="nil"/>
                  </w:tcBorders>
                  <w:vAlign w:val="center"/>
                </w:tcPr>
                <w:p w14:paraId="012E1A2B">
                  <w:pPr>
                    <w:widowControl/>
                    <w:jc w:val="center"/>
                    <w:rPr>
                      <w:rFonts w:ascii="Times New Roman" w:hAnsi="Times New Roman" w:cs="Times New Roman"/>
                      <w:sz w:val="21"/>
                      <w:szCs w:val="21"/>
                      <w:lang w:val="en-US"/>
                    </w:rPr>
                  </w:pPr>
                  <w:r>
                    <w:rPr>
                      <w:rFonts w:ascii="Times New Roman" w:hAnsi="Times New Roman" w:cs="Times New Roman"/>
                      <w:sz w:val="21"/>
                      <w:szCs w:val="21"/>
                      <w:lang w:val="en-US"/>
                    </w:rPr>
                    <w:t>噪声</w:t>
                  </w:r>
                </w:p>
              </w:tc>
              <w:tc>
                <w:tcPr>
                  <w:tcW w:w="3522" w:type="dxa"/>
                  <w:tcBorders>
                    <w:tl2br w:val="nil"/>
                    <w:tr2bl w:val="nil"/>
                  </w:tcBorders>
                  <w:vAlign w:val="center"/>
                </w:tcPr>
                <w:p w14:paraId="4F5F6AAD">
                  <w:pPr>
                    <w:pStyle w:val="116"/>
                    <w:jc w:val="center"/>
                    <w:rPr>
                      <w:rFonts w:ascii="Times New Roman" w:hAnsi="Times New Roman" w:cs="Times New Roman"/>
                      <w:sz w:val="21"/>
                      <w:szCs w:val="21"/>
                      <w:lang w:eastAsia="zh-CN"/>
                    </w:rPr>
                  </w:pPr>
                  <w:r>
                    <w:rPr>
                      <w:rFonts w:ascii="Times New Roman" w:hAnsi="Times New Roman" w:cs="Times New Roman"/>
                      <w:spacing w:val="6"/>
                      <w:sz w:val="21"/>
                      <w:szCs w:val="21"/>
                      <w:lang w:eastAsia="zh-CN"/>
                    </w:rPr>
                    <w:t>厂界四周</w:t>
                  </w:r>
                </w:p>
              </w:tc>
              <w:tc>
                <w:tcPr>
                  <w:tcW w:w="2490" w:type="dxa"/>
                  <w:tcBorders>
                    <w:tl2br w:val="nil"/>
                    <w:tr2bl w:val="nil"/>
                  </w:tcBorders>
                  <w:vAlign w:val="center"/>
                </w:tcPr>
                <w:p w14:paraId="06E75B08">
                  <w:pPr>
                    <w:jc w:val="center"/>
                    <w:rPr>
                      <w:rFonts w:ascii="Times New Roman" w:hAnsi="Times New Roman" w:cs="Times New Roman"/>
                      <w:sz w:val="21"/>
                      <w:szCs w:val="21"/>
                    </w:rPr>
                  </w:pPr>
                  <w:r>
                    <w:rPr>
                      <w:rFonts w:ascii="Times New Roman" w:hAnsi="Times New Roman" w:eastAsia="Times New Roman" w:cs="Times New Roman"/>
                      <w:spacing w:val="3"/>
                      <w:sz w:val="21"/>
                      <w:szCs w:val="21"/>
                    </w:rPr>
                    <w:t>Leq</w:t>
                  </w:r>
                </w:p>
              </w:tc>
              <w:tc>
                <w:tcPr>
                  <w:tcW w:w="1411" w:type="dxa"/>
                  <w:tcBorders>
                    <w:tl2br w:val="nil"/>
                    <w:tr2bl w:val="nil"/>
                  </w:tcBorders>
                  <w:vAlign w:val="center"/>
                </w:tcPr>
                <w:p w14:paraId="32273433">
                  <w:pPr>
                    <w:pStyle w:val="116"/>
                    <w:jc w:val="center"/>
                    <w:rPr>
                      <w:rFonts w:ascii="Times New Roman" w:hAnsi="Times New Roman" w:cs="Times New Roman"/>
                      <w:sz w:val="21"/>
                      <w:szCs w:val="21"/>
                      <w:lang w:eastAsia="zh-CN"/>
                    </w:rPr>
                  </w:pPr>
                  <w:r>
                    <w:rPr>
                      <w:rFonts w:ascii="Times New Roman" w:hAnsi="Times New Roman" w:eastAsia="Times New Roman" w:cs="Times New Roman"/>
                      <w:spacing w:val="-2"/>
                      <w:position w:val="1"/>
                      <w:sz w:val="21"/>
                      <w:szCs w:val="21"/>
                      <w:lang w:eastAsia="zh-CN"/>
                    </w:rPr>
                    <w:t>1</w:t>
                  </w:r>
                  <w:r>
                    <w:rPr>
                      <w:rFonts w:ascii="Times New Roman" w:hAnsi="Times New Roman" w:eastAsia="Times New Roman" w:cs="Times New Roman"/>
                      <w:spacing w:val="21"/>
                      <w:w w:val="101"/>
                      <w:position w:val="1"/>
                      <w:sz w:val="21"/>
                      <w:szCs w:val="21"/>
                      <w:lang w:eastAsia="zh-CN"/>
                    </w:rPr>
                    <w:t xml:space="preserve"> </w:t>
                  </w:r>
                  <w:r>
                    <w:rPr>
                      <w:rFonts w:ascii="Times New Roman" w:hAnsi="Times New Roman" w:cs="Times New Roman"/>
                      <w:spacing w:val="-2"/>
                      <w:position w:val="1"/>
                      <w:sz w:val="21"/>
                      <w:szCs w:val="21"/>
                      <w:lang w:eastAsia="zh-CN"/>
                    </w:rPr>
                    <w:t>次</w:t>
                  </w:r>
                  <w:r>
                    <w:rPr>
                      <w:rFonts w:ascii="Times New Roman" w:hAnsi="Times New Roman" w:eastAsia="Times New Roman" w:cs="Times New Roman"/>
                      <w:spacing w:val="-2"/>
                      <w:position w:val="1"/>
                      <w:sz w:val="21"/>
                      <w:szCs w:val="21"/>
                      <w:lang w:eastAsia="zh-CN"/>
                    </w:rPr>
                    <w:t>/</w:t>
                  </w:r>
                  <w:r>
                    <w:rPr>
                      <w:rFonts w:ascii="Times New Roman" w:hAnsi="Times New Roman" w:cs="Times New Roman"/>
                      <w:spacing w:val="-2"/>
                      <w:position w:val="1"/>
                      <w:sz w:val="21"/>
                      <w:szCs w:val="21"/>
                      <w:lang w:eastAsia="zh-CN"/>
                    </w:rPr>
                    <w:t>季度</w:t>
                  </w:r>
                </w:p>
              </w:tc>
            </w:tr>
          </w:tbl>
          <w:p w14:paraId="2F155D94">
            <w:pPr>
              <w:pStyle w:val="116"/>
              <w:spacing w:line="360" w:lineRule="auto"/>
              <w:ind w:firstLine="480" w:firstLineChars="200"/>
              <w:jc w:val="both"/>
              <w:rPr>
                <w:rFonts w:ascii="Times New Roman" w:hAnsi="Times New Roman" w:cs="Times New Roman"/>
                <w:sz w:val="24"/>
                <w:szCs w:val="24"/>
                <w:lang w:eastAsia="zh-CN" w:bidi="ar"/>
              </w:rPr>
            </w:pPr>
            <w:r>
              <w:rPr>
                <w:rFonts w:ascii="Times New Roman" w:hAnsi="Times New Roman" w:cs="Times New Roman"/>
                <w:sz w:val="24"/>
                <w:szCs w:val="24"/>
                <w:lang w:eastAsia="zh-CN" w:bidi="ar"/>
              </w:rPr>
              <w:t>从布点到取得数据的整个过程均应进行全面质量管理，并符合国家有关规定的要求。监测方法采用国家分析方法。</w:t>
            </w:r>
          </w:p>
          <w:p w14:paraId="04BB980C">
            <w:pPr>
              <w:pStyle w:val="116"/>
              <w:spacing w:line="360" w:lineRule="auto"/>
              <w:ind w:firstLine="482" w:firstLineChars="200"/>
              <w:jc w:val="both"/>
              <w:rPr>
                <w:rFonts w:ascii="Times New Roman" w:hAnsi="Times New Roman" w:cs="Times New Roman"/>
                <w:b/>
                <w:bCs/>
                <w:sz w:val="24"/>
                <w:szCs w:val="24"/>
                <w:lang w:eastAsia="zh-CN" w:bidi="ar"/>
              </w:rPr>
            </w:pPr>
            <w:r>
              <w:rPr>
                <w:rFonts w:ascii="Times New Roman" w:hAnsi="Times New Roman" w:cs="Times New Roman"/>
                <w:b/>
                <w:bCs/>
                <w:sz w:val="24"/>
                <w:szCs w:val="24"/>
                <w:lang w:eastAsia="zh-CN" w:bidi="ar"/>
              </w:rPr>
              <w:t>10 、企业排污口规范化</w:t>
            </w:r>
          </w:p>
          <w:p w14:paraId="478E3BC3">
            <w:pPr>
              <w:pStyle w:val="116"/>
              <w:spacing w:line="360" w:lineRule="auto"/>
              <w:ind w:firstLine="480" w:firstLineChars="200"/>
              <w:jc w:val="both"/>
              <w:rPr>
                <w:rFonts w:ascii="Times New Roman" w:hAnsi="Times New Roman" w:cs="Times New Roman"/>
                <w:sz w:val="24"/>
                <w:szCs w:val="24"/>
                <w:lang w:eastAsia="zh-CN" w:bidi="ar"/>
              </w:rPr>
            </w:pPr>
            <w:r>
              <w:rPr>
                <w:rFonts w:ascii="Times New Roman" w:hAnsi="Times New Roman" w:cs="Times New Roman"/>
                <w:sz w:val="24"/>
                <w:szCs w:val="24"/>
                <w:lang w:eastAsia="zh-CN" w:bidi="ar"/>
              </w:rPr>
              <w:t>根据国家标准《环境保护图形标志-排放口（源）》和国家环保总局《排污口规范化整治要求（试行）》的技术要求，一切新建、改建的排污单位以及限期治理的排污单位，必须在建设污染治理设施的同时，建设规范化排污口。因此，建设单位在投产时，各类排污口必须规范化建设和管理，而且规范化工作应与污染治理同步实施，即治理设施完工时，规范化工作必须同时完成，并列入污染物治理设施的验收内容。</w:t>
            </w:r>
          </w:p>
          <w:p w14:paraId="18A47237">
            <w:pPr>
              <w:pStyle w:val="116"/>
              <w:spacing w:line="360" w:lineRule="auto"/>
              <w:ind w:firstLine="480" w:firstLineChars="200"/>
              <w:jc w:val="both"/>
              <w:rPr>
                <w:rFonts w:ascii="Times New Roman" w:hAnsi="Times New Roman" w:cs="Times New Roman"/>
                <w:sz w:val="24"/>
                <w:szCs w:val="24"/>
                <w:lang w:eastAsia="zh-CN" w:bidi="ar"/>
              </w:rPr>
            </w:pPr>
            <w:r>
              <w:rPr>
                <w:rFonts w:ascii="Times New Roman" w:hAnsi="Times New Roman" w:cs="Times New Roman"/>
                <w:sz w:val="24"/>
                <w:szCs w:val="24"/>
                <w:lang w:eastAsia="zh-CN" w:bidi="ar"/>
              </w:rPr>
              <w:t>项目应在各气、水、声、固排污口（源）挂牌标识。规范化整治具体如下：</w:t>
            </w:r>
          </w:p>
          <w:p w14:paraId="718219A9">
            <w:pPr>
              <w:pStyle w:val="116"/>
              <w:spacing w:line="360" w:lineRule="auto"/>
              <w:ind w:firstLine="480" w:firstLineChars="200"/>
              <w:jc w:val="both"/>
              <w:rPr>
                <w:rFonts w:ascii="Times New Roman" w:hAnsi="Times New Roman" w:cs="Times New Roman"/>
                <w:sz w:val="24"/>
                <w:szCs w:val="24"/>
                <w:lang w:eastAsia="zh-CN" w:bidi="ar"/>
              </w:rPr>
            </w:pPr>
            <w:r>
              <w:rPr>
                <w:rFonts w:ascii="Times New Roman" w:hAnsi="Times New Roman" w:cs="Times New Roman"/>
                <w:sz w:val="24"/>
                <w:szCs w:val="24"/>
                <w:lang w:eastAsia="zh-CN" w:bidi="ar"/>
              </w:rPr>
              <w:t>（1）项目建设完成后，生活污水排放口附近醒目处应竖立一个环保图形标志牌。</w:t>
            </w:r>
          </w:p>
          <w:p w14:paraId="27C7C368">
            <w:pPr>
              <w:widowControl/>
              <w:spacing w:line="360" w:lineRule="auto"/>
              <w:ind w:firstLine="480" w:firstLineChars="200"/>
              <w:jc w:val="both"/>
              <w:rPr>
                <w:rFonts w:ascii="Times New Roman" w:hAnsi="Times New Roman" w:cs="Times New Roman"/>
                <w:sz w:val="24"/>
                <w:szCs w:val="24"/>
                <w:lang w:val="en-US" w:bidi="ar"/>
              </w:rPr>
            </w:pPr>
            <w:r>
              <w:rPr>
                <w:rFonts w:ascii="Times New Roman" w:hAnsi="Times New Roman" w:cs="Times New Roman"/>
                <w:sz w:val="24"/>
                <w:szCs w:val="24"/>
                <w:lang w:val="en-US" w:bidi="ar"/>
              </w:rPr>
              <w:t>（2）项目建设完成后，废气排气筒附近醒目处均应竖立一个环保图形标志牌。</w:t>
            </w:r>
          </w:p>
          <w:p w14:paraId="0404E0B0">
            <w:pPr>
              <w:pStyle w:val="116"/>
              <w:spacing w:line="360" w:lineRule="auto"/>
              <w:ind w:firstLine="480" w:firstLineChars="200"/>
              <w:jc w:val="both"/>
              <w:rPr>
                <w:rFonts w:ascii="Times New Roman" w:hAnsi="Times New Roman" w:cs="Times New Roman"/>
                <w:sz w:val="24"/>
                <w:szCs w:val="24"/>
                <w:lang w:eastAsia="zh-CN" w:bidi="ar"/>
              </w:rPr>
            </w:pPr>
            <w:r>
              <w:rPr>
                <w:rFonts w:ascii="Times New Roman" w:hAnsi="Times New Roman" w:cs="Times New Roman"/>
                <w:sz w:val="24"/>
                <w:szCs w:val="24"/>
                <w:lang w:eastAsia="zh-CN" w:bidi="ar"/>
              </w:rPr>
              <w:t>（3）项目建设完成后，固废处置前应当有防扬散、防流失等措施，贮存处进出口醒目处应设置环保图形标志牌。见</w:t>
            </w:r>
            <w:r>
              <w:rPr>
                <w:rFonts w:hint="eastAsia" w:ascii="Times New Roman" w:hAnsi="Times New Roman" w:cs="Times New Roman"/>
                <w:sz w:val="24"/>
                <w:szCs w:val="24"/>
                <w:lang w:eastAsia="zh-CN" w:bidi="ar"/>
              </w:rPr>
              <w:t>表</w:t>
            </w:r>
            <w:r>
              <w:rPr>
                <w:rFonts w:ascii="Times New Roman" w:hAnsi="Times New Roman" w:cs="Times New Roman"/>
                <w:sz w:val="24"/>
                <w:szCs w:val="24"/>
                <w:lang w:eastAsia="zh-CN" w:bidi="ar"/>
              </w:rPr>
              <w:t xml:space="preserve"> 4-2</w:t>
            </w:r>
            <w:r>
              <w:rPr>
                <w:rFonts w:hint="eastAsia" w:ascii="Times New Roman" w:hAnsi="Times New Roman" w:cs="Times New Roman"/>
                <w:sz w:val="24"/>
                <w:szCs w:val="24"/>
                <w:lang w:eastAsia="zh-CN" w:bidi="ar"/>
              </w:rPr>
              <w:t>9及表4-30</w:t>
            </w:r>
            <w:r>
              <w:rPr>
                <w:rFonts w:ascii="Times New Roman" w:hAnsi="Times New Roman" w:cs="Times New Roman"/>
                <w:sz w:val="24"/>
                <w:szCs w:val="24"/>
                <w:lang w:eastAsia="zh-CN" w:bidi="ar"/>
              </w:rPr>
              <w:t>。</w:t>
            </w:r>
          </w:p>
          <w:p w14:paraId="65BBCA4A">
            <w:pPr>
              <w:autoSpaceDE/>
              <w:autoSpaceDN/>
              <w:jc w:val="center"/>
              <w:rPr>
                <w:rFonts w:ascii="Times New Roman" w:hAnsi="Times New Roman" w:cs="Times New Roman"/>
                <w:b/>
                <w:bCs/>
                <w:color w:val="FF0000"/>
                <w:sz w:val="21"/>
                <w:szCs w:val="21"/>
              </w:rPr>
            </w:pPr>
            <w:r>
              <w:rPr>
                <w:rFonts w:ascii="Times New Roman" w:hAnsi="Times New Roman" w:cs="Times New Roman"/>
                <w:b/>
                <w:bCs/>
                <w:color w:val="FF0000"/>
                <w:sz w:val="21"/>
                <w:szCs w:val="21"/>
              </w:rPr>
              <w:t>表</w:t>
            </w:r>
            <w:r>
              <w:rPr>
                <w:rFonts w:ascii="Times New Roman" w:hAnsi="Times New Roman" w:cs="Times New Roman"/>
                <w:b/>
                <w:bCs/>
                <w:color w:val="FF0000"/>
                <w:sz w:val="21"/>
                <w:szCs w:val="21"/>
                <w:lang w:val="en-US"/>
              </w:rPr>
              <w:t>4</w:t>
            </w:r>
            <w:r>
              <w:rPr>
                <w:rFonts w:ascii="Times New Roman" w:hAnsi="Times New Roman" w:cs="Times New Roman"/>
                <w:b/>
                <w:bCs/>
                <w:color w:val="FF0000"/>
                <w:sz w:val="21"/>
                <w:szCs w:val="21"/>
              </w:rPr>
              <w:t>-</w:t>
            </w:r>
            <w:r>
              <w:rPr>
                <w:rFonts w:ascii="Times New Roman" w:hAnsi="Times New Roman" w:cs="Times New Roman"/>
                <w:b/>
                <w:bCs/>
                <w:color w:val="FF0000"/>
                <w:sz w:val="21"/>
                <w:szCs w:val="21"/>
                <w:lang w:val="en-US"/>
              </w:rPr>
              <w:t>2</w:t>
            </w:r>
            <w:r>
              <w:rPr>
                <w:rFonts w:hint="eastAsia" w:ascii="Times New Roman" w:hAnsi="Times New Roman" w:cs="Times New Roman"/>
                <w:b/>
                <w:bCs/>
                <w:color w:val="FF0000"/>
                <w:sz w:val="21"/>
                <w:szCs w:val="21"/>
                <w:lang w:val="en-US"/>
              </w:rPr>
              <w:t>9</w:t>
            </w:r>
            <w:r>
              <w:rPr>
                <w:rFonts w:ascii="Times New Roman" w:hAnsi="Times New Roman" w:cs="Times New Roman"/>
                <w:b/>
                <w:bCs/>
                <w:color w:val="FF0000"/>
                <w:sz w:val="21"/>
                <w:szCs w:val="21"/>
              </w:rPr>
              <w:t xml:space="preserve"> 环境保护图形符号一览表</w:t>
            </w:r>
          </w:p>
          <w:tbl>
            <w:tblPr>
              <w:tblStyle w:val="33"/>
              <w:tblW w:w="81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80"/>
              <w:gridCol w:w="1707"/>
              <w:gridCol w:w="1785"/>
              <w:gridCol w:w="1715"/>
              <w:gridCol w:w="2239"/>
            </w:tblGrid>
            <w:tr w14:paraId="7F33DF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680" w:type="dxa"/>
                  <w:tcBorders>
                    <w:tl2br w:val="nil"/>
                    <w:tr2bl w:val="nil"/>
                  </w:tcBorders>
                  <w:vAlign w:val="center"/>
                </w:tcPr>
                <w:p w14:paraId="6677545F">
                  <w:pPr>
                    <w:jc w:val="center"/>
                    <w:rPr>
                      <w:rFonts w:ascii="Times New Roman" w:hAnsi="Times New Roman" w:cs="Times New Roman"/>
                      <w:b/>
                      <w:bCs/>
                      <w:color w:val="FF0000"/>
                      <w:sz w:val="21"/>
                      <w:szCs w:val="21"/>
                    </w:rPr>
                  </w:pPr>
                  <w:r>
                    <w:rPr>
                      <w:rFonts w:ascii="Times New Roman" w:hAnsi="Times New Roman" w:cs="Times New Roman"/>
                      <w:b/>
                      <w:bCs/>
                      <w:color w:val="FF0000"/>
                      <w:sz w:val="21"/>
                      <w:szCs w:val="21"/>
                    </w:rPr>
                    <w:t>序号</w:t>
                  </w:r>
                </w:p>
              </w:tc>
              <w:tc>
                <w:tcPr>
                  <w:tcW w:w="1707" w:type="dxa"/>
                  <w:tcBorders>
                    <w:tl2br w:val="nil"/>
                    <w:tr2bl w:val="nil"/>
                  </w:tcBorders>
                  <w:vAlign w:val="center"/>
                </w:tcPr>
                <w:p w14:paraId="5401ED5D">
                  <w:pPr>
                    <w:jc w:val="center"/>
                    <w:rPr>
                      <w:rFonts w:ascii="Times New Roman" w:hAnsi="Times New Roman" w:cs="Times New Roman"/>
                      <w:b/>
                      <w:bCs/>
                      <w:color w:val="FF0000"/>
                      <w:sz w:val="21"/>
                      <w:szCs w:val="21"/>
                    </w:rPr>
                  </w:pPr>
                  <w:r>
                    <w:rPr>
                      <w:rFonts w:ascii="Times New Roman" w:hAnsi="Times New Roman" w:cs="Times New Roman"/>
                      <w:b/>
                      <w:bCs/>
                      <w:color w:val="FF0000"/>
                      <w:sz w:val="21"/>
                      <w:szCs w:val="21"/>
                    </w:rPr>
                    <w:t>提示图形符号</w:t>
                  </w:r>
                </w:p>
              </w:tc>
              <w:tc>
                <w:tcPr>
                  <w:tcW w:w="1785" w:type="dxa"/>
                  <w:tcBorders>
                    <w:tl2br w:val="nil"/>
                    <w:tr2bl w:val="nil"/>
                  </w:tcBorders>
                  <w:vAlign w:val="center"/>
                </w:tcPr>
                <w:p w14:paraId="17769D4B">
                  <w:pPr>
                    <w:jc w:val="center"/>
                    <w:rPr>
                      <w:rFonts w:ascii="Times New Roman" w:hAnsi="Times New Roman" w:cs="Times New Roman"/>
                      <w:b/>
                      <w:bCs/>
                      <w:color w:val="FF0000"/>
                      <w:sz w:val="21"/>
                      <w:szCs w:val="21"/>
                    </w:rPr>
                  </w:pPr>
                  <w:r>
                    <w:rPr>
                      <w:rFonts w:ascii="Times New Roman" w:hAnsi="Times New Roman" w:cs="Times New Roman"/>
                      <w:b/>
                      <w:bCs/>
                      <w:color w:val="FF0000"/>
                      <w:sz w:val="21"/>
                      <w:szCs w:val="21"/>
                    </w:rPr>
                    <w:t>警告图形符号</w:t>
                  </w:r>
                </w:p>
              </w:tc>
              <w:tc>
                <w:tcPr>
                  <w:tcW w:w="1715" w:type="dxa"/>
                  <w:tcBorders>
                    <w:tl2br w:val="nil"/>
                    <w:tr2bl w:val="nil"/>
                  </w:tcBorders>
                  <w:vAlign w:val="center"/>
                </w:tcPr>
                <w:p w14:paraId="7688CB48">
                  <w:pPr>
                    <w:jc w:val="center"/>
                    <w:rPr>
                      <w:rFonts w:ascii="Times New Roman" w:hAnsi="Times New Roman" w:cs="Times New Roman"/>
                      <w:b/>
                      <w:bCs/>
                      <w:color w:val="FF0000"/>
                      <w:sz w:val="21"/>
                      <w:szCs w:val="21"/>
                    </w:rPr>
                  </w:pPr>
                  <w:r>
                    <w:rPr>
                      <w:rFonts w:ascii="Times New Roman" w:hAnsi="Times New Roman" w:cs="Times New Roman"/>
                      <w:b/>
                      <w:bCs/>
                      <w:color w:val="FF0000"/>
                      <w:sz w:val="21"/>
                      <w:szCs w:val="21"/>
                    </w:rPr>
                    <w:t>名称</w:t>
                  </w:r>
                </w:p>
              </w:tc>
              <w:tc>
                <w:tcPr>
                  <w:tcW w:w="2239" w:type="dxa"/>
                  <w:tcBorders>
                    <w:tl2br w:val="nil"/>
                    <w:tr2bl w:val="nil"/>
                  </w:tcBorders>
                  <w:vAlign w:val="center"/>
                </w:tcPr>
                <w:p w14:paraId="297278D3">
                  <w:pPr>
                    <w:jc w:val="center"/>
                    <w:rPr>
                      <w:rFonts w:ascii="Times New Roman" w:hAnsi="Times New Roman" w:cs="Times New Roman"/>
                      <w:b/>
                      <w:bCs/>
                      <w:color w:val="FF0000"/>
                      <w:sz w:val="21"/>
                      <w:szCs w:val="21"/>
                    </w:rPr>
                  </w:pPr>
                  <w:r>
                    <w:rPr>
                      <w:rFonts w:ascii="Times New Roman" w:hAnsi="Times New Roman" w:cs="Times New Roman"/>
                      <w:b/>
                      <w:bCs/>
                      <w:color w:val="FF0000"/>
                      <w:sz w:val="21"/>
                      <w:szCs w:val="21"/>
                    </w:rPr>
                    <w:t>功能</w:t>
                  </w:r>
                </w:p>
              </w:tc>
            </w:tr>
            <w:tr w14:paraId="10CBB2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256" w:hRule="atLeast"/>
                <w:jc w:val="center"/>
              </w:trPr>
              <w:tc>
                <w:tcPr>
                  <w:tcW w:w="680" w:type="dxa"/>
                  <w:tcBorders>
                    <w:tl2br w:val="nil"/>
                    <w:tr2bl w:val="nil"/>
                  </w:tcBorders>
                  <w:vAlign w:val="center"/>
                </w:tcPr>
                <w:p w14:paraId="0FD6F741">
                  <w:pPr>
                    <w:jc w:val="center"/>
                    <w:rPr>
                      <w:rFonts w:ascii="Times New Roman" w:hAnsi="Times New Roman" w:cs="Times New Roman"/>
                      <w:color w:val="FF0000"/>
                      <w:sz w:val="21"/>
                      <w:szCs w:val="21"/>
                    </w:rPr>
                  </w:pPr>
                  <w:r>
                    <w:rPr>
                      <w:rFonts w:ascii="Times New Roman" w:hAnsi="Times New Roman" w:cs="Times New Roman"/>
                      <w:color w:val="FF0000"/>
                      <w:sz w:val="21"/>
                      <w:szCs w:val="21"/>
                    </w:rPr>
                    <w:t>1</w:t>
                  </w:r>
                </w:p>
              </w:tc>
              <w:tc>
                <w:tcPr>
                  <w:tcW w:w="1707" w:type="dxa"/>
                  <w:tcBorders>
                    <w:tl2br w:val="nil"/>
                    <w:tr2bl w:val="nil"/>
                  </w:tcBorders>
                  <w:vAlign w:val="center"/>
                </w:tcPr>
                <w:p w14:paraId="605FC32E">
                  <w:pPr>
                    <w:jc w:val="center"/>
                    <w:rPr>
                      <w:rFonts w:ascii="Times New Roman" w:hAnsi="Times New Roman" w:cs="Times New Roman"/>
                      <w:color w:val="FF0000"/>
                      <w:sz w:val="21"/>
                      <w:szCs w:val="21"/>
                    </w:rPr>
                  </w:pPr>
                  <w:r>
                    <w:rPr>
                      <w:rFonts w:ascii="Times New Roman" w:hAnsi="Times New Roman" w:cs="Times New Roman"/>
                      <w:color w:val="FF0000"/>
                      <w:sz w:val="21"/>
                      <w:szCs w:val="21"/>
                    </w:rPr>
                    <w:drawing>
                      <wp:inline distT="0" distB="0" distL="0" distR="0">
                        <wp:extent cx="868045" cy="773430"/>
                        <wp:effectExtent l="0" t="0" r="8255" b="762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3"/>
                                <a:stretch>
                                  <a:fillRect/>
                                </a:stretch>
                              </pic:blipFill>
                              <pic:spPr>
                                <a:xfrm>
                                  <a:off x="0" y="0"/>
                                  <a:ext cx="868045" cy="773430"/>
                                </a:xfrm>
                                <a:prstGeom prst="rect">
                                  <a:avLst/>
                                </a:prstGeom>
                              </pic:spPr>
                            </pic:pic>
                          </a:graphicData>
                        </a:graphic>
                      </wp:inline>
                    </w:drawing>
                  </w:r>
                </w:p>
              </w:tc>
              <w:tc>
                <w:tcPr>
                  <w:tcW w:w="1785" w:type="dxa"/>
                  <w:tcBorders>
                    <w:tl2br w:val="nil"/>
                    <w:tr2bl w:val="nil"/>
                  </w:tcBorders>
                  <w:vAlign w:val="center"/>
                </w:tcPr>
                <w:p w14:paraId="50B77E27">
                  <w:pPr>
                    <w:jc w:val="center"/>
                    <w:rPr>
                      <w:rFonts w:ascii="Times New Roman" w:hAnsi="Times New Roman" w:cs="Times New Roman"/>
                      <w:color w:val="FF0000"/>
                      <w:sz w:val="21"/>
                      <w:szCs w:val="21"/>
                    </w:rPr>
                  </w:pPr>
                  <w:r>
                    <w:rPr>
                      <w:rFonts w:ascii="Times New Roman" w:hAnsi="Times New Roman" w:cs="Times New Roman"/>
                      <w:color w:val="FF0000"/>
                      <w:sz w:val="21"/>
                      <w:szCs w:val="21"/>
                    </w:rPr>
                    <w:drawing>
                      <wp:inline distT="0" distB="0" distL="0" distR="0">
                        <wp:extent cx="861695" cy="719455"/>
                        <wp:effectExtent l="0" t="0" r="14605" b="4445"/>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911"/>
                                <pic:cNvPicPr>
                                  <a:picLocks noChangeAspect="1"/>
                                </pic:cNvPicPr>
                              </pic:nvPicPr>
                              <pic:blipFill>
                                <a:blip r:embed="rId34"/>
                                <a:stretch>
                                  <a:fillRect/>
                                </a:stretch>
                              </pic:blipFill>
                              <pic:spPr>
                                <a:xfrm>
                                  <a:off x="0" y="0"/>
                                  <a:ext cx="862166" cy="720000"/>
                                </a:xfrm>
                                <a:prstGeom prst="rect">
                                  <a:avLst/>
                                </a:prstGeom>
                              </pic:spPr>
                            </pic:pic>
                          </a:graphicData>
                        </a:graphic>
                      </wp:inline>
                    </w:drawing>
                  </w:r>
                </w:p>
              </w:tc>
              <w:tc>
                <w:tcPr>
                  <w:tcW w:w="1715" w:type="dxa"/>
                  <w:tcBorders>
                    <w:tl2br w:val="nil"/>
                    <w:tr2bl w:val="nil"/>
                  </w:tcBorders>
                  <w:vAlign w:val="center"/>
                </w:tcPr>
                <w:p w14:paraId="590E5BDD">
                  <w:pPr>
                    <w:jc w:val="center"/>
                    <w:rPr>
                      <w:rFonts w:ascii="Times New Roman" w:hAnsi="Times New Roman" w:cs="Times New Roman"/>
                      <w:color w:val="FF0000"/>
                      <w:sz w:val="21"/>
                      <w:szCs w:val="21"/>
                    </w:rPr>
                  </w:pPr>
                  <w:r>
                    <w:rPr>
                      <w:rFonts w:ascii="Times New Roman" w:hAnsi="Times New Roman" w:cs="Times New Roman"/>
                      <w:color w:val="FF0000"/>
                      <w:sz w:val="21"/>
                      <w:szCs w:val="21"/>
                    </w:rPr>
                    <w:t>废气排放口</w:t>
                  </w:r>
                </w:p>
              </w:tc>
              <w:tc>
                <w:tcPr>
                  <w:tcW w:w="2239" w:type="dxa"/>
                  <w:tcBorders>
                    <w:tl2br w:val="nil"/>
                    <w:tr2bl w:val="nil"/>
                  </w:tcBorders>
                  <w:vAlign w:val="center"/>
                </w:tcPr>
                <w:p w14:paraId="2E14A136">
                  <w:pPr>
                    <w:jc w:val="center"/>
                    <w:rPr>
                      <w:rFonts w:ascii="Times New Roman" w:hAnsi="Times New Roman" w:cs="Times New Roman"/>
                      <w:color w:val="FF0000"/>
                      <w:sz w:val="21"/>
                      <w:szCs w:val="21"/>
                    </w:rPr>
                  </w:pPr>
                  <w:r>
                    <w:rPr>
                      <w:rFonts w:ascii="Times New Roman" w:hAnsi="Times New Roman" w:cs="Times New Roman"/>
                      <w:color w:val="FF0000"/>
                      <w:sz w:val="21"/>
                      <w:szCs w:val="21"/>
                    </w:rPr>
                    <w:t>表示废气向大气环境排放</w:t>
                  </w:r>
                </w:p>
              </w:tc>
            </w:tr>
            <w:tr w14:paraId="0E9106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92" w:hRule="atLeast"/>
                <w:jc w:val="center"/>
              </w:trPr>
              <w:tc>
                <w:tcPr>
                  <w:tcW w:w="680" w:type="dxa"/>
                  <w:tcBorders>
                    <w:tl2br w:val="nil"/>
                    <w:tr2bl w:val="nil"/>
                  </w:tcBorders>
                  <w:vAlign w:val="center"/>
                </w:tcPr>
                <w:p w14:paraId="0E2EF361">
                  <w:pPr>
                    <w:jc w:val="center"/>
                    <w:rPr>
                      <w:rFonts w:ascii="Times New Roman" w:hAnsi="Times New Roman" w:cs="Times New Roman"/>
                      <w:color w:val="FF0000"/>
                      <w:sz w:val="21"/>
                      <w:szCs w:val="21"/>
                    </w:rPr>
                  </w:pPr>
                  <w:r>
                    <w:rPr>
                      <w:rFonts w:ascii="Times New Roman" w:hAnsi="Times New Roman" w:cs="Times New Roman"/>
                      <w:color w:val="FF0000"/>
                      <w:sz w:val="21"/>
                      <w:szCs w:val="21"/>
                    </w:rPr>
                    <w:t>2</w:t>
                  </w:r>
                </w:p>
              </w:tc>
              <w:tc>
                <w:tcPr>
                  <w:tcW w:w="1707" w:type="dxa"/>
                  <w:tcBorders>
                    <w:tl2br w:val="nil"/>
                    <w:tr2bl w:val="nil"/>
                  </w:tcBorders>
                  <w:vAlign w:val="center"/>
                </w:tcPr>
                <w:p w14:paraId="0E4CFB8E">
                  <w:pPr>
                    <w:jc w:val="center"/>
                    <w:rPr>
                      <w:rFonts w:ascii="Times New Roman" w:hAnsi="Times New Roman" w:cs="Times New Roman"/>
                      <w:color w:val="FF0000"/>
                      <w:sz w:val="21"/>
                      <w:szCs w:val="21"/>
                    </w:rPr>
                  </w:pPr>
                  <w:r>
                    <w:rPr>
                      <w:rFonts w:ascii="Times New Roman" w:hAnsi="Times New Roman" w:cs="Times New Roman"/>
                      <w:color w:val="FF0000"/>
                      <w:sz w:val="21"/>
                      <w:szCs w:val="21"/>
                    </w:rPr>
                    <w:drawing>
                      <wp:inline distT="0" distB="0" distL="0" distR="0">
                        <wp:extent cx="874395" cy="760730"/>
                        <wp:effectExtent l="0" t="0" r="1905" b="127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35"/>
                                <a:srcRect b="5941"/>
                                <a:stretch>
                                  <a:fillRect/>
                                </a:stretch>
                              </pic:blipFill>
                              <pic:spPr>
                                <a:xfrm>
                                  <a:off x="0" y="0"/>
                                  <a:ext cx="874395" cy="760730"/>
                                </a:xfrm>
                                <a:prstGeom prst="rect">
                                  <a:avLst/>
                                </a:prstGeom>
                                <a:ln>
                                  <a:noFill/>
                                </a:ln>
                              </pic:spPr>
                            </pic:pic>
                          </a:graphicData>
                        </a:graphic>
                      </wp:inline>
                    </w:drawing>
                  </w:r>
                </w:p>
              </w:tc>
              <w:tc>
                <w:tcPr>
                  <w:tcW w:w="1785" w:type="dxa"/>
                  <w:tcBorders>
                    <w:tl2br w:val="nil"/>
                    <w:tr2bl w:val="nil"/>
                  </w:tcBorders>
                  <w:vAlign w:val="center"/>
                </w:tcPr>
                <w:p w14:paraId="0405BE15">
                  <w:pPr>
                    <w:jc w:val="center"/>
                    <w:rPr>
                      <w:rFonts w:ascii="Times New Roman" w:hAnsi="Times New Roman" w:cs="Times New Roman"/>
                      <w:color w:val="FF0000"/>
                      <w:sz w:val="21"/>
                      <w:szCs w:val="21"/>
                    </w:rPr>
                  </w:pPr>
                  <w:r>
                    <w:rPr>
                      <w:rFonts w:ascii="Times New Roman" w:hAnsi="Times New Roman" w:cs="Times New Roman"/>
                      <w:color w:val="FF0000"/>
                      <w:sz w:val="21"/>
                      <w:szCs w:val="21"/>
                    </w:rPr>
                    <w:drawing>
                      <wp:inline distT="0" distB="0" distL="0" distR="0">
                        <wp:extent cx="802640" cy="719455"/>
                        <wp:effectExtent l="0" t="0" r="16510" b="4445"/>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pic:cNvPicPr>
                                  <a:picLocks noChangeAspect="1"/>
                                </pic:cNvPicPr>
                              </pic:nvPicPr>
                              <pic:blipFill>
                                <a:blip r:embed="rId36"/>
                                <a:stretch>
                                  <a:fillRect/>
                                </a:stretch>
                              </pic:blipFill>
                              <pic:spPr>
                                <a:xfrm>
                                  <a:off x="0" y="0"/>
                                  <a:ext cx="802703" cy="720000"/>
                                </a:xfrm>
                                <a:prstGeom prst="rect">
                                  <a:avLst/>
                                </a:prstGeom>
                              </pic:spPr>
                            </pic:pic>
                          </a:graphicData>
                        </a:graphic>
                      </wp:inline>
                    </w:drawing>
                  </w:r>
                </w:p>
              </w:tc>
              <w:tc>
                <w:tcPr>
                  <w:tcW w:w="1715" w:type="dxa"/>
                  <w:tcBorders>
                    <w:tl2br w:val="nil"/>
                    <w:tr2bl w:val="nil"/>
                  </w:tcBorders>
                  <w:vAlign w:val="center"/>
                </w:tcPr>
                <w:p w14:paraId="629FAD92">
                  <w:pPr>
                    <w:jc w:val="center"/>
                    <w:rPr>
                      <w:rFonts w:ascii="Times New Roman" w:hAnsi="Times New Roman" w:cs="Times New Roman"/>
                      <w:color w:val="FF0000"/>
                      <w:sz w:val="21"/>
                      <w:szCs w:val="21"/>
                    </w:rPr>
                  </w:pPr>
                  <w:r>
                    <w:rPr>
                      <w:rFonts w:ascii="Times New Roman" w:hAnsi="Times New Roman" w:cs="Times New Roman"/>
                      <w:color w:val="FF0000"/>
                      <w:sz w:val="21"/>
                      <w:szCs w:val="21"/>
                    </w:rPr>
                    <w:t>废水排放口</w:t>
                  </w:r>
                </w:p>
              </w:tc>
              <w:tc>
                <w:tcPr>
                  <w:tcW w:w="2239" w:type="dxa"/>
                  <w:tcBorders>
                    <w:tl2br w:val="nil"/>
                    <w:tr2bl w:val="nil"/>
                  </w:tcBorders>
                  <w:vAlign w:val="center"/>
                </w:tcPr>
                <w:p w14:paraId="418418DF">
                  <w:pPr>
                    <w:jc w:val="center"/>
                    <w:rPr>
                      <w:rFonts w:ascii="Times New Roman" w:hAnsi="Times New Roman" w:cs="Times New Roman"/>
                      <w:color w:val="FF0000"/>
                      <w:sz w:val="21"/>
                      <w:szCs w:val="21"/>
                    </w:rPr>
                  </w:pPr>
                  <w:r>
                    <w:rPr>
                      <w:rFonts w:ascii="Times New Roman" w:hAnsi="Times New Roman" w:cs="Times New Roman"/>
                      <w:color w:val="FF0000"/>
                      <w:sz w:val="21"/>
                      <w:szCs w:val="21"/>
                    </w:rPr>
                    <w:t>表示废水向地表水环境排放</w:t>
                  </w:r>
                </w:p>
              </w:tc>
            </w:tr>
            <w:tr w14:paraId="42767C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680" w:type="dxa"/>
                  <w:tcBorders>
                    <w:tl2br w:val="nil"/>
                    <w:tr2bl w:val="nil"/>
                  </w:tcBorders>
                  <w:vAlign w:val="center"/>
                </w:tcPr>
                <w:p w14:paraId="4CE06762">
                  <w:pPr>
                    <w:jc w:val="center"/>
                    <w:rPr>
                      <w:rFonts w:ascii="Times New Roman" w:hAnsi="Times New Roman" w:cs="Times New Roman"/>
                      <w:color w:val="FF0000"/>
                      <w:sz w:val="21"/>
                      <w:szCs w:val="21"/>
                    </w:rPr>
                  </w:pPr>
                  <w:r>
                    <w:rPr>
                      <w:rFonts w:ascii="Times New Roman" w:hAnsi="Times New Roman" w:cs="Times New Roman"/>
                      <w:color w:val="FF0000"/>
                      <w:sz w:val="21"/>
                      <w:szCs w:val="21"/>
                    </w:rPr>
                    <w:t>3</w:t>
                  </w:r>
                </w:p>
              </w:tc>
              <w:tc>
                <w:tcPr>
                  <w:tcW w:w="1707" w:type="dxa"/>
                  <w:tcBorders>
                    <w:tl2br w:val="nil"/>
                    <w:tr2bl w:val="nil"/>
                  </w:tcBorders>
                  <w:vAlign w:val="center"/>
                </w:tcPr>
                <w:p w14:paraId="132AC872">
                  <w:pPr>
                    <w:jc w:val="center"/>
                    <w:rPr>
                      <w:rFonts w:ascii="Times New Roman" w:hAnsi="Times New Roman" w:cs="Times New Roman"/>
                      <w:color w:val="FF0000"/>
                      <w:sz w:val="21"/>
                      <w:szCs w:val="21"/>
                    </w:rPr>
                  </w:pPr>
                  <w:r>
                    <w:rPr>
                      <w:rFonts w:ascii="Times New Roman" w:hAnsi="Times New Roman" w:cs="Times New Roman"/>
                      <w:color w:val="FF0000"/>
                      <w:sz w:val="21"/>
                      <w:szCs w:val="21"/>
                    </w:rPr>
                    <w:drawing>
                      <wp:inline distT="0" distB="0" distL="0" distR="0">
                        <wp:extent cx="915035" cy="787400"/>
                        <wp:effectExtent l="0" t="0" r="18415" b="1270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37"/>
                                <a:stretch>
                                  <a:fillRect/>
                                </a:stretch>
                              </pic:blipFill>
                              <pic:spPr>
                                <a:xfrm>
                                  <a:off x="0" y="0"/>
                                  <a:ext cx="915035" cy="787400"/>
                                </a:xfrm>
                                <a:prstGeom prst="rect">
                                  <a:avLst/>
                                </a:prstGeom>
                              </pic:spPr>
                            </pic:pic>
                          </a:graphicData>
                        </a:graphic>
                      </wp:inline>
                    </w:drawing>
                  </w:r>
                </w:p>
              </w:tc>
              <w:tc>
                <w:tcPr>
                  <w:tcW w:w="1785" w:type="dxa"/>
                  <w:tcBorders>
                    <w:tl2br w:val="nil"/>
                    <w:tr2bl w:val="nil"/>
                  </w:tcBorders>
                  <w:vAlign w:val="center"/>
                </w:tcPr>
                <w:p w14:paraId="503404DA">
                  <w:pPr>
                    <w:jc w:val="center"/>
                    <w:rPr>
                      <w:rFonts w:ascii="Times New Roman" w:hAnsi="Times New Roman" w:cs="Times New Roman"/>
                      <w:color w:val="FF0000"/>
                      <w:sz w:val="21"/>
                      <w:szCs w:val="21"/>
                    </w:rPr>
                  </w:pPr>
                  <w:r>
                    <w:rPr>
                      <w:rFonts w:ascii="Times New Roman" w:hAnsi="Times New Roman" w:cs="Times New Roman"/>
                      <w:color w:val="FF0000"/>
                      <w:sz w:val="21"/>
                      <w:szCs w:val="21"/>
                    </w:rPr>
                    <w:drawing>
                      <wp:inline distT="0" distB="0" distL="0" distR="0">
                        <wp:extent cx="827405" cy="719455"/>
                        <wp:effectExtent l="0" t="0" r="10795" b="4445"/>
                        <wp:docPr id="916" name="图片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916"/>
                                <pic:cNvPicPr>
                                  <a:picLocks noChangeAspect="1"/>
                                </pic:cNvPicPr>
                              </pic:nvPicPr>
                              <pic:blipFill>
                                <a:blip r:embed="rId38"/>
                                <a:stretch>
                                  <a:fillRect/>
                                </a:stretch>
                              </pic:blipFill>
                              <pic:spPr>
                                <a:xfrm>
                                  <a:off x="0" y="0"/>
                                  <a:ext cx="827785" cy="720000"/>
                                </a:xfrm>
                                <a:prstGeom prst="rect">
                                  <a:avLst/>
                                </a:prstGeom>
                              </pic:spPr>
                            </pic:pic>
                          </a:graphicData>
                        </a:graphic>
                      </wp:inline>
                    </w:drawing>
                  </w:r>
                </w:p>
              </w:tc>
              <w:tc>
                <w:tcPr>
                  <w:tcW w:w="1715" w:type="dxa"/>
                  <w:tcBorders>
                    <w:tl2br w:val="nil"/>
                    <w:tr2bl w:val="nil"/>
                  </w:tcBorders>
                  <w:vAlign w:val="center"/>
                </w:tcPr>
                <w:p w14:paraId="7D980E20">
                  <w:pPr>
                    <w:jc w:val="center"/>
                    <w:rPr>
                      <w:rFonts w:ascii="Times New Roman" w:hAnsi="Times New Roman" w:cs="Times New Roman"/>
                      <w:color w:val="FF0000"/>
                      <w:sz w:val="21"/>
                      <w:szCs w:val="21"/>
                    </w:rPr>
                  </w:pPr>
                  <w:r>
                    <w:rPr>
                      <w:rFonts w:ascii="Times New Roman" w:hAnsi="Times New Roman" w:cs="Times New Roman"/>
                      <w:color w:val="FF0000"/>
                      <w:sz w:val="21"/>
                      <w:szCs w:val="21"/>
                    </w:rPr>
                    <w:t>噪声排放源</w:t>
                  </w:r>
                </w:p>
              </w:tc>
              <w:tc>
                <w:tcPr>
                  <w:tcW w:w="2239" w:type="dxa"/>
                  <w:tcBorders>
                    <w:tl2br w:val="nil"/>
                    <w:tr2bl w:val="nil"/>
                  </w:tcBorders>
                  <w:vAlign w:val="center"/>
                </w:tcPr>
                <w:p w14:paraId="12489630">
                  <w:pPr>
                    <w:jc w:val="center"/>
                    <w:rPr>
                      <w:rFonts w:ascii="Times New Roman" w:hAnsi="Times New Roman" w:cs="Times New Roman"/>
                      <w:color w:val="FF0000"/>
                      <w:sz w:val="21"/>
                      <w:szCs w:val="21"/>
                    </w:rPr>
                  </w:pPr>
                  <w:r>
                    <w:rPr>
                      <w:rFonts w:ascii="Times New Roman" w:hAnsi="Times New Roman" w:cs="Times New Roman"/>
                      <w:color w:val="FF0000"/>
                      <w:sz w:val="21"/>
                      <w:szCs w:val="21"/>
                    </w:rPr>
                    <w:t>表示噪声向外环境排放</w:t>
                  </w:r>
                </w:p>
              </w:tc>
            </w:tr>
            <w:tr w14:paraId="400C0D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680" w:type="dxa"/>
                  <w:tcBorders>
                    <w:tl2br w:val="nil"/>
                    <w:tr2bl w:val="nil"/>
                  </w:tcBorders>
                  <w:vAlign w:val="center"/>
                </w:tcPr>
                <w:p w14:paraId="60DC1B68">
                  <w:pPr>
                    <w:jc w:val="center"/>
                    <w:rPr>
                      <w:rFonts w:ascii="Times New Roman" w:hAnsi="Times New Roman" w:cs="Times New Roman"/>
                      <w:color w:val="FF0000"/>
                      <w:sz w:val="21"/>
                      <w:szCs w:val="21"/>
                    </w:rPr>
                  </w:pPr>
                  <w:r>
                    <w:rPr>
                      <w:rFonts w:ascii="Times New Roman" w:hAnsi="Times New Roman" w:cs="Times New Roman"/>
                      <w:color w:val="FF0000"/>
                      <w:sz w:val="21"/>
                      <w:szCs w:val="21"/>
                    </w:rPr>
                    <w:t>4</w:t>
                  </w:r>
                </w:p>
              </w:tc>
              <w:tc>
                <w:tcPr>
                  <w:tcW w:w="1707" w:type="dxa"/>
                  <w:tcBorders>
                    <w:tl2br w:val="nil"/>
                    <w:tr2bl w:val="nil"/>
                  </w:tcBorders>
                  <w:vAlign w:val="center"/>
                </w:tcPr>
                <w:p w14:paraId="559F89B9">
                  <w:pPr>
                    <w:jc w:val="center"/>
                    <w:rPr>
                      <w:rFonts w:ascii="Times New Roman" w:hAnsi="Times New Roman" w:cs="Times New Roman"/>
                      <w:color w:val="FF0000"/>
                      <w:sz w:val="21"/>
                      <w:szCs w:val="21"/>
                    </w:rPr>
                  </w:pPr>
                  <w:r>
                    <w:rPr>
                      <w:rFonts w:ascii="Times New Roman" w:hAnsi="Times New Roman" w:cs="Times New Roman"/>
                      <w:color w:val="FF0000"/>
                      <w:sz w:val="21"/>
                      <w:szCs w:val="21"/>
                    </w:rPr>
                    <w:drawing>
                      <wp:inline distT="0" distB="0" distL="0" distR="0">
                        <wp:extent cx="929640" cy="826135"/>
                        <wp:effectExtent l="0" t="0" r="3810" b="1206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39"/>
                                <a:stretch>
                                  <a:fillRect/>
                                </a:stretch>
                              </pic:blipFill>
                              <pic:spPr>
                                <a:xfrm>
                                  <a:off x="0" y="0"/>
                                  <a:ext cx="929640" cy="826135"/>
                                </a:xfrm>
                                <a:prstGeom prst="rect">
                                  <a:avLst/>
                                </a:prstGeom>
                              </pic:spPr>
                            </pic:pic>
                          </a:graphicData>
                        </a:graphic>
                      </wp:inline>
                    </w:drawing>
                  </w:r>
                </w:p>
              </w:tc>
              <w:tc>
                <w:tcPr>
                  <w:tcW w:w="1785" w:type="dxa"/>
                  <w:tcBorders>
                    <w:tl2br w:val="nil"/>
                    <w:tr2bl w:val="nil"/>
                  </w:tcBorders>
                  <w:vAlign w:val="center"/>
                </w:tcPr>
                <w:p w14:paraId="31C59519">
                  <w:pPr>
                    <w:jc w:val="center"/>
                    <w:rPr>
                      <w:rFonts w:ascii="Times New Roman" w:hAnsi="Times New Roman" w:cs="Times New Roman"/>
                      <w:color w:val="FF0000"/>
                      <w:sz w:val="21"/>
                      <w:szCs w:val="21"/>
                    </w:rPr>
                  </w:pPr>
                  <w:r>
                    <w:rPr>
                      <w:rFonts w:ascii="Times New Roman" w:hAnsi="Times New Roman" w:cs="Times New Roman"/>
                      <w:color w:val="FF0000"/>
                      <w:sz w:val="21"/>
                      <w:szCs w:val="21"/>
                    </w:rPr>
                    <w:drawing>
                      <wp:inline distT="0" distB="0" distL="0" distR="0">
                        <wp:extent cx="861060" cy="719455"/>
                        <wp:effectExtent l="0" t="0" r="15240" b="4445"/>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40"/>
                                <a:stretch>
                                  <a:fillRect/>
                                </a:stretch>
                              </pic:blipFill>
                              <pic:spPr>
                                <a:xfrm>
                                  <a:off x="0" y="0"/>
                                  <a:ext cx="861350" cy="720000"/>
                                </a:xfrm>
                                <a:prstGeom prst="rect">
                                  <a:avLst/>
                                </a:prstGeom>
                              </pic:spPr>
                            </pic:pic>
                          </a:graphicData>
                        </a:graphic>
                      </wp:inline>
                    </w:drawing>
                  </w:r>
                </w:p>
              </w:tc>
              <w:tc>
                <w:tcPr>
                  <w:tcW w:w="1715" w:type="dxa"/>
                  <w:tcBorders>
                    <w:tl2br w:val="nil"/>
                    <w:tr2bl w:val="nil"/>
                  </w:tcBorders>
                  <w:vAlign w:val="center"/>
                </w:tcPr>
                <w:p w14:paraId="0CD6E260">
                  <w:pPr>
                    <w:jc w:val="center"/>
                    <w:rPr>
                      <w:rFonts w:ascii="Times New Roman" w:hAnsi="Times New Roman" w:cs="Times New Roman"/>
                      <w:color w:val="FF0000"/>
                      <w:sz w:val="21"/>
                      <w:szCs w:val="21"/>
                    </w:rPr>
                  </w:pPr>
                  <w:r>
                    <w:rPr>
                      <w:rFonts w:ascii="Times New Roman" w:hAnsi="Times New Roman" w:cs="Times New Roman"/>
                      <w:color w:val="FF0000"/>
                      <w:sz w:val="21"/>
                      <w:szCs w:val="21"/>
                    </w:rPr>
                    <w:t>一般固体废物</w:t>
                  </w:r>
                </w:p>
              </w:tc>
              <w:tc>
                <w:tcPr>
                  <w:tcW w:w="2239" w:type="dxa"/>
                  <w:tcBorders>
                    <w:tl2br w:val="nil"/>
                    <w:tr2bl w:val="nil"/>
                  </w:tcBorders>
                  <w:vAlign w:val="center"/>
                </w:tcPr>
                <w:p w14:paraId="7E0B5C05">
                  <w:pPr>
                    <w:jc w:val="center"/>
                    <w:rPr>
                      <w:rFonts w:ascii="Times New Roman" w:hAnsi="Times New Roman" w:cs="Times New Roman"/>
                      <w:color w:val="FF0000"/>
                      <w:sz w:val="21"/>
                      <w:szCs w:val="21"/>
                    </w:rPr>
                  </w:pPr>
                  <w:r>
                    <w:rPr>
                      <w:rFonts w:ascii="Times New Roman" w:hAnsi="Times New Roman" w:cs="Times New Roman"/>
                      <w:color w:val="FF0000"/>
                      <w:sz w:val="21"/>
                      <w:szCs w:val="21"/>
                    </w:rPr>
                    <w:t>表示一般固体废物贮存、处置场</w:t>
                  </w:r>
                </w:p>
              </w:tc>
            </w:tr>
            <w:tr w14:paraId="700D6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680" w:type="dxa"/>
                  <w:tcBorders>
                    <w:tl2br w:val="nil"/>
                    <w:tr2bl w:val="nil"/>
                  </w:tcBorders>
                  <w:vAlign w:val="center"/>
                </w:tcPr>
                <w:p w14:paraId="4F899A64">
                  <w:pPr>
                    <w:jc w:val="center"/>
                    <w:rPr>
                      <w:rFonts w:ascii="Times New Roman" w:hAnsi="Times New Roman" w:cs="Times New Roman"/>
                      <w:color w:val="FF0000"/>
                      <w:sz w:val="21"/>
                      <w:szCs w:val="21"/>
                    </w:rPr>
                  </w:pPr>
                  <w:r>
                    <w:rPr>
                      <w:rFonts w:ascii="Times New Roman" w:hAnsi="Times New Roman" w:cs="Times New Roman"/>
                      <w:color w:val="FF0000"/>
                      <w:sz w:val="21"/>
                      <w:szCs w:val="21"/>
                    </w:rPr>
                    <w:t>5</w:t>
                  </w:r>
                </w:p>
              </w:tc>
              <w:tc>
                <w:tcPr>
                  <w:tcW w:w="1707" w:type="dxa"/>
                  <w:tcBorders>
                    <w:tl2br w:val="nil"/>
                    <w:tr2bl w:val="nil"/>
                  </w:tcBorders>
                  <w:vAlign w:val="center"/>
                </w:tcPr>
                <w:p w14:paraId="10442F23">
                  <w:pPr>
                    <w:jc w:val="center"/>
                    <w:rPr>
                      <w:rFonts w:ascii="Times New Roman" w:hAnsi="Times New Roman" w:cs="Times New Roman"/>
                      <w:color w:val="FF0000"/>
                      <w:sz w:val="21"/>
                      <w:szCs w:val="21"/>
                    </w:rPr>
                  </w:pPr>
                  <w:r>
                    <w:rPr>
                      <w:rFonts w:ascii="Times New Roman" w:hAnsi="Times New Roman" w:cs="Times New Roman"/>
                      <w:color w:val="FF0000"/>
                      <w:sz w:val="21"/>
                      <w:szCs w:val="21"/>
                    </w:rPr>
                    <w:t>/</w:t>
                  </w:r>
                </w:p>
              </w:tc>
              <w:tc>
                <w:tcPr>
                  <w:tcW w:w="1785" w:type="dxa"/>
                  <w:tcBorders>
                    <w:tl2br w:val="nil"/>
                    <w:tr2bl w:val="nil"/>
                  </w:tcBorders>
                  <w:vAlign w:val="center"/>
                </w:tcPr>
                <w:p w14:paraId="1D5FA428">
                  <w:pPr>
                    <w:jc w:val="center"/>
                    <w:rPr>
                      <w:rFonts w:ascii="Times New Roman" w:hAnsi="Times New Roman" w:cs="Times New Roman"/>
                      <w:color w:val="FF0000"/>
                      <w:sz w:val="21"/>
                      <w:szCs w:val="21"/>
                    </w:rPr>
                  </w:pPr>
                  <w:r>
                    <w:rPr>
                      <w:rFonts w:ascii="Times New Roman" w:hAnsi="Times New Roman" w:cs="Times New Roman"/>
                      <w:color w:val="FF0000"/>
                      <w:sz w:val="21"/>
                      <w:szCs w:val="21"/>
                    </w:rPr>
                    <w:drawing>
                      <wp:inline distT="0" distB="0" distL="114300" distR="114300">
                        <wp:extent cx="835025" cy="694690"/>
                        <wp:effectExtent l="0" t="0" r="3175" b="10160"/>
                        <wp:docPr id="2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5"/>
                                <pic:cNvPicPr>
                                  <a:picLocks noChangeAspect="1"/>
                                </pic:cNvPicPr>
                              </pic:nvPicPr>
                              <pic:blipFill>
                                <a:blip r:embed="rId41"/>
                                <a:stretch>
                                  <a:fillRect/>
                                </a:stretch>
                              </pic:blipFill>
                              <pic:spPr>
                                <a:xfrm>
                                  <a:off x="0" y="0"/>
                                  <a:ext cx="835025" cy="694690"/>
                                </a:xfrm>
                                <a:prstGeom prst="rect">
                                  <a:avLst/>
                                </a:prstGeom>
                                <a:noFill/>
                                <a:ln>
                                  <a:noFill/>
                                </a:ln>
                              </pic:spPr>
                            </pic:pic>
                          </a:graphicData>
                        </a:graphic>
                      </wp:inline>
                    </w:drawing>
                  </w:r>
                </w:p>
              </w:tc>
              <w:tc>
                <w:tcPr>
                  <w:tcW w:w="1715" w:type="dxa"/>
                  <w:tcBorders>
                    <w:tl2br w:val="nil"/>
                    <w:tr2bl w:val="nil"/>
                  </w:tcBorders>
                  <w:vAlign w:val="center"/>
                </w:tcPr>
                <w:p w14:paraId="0CA0577A">
                  <w:pPr>
                    <w:jc w:val="center"/>
                    <w:rPr>
                      <w:rFonts w:ascii="Times New Roman" w:hAnsi="Times New Roman" w:cs="Times New Roman"/>
                      <w:color w:val="FF0000"/>
                      <w:sz w:val="21"/>
                      <w:szCs w:val="21"/>
                    </w:rPr>
                  </w:pPr>
                  <w:r>
                    <w:rPr>
                      <w:rFonts w:ascii="Times New Roman" w:hAnsi="Times New Roman" w:cs="Times New Roman"/>
                      <w:color w:val="FF0000"/>
                      <w:sz w:val="21"/>
                      <w:szCs w:val="21"/>
                    </w:rPr>
                    <w:t>危险废物贮存</w:t>
                  </w:r>
                </w:p>
              </w:tc>
              <w:tc>
                <w:tcPr>
                  <w:tcW w:w="2239" w:type="dxa"/>
                  <w:tcBorders>
                    <w:tl2br w:val="nil"/>
                    <w:tr2bl w:val="nil"/>
                  </w:tcBorders>
                  <w:vAlign w:val="center"/>
                </w:tcPr>
                <w:p w14:paraId="620B4D54">
                  <w:pPr>
                    <w:jc w:val="center"/>
                    <w:rPr>
                      <w:rFonts w:ascii="Times New Roman" w:hAnsi="Times New Roman" w:cs="Times New Roman"/>
                      <w:color w:val="FF0000"/>
                      <w:sz w:val="21"/>
                      <w:szCs w:val="21"/>
                    </w:rPr>
                  </w:pPr>
                  <w:r>
                    <w:rPr>
                      <w:rFonts w:ascii="Times New Roman" w:hAnsi="Times New Roman" w:cs="Times New Roman"/>
                      <w:color w:val="FF0000"/>
                      <w:sz w:val="21"/>
                      <w:szCs w:val="21"/>
                    </w:rPr>
                    <w:t>表示危险废物贮存、处置场</w:t>
                  </w:r>
                </w:p>
              </w:tc>
            </w:tr>
            <w:tr w14:paraId="77BF59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680" w:type="dxa"/>
                  <w:tcBorders>
                    <w:tl2br w:val="nil"/>
                    <w:tr2bl w:val="nil"/>
                  </w:tcBorders>
                  <w:vAlign w:val="center"/>
                </w:tcPr>
                <w:p w14:paraId="69D892BB">
                  <w:pPr>
                    <w:jc w:val="center"/>
                    <w:rPr>
                      <w:rFonts w:ascii="Times New Roman" w:hAnsi="Times New Roman" w:cs="Times New Roman"/>
                      <w:color w:val="FF0000"/>
                      <w:sz w:val="21"/>
                      <w:szCs w:val="21"/>
                    </w:rPr>
                  </w:pPr>
                  <w:r>
                    <w:rPr>
                      <w:rFonts w:ascii="Times New Roman" w:hAnsi="Times New Roman" w:cs="Times New Roman"/>
                      <w:color w:val="FF0000"/>
                      <w:sz w:val="21"/>
                      <w:szCs w:val="21"/>
                    </w:rPr>
                    <w:t>6</w:t>
                  </w:r>
                </w:p>
              </w:tc>
              <w:tc>
                <w:tcPr>
                  <w:tcW w:w="1707" w:type="dxa"/>
                  <w:tcBorders>
                    <w:tl2br w:val="nil"/>
                    <w:tr2bl w:val="nil"/>
                  </w:tcBorders>
                  <w:vAlign w:val="center"/>
                </w:tcPr>
                <w:p w14:paraId="5B9B1452">
                  <w:pPr>
                    <w:jc w:val="center"/>
                    <w:rPr>
                      <w:rFonts w:ascii="Times New Roman" w:hAnsi="Times New Roman" w:cs="Times New Roman"/>
                      <w:color w:val="FF0000"/>
                      <w:sz w:val="21"/>
                      <w:szCs w:val="21"/>
                    </w:rPr>
                  </w:pPr>
                  <w:r>
                    <w:rPr>
                      <w:rFonts w:ascii="Times New Roman" w:hAnsi="Times New Roman" w:cs="Times New Roman"/>
                      <w:color w:val="FF0000"/>
                      <w:sz w:val="21"/>
                      <w:szCs w:val="21"/>
                    </w:rPr>
                    <w:t>/</w:t>
                  </w:r>
                </w:p>
              </w:tc>
              <w:tc>
                <w:tcPr>
                  <w:tcW w:w="1785" w:type="dxa"/>
                  <w:tcBorders>
                    <w:tl2br w:val="nil"/>
                    <w:tr2bl w:val="nil"/>
                  </w:tcBorders>
                  <w:vAlign w:val="center"/>
                </w:tcPr>
                <w:p w14:paraId="088026B3">
                  <w:pPr>
                    <w:jc w:val="center"/>
                    <w:rPr>
                      <w:rFonts w:ascii="Times New Roman" w:hAnsi="Times New Roman" w:cs="Times New Roman"/>
                      <w:color w:val="FF0000"/>
                      <w:sz w:val="21"/>
                      <w:szCs w:val="21"/>
                    </w:rPr>
                  </w:pPr>
                  <w:r>
                    <w:rPr>
                      <w:rFonts w:ascii="Times New Roman" w:hAnsi="Times New Roman" w:cs="Times New Roman"/>
                      <w:color w:val="FF0000"/>
                      <w:sz w:val="21"/>
                      <w:szCs w:val="21"/>
                    </w:rPr>
                    <w:drawing>
                      <wp:inline distT="0" distB="0" distL="0" distR="0">
                        <wp:extent cx="803910" cy="818515"/>
                        <wp:effectExtent l="0" t="0" r="15240" b="635"/>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42"/>
                                <a:stretch>
                                  <a:fillRect/>
                                </a:stretch>
                              </pic:blipFill>
                              <pic:spPr>
                                <a:xfrm>
                                  <a:off x="0" y="0"/>
                                  <a:ext cx="810658" cy="825198"/>
                                </a:xfrm>
                                <a:prstGeom prst="rect">
                                  <a:avLst/>
                                </a:prstGeom>
                              </pic:spPr>
                            </pic:pic>
                          </a:graphicData>
                        </a:graphic>
                      </wp:inline>
                    </w:drawing>
                  </w:r>
                </w:p>
              </w:tc>
              <w:tc>
                <w:tcPr>
                  <w:tcW w:w="1715" w:type="dxa"/>
                  <w:tcBorders>
                    <w:tl2br w:val="nil"/>
                    <w:tr2bl w:val="nil"/>
                  </w:tcBorders>
                  <w:vAlign w:val="center"/>
                </w:tcPr>
                <w:p w14:paraId="31F7B2ED">
                  <w:pPr>
                    <w:jc w:val="center"/>
                    <w:rPr>
                      <w:rFonts w:ascii="Times New Roman" w:hAnsi="Times New Roman" w:cs="Times New Roman"/>
                      <w:color w:val="FF0000"/>
                      <w:sz w:val="21"/>
                      <w:szCs w:val="21"/>
                    </w:rPr>
                  </w:pPr>
                  <w:r>
                    <w:rPr>
                      <w:rFonts w:ascii="Times New Roman" w:hAnsi="Times New Roman" w:cs="Times New Roman"/>
                      <w:color w:val="FF0000"/>
                      <w:sz w:val="21"/>
                      <w:szCs w:val="21"/>
                    </w:rPr>
                    <w:t>危险废物</w:t>
                  </w:r>
                </w:p>
              </w:tc>
              <w:tc>
                <w:tcPr>
                  <w:tcW w:w="2239" w:type="dxa"/>
                  <w:tcBorders>
                    <w:tl2br w:val="nil"/>
                    <w:tr2bl w:val="nil"/>
                  </w:tcBorders>
                  <w:vAlign w:val="center"/>
                </w:tcPr>
                <w:p w14:paraId="60C244A8">
                  <w:pPr>
                    <w:jc w:val="center"/>
                    <w:rPr>
                      <w:rFonts w:ascii="Times New Roman" w:hAnsi="Times New Roman" w:cs="Times New Roman"/>
                      <w:color w:val="FF0000"/>
                      <w:sz w:val="21"/>
                      <w:szCs w:val="21"/>
                    </w:rPr>
                  </w:pPr>
                  <w:r>
                    <w:rPr>
                      <w:rFonts w:ascii="Times New Roman" w:hAnsi="Times New Roman" w:cs="Times New Roman"/>
                      <w:color w:val="FF0000"/>
                      <w:sz w:val="21"/>
                      <w:szCs w:val="21"/>
                    </w:rPr>
                    <w:t>表示危险废物的标签</w:t>
                  </w:r>
                </w:p>
              </w:tc>
            </w:tr>
          </w:tbl>
          <w:p w14:paraId="190736AD">
            <w:pPr>
              <w:autoSpaceDE/>
              <w:autoSpaceDN/>
              <w:jc w:val="center"/>
              <w:rPr>
                <w:rFonts w:ascii="Times New Roman" w:hAnsi="Times New Roman" w:cs="Times New Roman"/>
                <w:b/>
                <w:bCs/>
                <w:color w:val="FF0000"/>
                <w:sz w:val="21"/>
                <w:szCs w:val="21"/>
              </w:rPr>
            </w:pPr>
            <w:r>
              <w:rPr>
                <w:rFonts w:ascii="Times New Roman" w:hAnsi="Times New Roman" w:cs="Times New Roman"/>
                <w:b/>
                <w:bCs/>
                <w:color w:val="FF0000"/>
                <w:sz w:val="21"/>
                <w:szCs w:val="21"/>
              </w:rPr>
              <w:t>表</w:t>
            </w:r>
            <w:r>
              <w:rPr>
                <w:rFonts w:ascii="Times New Roman" w:hAnsi="Times New Roman" w:cs="Times New Roman"/>
                <w:b/>
                <w:bCs/>
                <w:color w:val="FF0000"/>
                <w:sz w:val="21"/>
                <w:szCs w:val="21"/>
                <w:lang w:val="en-US"/>
              </w:rPr>
              <w:t>4</w:t>
            </w:r>
            <w:r>
              <w:rPr>
                <w:rFonts w:ascii="Times New Roman" w:hAnsi="Times New Roman" w:cs="Times New Roman"/>
                <w:b/>
                <w:bCs/>
                <w:color w:val="FF0000"/>
                <w:sz w:val="21"/>
                <w:szCs w:val="21"/>
              </w:rPr>
              <w:t>-</w:t>
            </w:r>
            <w:r>
              <w:rPr>
                <w:rFonts w:hint="eastAsia" w:ascii="Times New Roman" w:hAnsi="Times New Roman" w:cs="Times New Roman"/>
                <w:b/>
                <w:bCs/>
                <w:color w:val="FF0000"/>
                <w:sz w:val="21"/>
                <w:szCs w:val="21"/>
                <w:lang w:val="en-US"/>
              </w:rPr>
              <w:t>30</w:t>
            </w:r>
            <w:r>
              <w:rPr>
                <w:rFonts w:ascii="Times New Roman" w:hAnsi="Times New Roman" w:cs="Times New Roman"/>
                <w:b/>
                <w:bCs/>
                <w:color w:val="FF0000"/>
                <w:sz w:val="21"/>
                <w:szCs w:val="21"/>
              </w:rPr>
              <w:t xml:space="preserve">  环境保护图形标志的形状及颜色表</w:t>
            </w:r>
          </w:p>
          <w:tbl>
            <w:tblPr>
              <w:tblStyle w:val="3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44"/>
              <w:gridCol w:w="2214"/>
              <w:gridCol w:w="2084"/>
              <w:gridCol w:w="2283"/>
            </w:tblGrid>
            <w:tr w14:paraId="10E560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44" w:type="dxa"/>
                  <w:tcBorders>
                    <w:tl2br w:val="nil"/>
                    <w:tr2bl w:val="nil"/>
                  </w:tcBorders>
                </w:tcPr>
                <w:p w14:paraId="70D6FE0A">
                  <w:pPr>
                    <w:jc w:val="center"/>
                    <w:rPr>
                      <w:rFonts w:ascii="Times New Roman" w:hAnsi="Times New Roman" w:cs="Times New Roman"/>
                      <w:color w:val="FF0000"/>
                      <w:sz w:val="21"/>
                      <w:szCs w:val="21"/>
                    </w:rPr>
                  </w:pPr>
                  <w:r>
                    <w:rPr>
                      <w:rFonts w:ascii="Times New Roman" w:hAnsi="Times New Roman" w:cs="Times New Roman"/>
                      <w:color w:val="FF0000"/>
                      <w:sz w:val="21"/>
                      <w:szCs w:val="21"/>
                    </w:rPr>
                    <w:t>标志名称</w:t>
                  </w:r>
                </w:p>
              </w:tc>
              <w:tc>
                <w:tcPr>
                  <w:tcW w:w="2214" w:type="dxa"/>
                  <w:tcBorders>
                    <w:tl2br w:val="nil"/>
                    <w:tr2bl w:val="nil"/>
                  </w:tcBorders>
                </w:tcPr>
                <w:p w14:paraId="40E4624B">
                  <w:pPr>
                    <w:jc w:val="center"/>
                    <w:rPr>
                      <w:rFonts w:ascii="Times New Roman" w:hAnsi="Times New Roman" w:cs="Times New Roman"/>
                      <w:color w:val="FF0000"/>
                      <w:sz w:val="21"/>
                      <w:szCs w:val="21"/>
                    </w:rPr>
                  </w:pPr>
                  <w:r>
                    <w:rPr>
                      <w:rFonts w:ascii="Times New Roman" w:hAnsi="Times New Roman" w:cs="Times New Roman"/>
                      <w:color w:val="FF0000"/>
                      <w:sz w:val="21"/>
                      <w:szCs w:val="21"/>
                    </w:rPr>
                    <w:t>形状</w:t>
                  </w:r>
                </w:p>
              </w:tc>
              <w:tc>
                <w:tcPr>
                  <w:tcW w:w="2084" w:type="dxa"/>
                  <w:tcBorders>
                    <w:tl2br w:val="nil"/>
                    <w:tr2bl w:val="nil"/>
                  </w:tcBorders>
                </w:tcPr>
                <w:p w14:paraId="184C4DB7">
                  <w:pPr>
                    <w:jc w:val="center"/>
                    <w:rPr>
                      <w:rFonts w:ascii="Times New Roman" w:hAnsi="Times New Roman" w:cs="Times New Roman"/>
                      <w:color w:val="FF0000"/>
                      <w:sz w:val="21"/>
                      <w:szCs w:val="21"/>
                    </w:rPr>
                  </w:pPr>
                  <w:r>
                    <w:rPr>
                      <w:rFonts w:ascii="Times New Roman" w:hAnsi="Times New Roman" w:cs="Times New Roman"/>
                      <w:color w:val="FF0000"/>
                      <w:sz w:val="21"/>
                      <w:szCs w:val="21"/>
                    </w:rPr>
                    <w:t>背景颜色</w:t>
                  </w:r>
                </w:p>
              </w:tc>
              <w:tc>
                <w:tcPr>
                  <w:tcW w:w="2283" w:type="dxa"/>
                  <w:tcBorders>
                    <w:tl2br w:val="nil"/>
                    <w:tr2bl w:val="nil"/>
                  </w:tcBorders>
                </w:tcPr>
                <w:p w14:paraId="39635FEC">
                  <w:pPr>
                    <w:jc w:val="center"/>
                    <w:rPr>
                      <w:rFonts w:ascii="Times New Roman" w:hAnsi="Times New Roman" w:cs="Times New Roman"/>
                      <w:color w:val="FF0000"/>
                      <w:sz w:val="21"/>
                      <w:szCs w:val="21"/>
                    </w:rPr>
                  </w:pPr>
                  <w:r>
                    <w:rPr>
                      <w:rFonts w:ascii="Times New Roman" w:hAnsi="Times New Roman" w:cs="Times New Roman"/>
                      <w:color w:val="FF0000"/>
                      <w:sz w:val="21"/>
                      <w:szCs w:val="21"/>
                    </w:rPr>
                    <w:t>图形颜色</w:t>
                  </w:r>
                </w:p>
              </w:tc>
            </w:tr>
            <w:tr w14:paraId="3219E8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44" w:type="dxa"/>
                  <w:tcBorders>
                    <w:tl2br w:val="nil"/>
                    <w:tr2bl w:val="nil"/>
                  </w:tcBorders>
                </w:tcPr>
                <w:p w14:paraId="5EFA5ED8">
                  <w:pPr>
                    <w:jc w:val="center"/>
                    <w:rPr>
                      <w:rFonts w:ascii="Times New Roman" w:hAnsi="Times New Roman" w:cs="Times New Roman"/>
                      <w:color w:val="FF0000"/>
                      <w:sz w:val="21"/>
                      <w:szCs w:val="21"/>
                    </w:rPr>
                  </w:pPr>
                  <w:r>
                    <w:rPr>
                      <w:rFonts w:ascii="Times New Roman" w:hAnsi="Times New Roman" w:cs="Times New Roman"/>
                      <w:color w:val="FF0000"/>
                      <w:sz w:val="21"/>
                      <w:szCs w:val="21"/>
                    </w:rPr>
                    <w:t>警告标志</w:t>
                  </w:r>
                </w:p>
              </w:tc>
              <w:tc>
                <w:tcPr>
                  <w:tcW w:w="2214" w:type="dxa"/>
                  <w:tcBorders>
                    <w:tl2br w:val="nil"/>
                    <w:tr2bl w:val="nil"/>
                  </w:tcBorders>
                </w:tcPr>
                <w:p w14:paraId="0D9A2AFE">
                  <w:pPr>
                    <w:jc w:val="center"/>
                    <w:rPr>
                      <w:rFonts w:ascii="Times New Roman" w:hAnsi="Times New Roman" w:cs="Times New Roman"/>
                      <w:color w:val="FF0000"/>
                      <w:sz w:val="21"/>
                      <w:szCs w:val="21"/>
                    </w:rPr>
                  </w:pPr>
                  <w:r>
                    <w:rPr>
                      <w:rFonts w:ascii="Times New Roman" w:hAnsi="Times New Roman" w:cs="Times New Roman"/>
                      <w:color w:val="FF0000"/>
                      <w:sz w:val="21"/>
                      <w:szCs w:val="21"/>
                    </w:rPr>
                    <w:t>三角形边框</w:t>
                  </w:r>
                </w:p>
              </w:tc>
              <w:tc>
                <w:tcPr>
                  <w:tcW w:w="2084" w:type="dxa"/>
                  <w:tcBorders>
                    <w:tl2br w:val="nil"/>
                    <w:tr2bl w:val="nil"/>
                  </w:tcBorders>
                </w:tcPr>
                <w:p w14:paraId="3D3C25B0">
                  <w:pPr>
                    <w:jc w:val="center"/>
                    <w:rPr>
                      <w:rFonts w:ascii="Times New Roman" w:hAnsi="Times New Roman" w:cs="Times New Roman"/>
                      <w:color w:val="FF0000"/>
                      <w:sz w:val="21"/>
                      <w:szCs w:val="21"/>
                    </w:rPr>
                  </w:pPr>
                  <w:r>
                    <w:rPr>
                      <w:rFonts w:ascii="Times New Roman" w:hAnsi="Times New Roman" w:cs="Times New Roman"/>
                      <w:color w:val="FF0000"/>
                      <w:sz w:val="21"/>
                      <w:szCs w:val="21"/>
                    </w:rPr>
                    <w:t>黄色</w:t>
                  </w:r>
                </w:p>
              </w:tc>
              <w:tc>
                <w:tcPr>
                  <w:tcW w:w="2283" w:type="dxa"/>
                  <w:tcBorders>
                    <w:tl2br w:val="nil"/>
                    <w:tr2bl w:val="nil"/>
                  </w:tcBorders>
                </w:tcPr>
                <w:p w14:paraId="771071E3">
                  <w:pPr>
                    <w:jc w:val="center"/>
                    <w:rPr>
                      <w:rFonts w:ascii="Times New Roman" w:hAnsi="Times New Roman" w:cs="Times New Roman"/>
                      <w:color w:val="FF0000"/>
                      <w:sz w:val="21"/>
                      <w:szCs w:val="21"/>
                    </w:rPr>
                  </w:pPr>
                  <w:r>
                    <w:rPr>
                      <w:rFonts w:ascii="Times New Roman" w:hAnsi="Times New Roman" w:cs="Times New Roman"/>
                      <w:color w:val="FF0000"/>
                      <w:sz w:val="21"/>
                      <w:szCs w:val="21"/>
                    </w:rPr>
                    <w:t>黑色</w:t>
                  </w:r>
                </w:p>
              </w:tc>
            </w:tr>
            <w:tr w14:paraId="29E676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44" w:type="dxa"/>
                  <w:tcBorders>
                    <w:tl2br w:val="nil"/>
                    <w:tr2bl w:val="nil"/>
                  </w:tcBorders>
                </w:tcPr>
                <w:p w14:paraId="4C5B5C31">
                  <w:pPr>
                    <w:jc w:val="center"/>
                    <w:rPr>
                      <w:rFonts w:ascii="Times New Roman" w:hAnsi="Times New Roman" w:cs="Times New Roman"/>
                      <w:color w:val="FF0000"/>
                      <w:sz w:val="21"/>
                      <w:szCs w:val="21"/>
                    </w:rPr>
                  </w:pPr>
                  <w:r>
                    <w:rPr>
                      <w:rFonts w:ascii="Times New Roman" w:hAnsi="Times New Roman" w:cs="Times New Roman"/>
                      <w:color w:val="FF0000"/>
                      <w:sz w:val="21"/>
                      <w:szCs w:val="21"/>
                    </w:rPr>
                    <w:t>提示标志</w:t>
                  </w:r>
                </w:p>
              </w:tc>
              <w:tc>
                <w:tcPr>
                  <w:tcW w:w="2214" w:type="dxa"/>
                  <w:tcBorders>
                    <w:tl2br w:val="nil"/>
                    <w:tr2bl w:val="nil"/>
                  </w:tcBorders>
                </w:tcPr>
                <w:p w14:paraId="460AD353">
                  <w:pPr>
                    <w:jc w:val="center"/>
                    <w:rPr>
                      <w:rFonts w:ascii="Times New Roman" w:hAnsi="Times New Roman" w:cs="Times New Roman"/>
                      <w:color w:val="FF0000"/>
                      <w:sz w:val="21"/>
                      <w:szCs w:val="21"/>
                    </w:rPr>
                  </w:pPr>
                  <w:r>
                    <w:rPr>
                      <w:rFonts w:ascii="Times New Roman" w:hAnsi="Times New Roman" w:cs="Times New Roman"/>
                      <w:color w:val="FF0000"/>
                      <w:sz w:val="21"/>
                      <w:szCs w:val="21"/>
                    </w:rPr>
                    <w:t>正方形边框</w:t>
                  </w:r>
                </w:p>
              </w:tc>
              <w:tc>
                <w:tcPr>
                  <w:tcW w:w="2084" w:type="dxa"/>
                  <w:tcBorders>
                    <w:tl2br w:val="nil"/>
                    <w:tr2bl w:val="nil"/>
                  </w:tcBorders>
                </w:tcPr>
                <w:p w14:paraId="262ADBBB">
                  <w:pPr>
                    <w:jc w:val="center"/>
                    <w:rPr>
                      <w:rFonts w:ascii="Times New Roman" w:hAnsi="Times New Roman" w:cs="Times New Roman"/>
                      <w:color w:val="FF0000"/>
                      <w:sz w:val="21"/>
                      <w:szCs w:val="21"/>
                    </w:rPr>
                  </w:pPr>
                  <w:r>
                    <w:rPr>
                      <w:rFonts w:ascii="Times New Roman" w:hAnsi="Times New Roman" w:cs="Times New Roman"/>
                      <w:color w:val="FF0000"/>
                      <w:sz w:val="21"/>
                      <w:szCs w:val="21"/>
                    </w:rPr>
                    <w:t>绿色</w:t>
                  </w:r>
                </w:p>
              </w:tc>
              <w:tc>
                <w:tcPr>
                  <w:tcW w:w="2283" w:type="dxa"/>
                  <w:tcBorders>
                    <w:tl2br w:val="nil"/>
                    <w:tr2bl w:val="nil"/>
                  </w:tcBorders>
                </w:tcPr>
                <w:p w14:paraId="1ECB25A8">
                  <w:pPr>
                    <w:jc w:val="center"/>
                    <w:rPr>
                      <w:rFonts w:ascii="Times New Roman" w:hAnsi="Times New Roman" w:cs="Times New Roman"/>
                      <w:color w:val="FF0000"/>
                      <w:sz w:val="21"/>
                      <w:szCs w:val="21"/>
                    </w:rPr>
                  </w:pPr>
                  <w:r>
                    <w:rPr>
                      <w:rFonts w:ascii="Times New Roman" w:hAnsi="Times New Roman" w:cs="Times New Roman"/>
                      <w:color w:val="FF0000"/>
                      <w:sz w:val="21"/>
                      <w:szCs w:val="21"/>
                    </w:rPr>
                    <w:t>白色</w:t>
                  </w:r>
                </w:p>
              </w:tc>
            </w:tr>
          </w:tbl>
          <w:p w14:paraId="2B03F0AB">
            <w:pPr>
              <w:pStyle w:val="116"/>
              <w:spacing w:line="360" w:lineRule="auto"/>
              <w:ind w:firstLine="480" w:firstLineChars="200"/>
              <w:jc w:val="both"/>
              <w:rPr>
                <w:rFonts w:ascii="Times New Roman" w:hAnsi="Times New Roman" w:cs="Times New Roman"/>
                <w:sz w:val="24"/>
                <w:szCs w:val="24"/>
                <w:lang w:eastAsia="zh-CN" w:bidi="ar"/>
              </w:rPr>
            </w:pPr>
            <w:r>
              <w:rPr>
                <w:rFonts w:ascii="Times New Roman" w:hAnsi="Times New Roman" w:cs="Times New Roman"/>
                <w:sz w:val="24"/>
                <w:szCs w:val="24"/>
                <w:lang w:eastAsia="zh-CN" w:bidi="ar"/>
              </w:rPr>
              <w:t xml:space="preserve">（4）项目建设完成后，在噪声较大的车间外或噪声源较大的地方醒目处应设置环保图形标志牌。 </w:t>
            </w:r>
          </w:p>
          <w:p w14:paraId="1B244C11">
            <w:pPr>
              <w:pStyle w:val="116"/>
              <w:spacing w:line="360" w:lineRule="auto"/>
              <w:ind w:firstLine="480" w:firstLineChars="200"/>
              <w:jc w:val="both"/>
              <w:rPr>
                <w:rFonts w:ascii="Times New Roman" w:hAnsi="Times New Roman" w:cs="Times New Roman"/>
                <w:sz w:val="24"/>
                <w:szCs w:val="24"/>
                <w:lang w:eastAsia="zh-CN" w:bidi="ar"/>
              </w:rPr>
            </w:pPr>
            <w:r>
              <w:rPr>
                <w:rFonts w:ascii="Times New Roman" w:hAnsi="Times New Roman" w:cs="Times New Roman"/>
                <w:sz w:val="24"/>
                <w:szCs w:val="24"/>
                <w:lang w:eastAsia="zh-CN" w:bidi="ar"/>
              </w:rPr>
              <w:t>标志牌的设置要求应按《环境保护图形标志—排放口（源）》（GB15562.1-1995）的规定执行。标志牌必须保持清晰、完整，当发现有损坏或颜色有变化，应及时修复或更换。检查时间一年两次。</w:t>
            </w:r>
          </w:p>
          <w:p w14:paraId="2889EBAA">
            <w:pPr>
              <w:widowControl/>
              <w:jc w:val="center"/>
              <w:rPr>
                <w:rFonts w:ascii="Times New Roman" w:hAnsi="Times New Roman" w:cs="Times New Roman"/>
                <w:sz w:val="21"/>
                <w:szCs w:val="21"/>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bidi="ar"/>
              </w:rPr>
              <w:t>31</w:t>
            </w:r>
            <w:r>
              <w:rPr>
                <w:rFonts w:ascii="Times New Roman" w:hAnsi="Times New Roman" w:cs="Times New Roman"/>
                <w:b/>
                <w:bCs/>
                <w:sz w:val="21"/>
                <w:szCs w:val="21"/>
                <w:lang w:val="en-US" w:bidi="ar"/>
              </w:rPr>
              <w:t xml:space="preserve"> 环境保护图形标志的形状及颜色表</w:t>
            </w:r>
          </w:p>
          <w:tbl>
            <w:tblPr>
              <w:tblStyle w:val="3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49"/>
              <w:gridCol w:w="2049"/>
              <w:gridCol w:w="2049"/>
              <w:gridCol w:w="2050"/>
            </w:tblGrid>
            <w:tr w14:paraId="35CE29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49" w:type="dxa"/>
                  <w:tcBorders>
                    <w:tl2br w:val="nil"/>
                    <w:tr2bl w:val="nil"/>
                  </w:tcBorders>
                  <w:vAlign w:val="center"/>
                </w:tcPr>
                <w:p w14:paraId="040ECDF6">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标志名称</w:t>
                  </w:r>
                </w:p>
              </w:tc>
              <w:tc>
                <w:tcPr>
                  <w:tcW w:w="2049" w:type="dxa"/>
                  <w:tcBorders>
                    <w:tl2br w:val="nil"/>
                    <w:tr2bl w:val="nil"/>
                  </w:tcBorders>
                  <w:vAlign w:val="center"/>
                </w:tcPr>
                <w:p w14:paraId="608BBFF0">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3"/>
                      <w:sz w:val="21"/>
                      <w:szCs w:val="21"/>
                      <w:lang w:eastAsia="zh-CN"/>
                    </w:rPr>
                    <w:t>形状</w:t>
                  </w:r>
                </w:p>
              </w:tc>
              <w:tc>
                <w:tcPr>
                  <w:tcW w:w="2049" w:type="dxa"/>
                  <w:tcBorders>
                    <w:tl2br w:val="nil"/>
                    <w:tr2bl w:val="nil"/>
                  </w:tcBorders>
                  <w:vAlign w:val="center"/>
                </w:tcPr>
                <w:p w14:paraId="6ACAFBC1">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6"/>
                      <w:sz w:val="21"/>
                      <w:szCs w:val="21"/>
                      <w:lang w:eastAsia="zh-CN"/>
                    </w:rPr>
                    <w:t>背景颜色</w:t>
                  </w:r>
                </w:p>
              </w:tc>
              <w:tc>
                <w:tcPr>
                  <w:tcW w:w="2050" w:type="dxa"/>
                  <w:tcBorders>
                    <w:tl2br w:val="nil"/>
                    <w:tr2bl w:val="nil"/>
                  </w:tcBorders>
                  <w:vAlign w:val="center"/>
                </w:tcPr>
                <w:p w14:paraId="4924F00C">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2"/>
                      <w:sz w:val="21"/>
                      <w:szCs w:val="21"/>
                      <w:lang w:eastAsia="zh-CN"/>
                    </w:rPr>
                    <w:t>图形颜色</w:t>
                  </w:r>
                </w:p>
              </w:tc>
            </w:tr>
            <w:tr w14:paraId="6AD81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49" w:type="dxa"/>
                  <w:tcBorders>
                    <w:tl2br w:val="nil"/>
                    <w:tr2bl w:val="nil"/>
                  </w:tcBorders>
                  <w:vAlign w:val="center"/>
                </w:tcPr>
                <w:p w14:paraId="0E7576EE">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6"/>
                      <w:sz w:val="21"/>
                      <w:szCs w:val="21"/>
                      <w:lang w:eastAsia="zh-CN"/>
                    </w:rPr>
                    <w:t>警告标志</w:t>
                  </w:r>
                </w:p>
              </w:tc>
              <w:tc>
                <w:tcPr>
                  <w:tcW w:w="2049" w:type="dxa"/>
                  <w:tcBorders>
                    <w:tl2br w:val="nil"/>
                    <w:tr2bl w:val="nil"/>
                  </w:tcBorders>
                  <w:vAlign w:val="center"/>
                </w:tcPr>
                <w:p w14:paraId="7F3110AC">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8"/>
                      <w:sz w:val="21"/>
                      <w:szCs w:val="21"/>
                      <w:lang w:eastAsia="zh-CN"/>
                    </w:rPr>
                    <w:t>三角形边框</w:t>
                  </w:r>
                </w:p>
              </w:tc>
              <w:tc>
                <w:tcPr>
                  <w:tcW w:w="2049" w:type="dxa"/>
                  <w:tcBorders>
                    <w:tl2br w:val="nil"/>
                    <w:tr2bl w:val="nil"/>
                  </w:tcBorders>
                  <w:vAlign w:val="center"/>
                </w:tcPr>
                <w:p w14:paraId="225A2BCA">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5"/>
                      <w:sz w:val="21"/>
                      <w:szCs w:val="21"/>
                      <w:lang w:eastAsia="zh-CN"/>
                    </w:rPr>
                    <w:t>黄色</w:t>
                  </w:r>
                </w:p>
              </w:tc>
              <w:tc>
                <w:tcPr>
                  <w:tcW w:w="2050" w:type="dxa"/>
                  <w:tcBorders>
                    <w:tl2br w:val="nil"/>
                    <w:tr2bl w:val="nil"/>
                  </w:tcBorders>
                  <w:vAlign w:val="center"/>
                </w:tcPr>
                <w:p w14:paraId="42C2ADAE">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2"/>
                      <w:sz w:val="21"/>
                      <w:szCs w:val="21"/>
                      <w:lang w:eastAsia="zh-CN"/>
                    </w:rPr>
                    <w:t>黑色</w:t>
                  </w:r>
                </w:p>
              </w:tc>
            </w:tr>
            <w:tr w14:paraId="0D5F9C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49" w:type="dxa"/>
                  <w:tcBorders>
                    <w:tl2br w:val="nil"/>
                    <w:tr2bl w:val="nil"/>
                  </w:tcBorders>
                  <w:vAlign w:val="center"/>
                </w:tcPr>
                <w:p w14:paraId="30F52C69">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提示标志</w:t>
                  </w:r>
                </w:p>
              </w:tc>
              <w:tc>
                <w:tcPr>
                  <w:tcW w:w="2049" w:type="dxa"/>
                  <w:tcBorders>
                    <w:tl2br w:val="nil"/>
                    <w:tr2bl w:val="nil"/>
                  </w:tcBorders>
                  <w:vAlign w:val="center"/>
                </w:tcPr>
                <w:p w14:paraId="10423F0C">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7"/>
                      <w:sz w:val="21"/>
                      <w:szCs w:val="21"/>
                      <w:lang w:eastAsia="zh-CN"/>
                    </w:rPr>
                    <w:t>正方形边框</w:t>
                  </w:r>
                </w:p>
              </w:tc>
              <w:tc>
                <w:tcPr>
                  <w:tcW w:w="2049" w:type="dxa"/>
                  <w:tcBorders>
                    <w:tl2br w:val="nil"/>
                    <w:tr2bl w:val="nil"/>
                  </w:tcBorders>
                  <w:vAlign w:val="center"/>
                </w:tcPr>
                <w:p w14:paraId="1612ED87">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3"/>
                      <w:sz w:val="21"/>
                      <w:szCs w:val="21"/>
                      <w:lang w:eastAsia="zh-CN"/>
                    </w:rPr>
                    <w:t>绿色</w:t>
                  </w:r>
                </w:p>
              </w:tc>
              <w:tc>
                <w:tcPr>
                  <w:tcW w:w="2050" w:type="dxa"/>
                  <w:tcBorders>
                    <w:tl2br w:val="nil"/>
                    <w:tr2bl w:val="nil"/>
                  </w:tcBorders>
                  <w:vAlign w:val="center"/>
                </w:tcPr>
                <w:p w14:paraId="6C555511">
                  <w:pPr>
                    <w:pStyle w:val="116"/>
                    <w:spacing w:line="360" w:lineRule="auto"/>
                    <w:jc w:val="center"/>
                    <w:rPr>
                      <w:rFonts w:ascii="Times New Roman" w:hAnsi="Times New Roman" w:cs="Times New Roman"/>
                      <w:sz w:val="21"/>
                      <w:szCs w:val="21"/>
                      <w:lang w:eastAsia="zh-CN"/>
                    </w:rPr>
                  </w:pPr>
                  <w:r>
                    <w:rPr>
                      <w:rFonts w:ascii="Times New Roman" w:hAnsi="Times New Roman" w:cs="Times New Roman"/>
                      <w:spacing w:val="-11"/>
                      <w:sz w:val="21"/>
                      <w:szCs w:val="21"/>
                      <w:lang w:eastAsia="zh-CN"/>
                    </w:rPr>
                    <w:t>白色</w:t>
                  </w:r>
                </w:p>
              </w:tc>
            </w:tr>
          </w:tbl>
          <w:p w14:paraId="13EE1A2D">
            <w:pPr>
              <w:pStyle w:val="116"/>
              <w:spacing w:line="360" w:lineRule="auto"/>
              <w:ind w:firstLine="482" w:firstLineChars="200"/>
              <w:jc w:val="both"/>
              <w:rPr>
                <w:rFonts w:ascii="Times New Roman" w:hAnsi="Times New Roman" w:cs="Times New Roman"/>
                <w:b/>
                <w:bCs/>
                <w:sz w:val="24"/>
                <w:szCs w:val="24"/>
                <w:lang w:eastAsia="zh-CN" w:bidi="ar"/>
              </w:rPr>
            </w:pPr>
            <w:r>
              <w:rPr>
                <w:rFonts w:ascii="Times New Roman" w:hAnsi="Times New Roman" w:cs="Times New Roman"/>
                <w:b/>
                <w:bCs/>
                <w:sz w:val="24"/>
                <w:szCs w:val="24"/>
                <w:lang w:eastAsia="zh-CN" w:bidi="ar"/>
              </w:rPr>
              <w:t>11、环保投资</w:t>
            </w:r>
          </w:p>
          <w:p w14:paraId="71C06FD3">
            <w:pPr>
              <w:pStyle w:val="116"/>
              <w:spacing w:line="360" w:lineRule="auto"/>
              <w:ind w:firstLine="480" w:firstLineChars="200"/>
              <w:jc w:val="both"/>
              <w:rPr>
                <w:rFonts w:ascii="Times New Roman" w:hAnsi="Times New Roman" w:eastAsia="Times New Roman" w:cs="Times New Roman"/>
                <w:b/>
                <w:bCs/>
                <w:spacing w:val="3"/>
                <w:lang w:eastAsia="zh-CN"/>
              </w:rPr>
            </w:pPr>
            <w:r>
              <w:rPr>
                <w:rFonts w:ascii="Times New Roman" w:hAnsi="Times New Roman" w:cs="Times New Roman"/>
                <w:sz w:val="24"/>
                <w:szCs w:val="24"/>
                <w:lang w:eastAsia="zh-CN" w:bidi="ar"/>
              </w:rPr>
              <w:t>项目建设总投资</w:t>
            </w:r>
            <w:r>
              <w:rPr>
                <w:rFonts w:hint="eastAsia" w:ascii="Times New Roman" w:hAnsi="Times New Roman" w:cs="Times New Roman"/>
                <w:sz w:val="24"/>
                <w:szCs w:val="24"/>
                <w:lang w:eastAsia="zh-CN" w:bidi="ar"/>
              </w:rPr>
              <w:t>50000</w:t>
            </w:r>
            <w:r>
              <w:rPr>
                <w:rFonts w:ascii="Times New Roman" w:hAnsi="Times New Roman" w:cs="Times New Roman"/>
                <w:sz w:val="24"/>
                <w:szCs w:val="24"/>
                <w:lang w:eastAsia="zh-CN" w:bidi="ar"/>
              </w:rPr>
              <w:t>万元，环保投资共</w:t>
            </w:r>
            <w:r>
              <w:rPr>
                <w:rFonts w:hint="eastAsia" w:ascii="Times New Roman" w:hAnsi="Times New Roman" w:cs="Times New Roman"/>
                <w:sz w:val="24"/>
                <w:szCs w:val="24"/>
                <w:lang w:eastAsia="zh-CN" w:bidi="ar"/>
              </w:rPr>
              <w:t>70</w:t>
            </w:r>
            <w:r>
              <w:rPr>
                <w:rFonts w:ascii="Times New Roman" w:hAnsi="Times New Roman" w:cs="Times New Roman"/>
                <w:sz w:val="24"/>
                <w:szCs w:val="24"/>
                <w:lang w:eastAsia="zh-CN" w:bidi="ar"/>
              </w:rPr>
              <w:t>万元，占总投资的</w:t>
            </w:r>
            <w:r>
              <w:rPr>
                <w:rFonts w:hint="eastAsia" w:ascii="Times New Roman" w:hAnsi="Times New Roman" w:cs="Times New Roman"/>
                <w:sz w:val="24"/>
                <w:szCs w:val="24"/>
                <w:lang w:eastAsia="zh-CN" w:bidi="ar"/>
              </w:rPr>
              <w:t>0.14</w:t>
            </w:r>
            <w:r>
              <w:rPr>
                <w:rFonts w:ascii="Times New Roman" w:hAnsi="Times New Roman" w:cs="Times New Roman"/>
                <w:sz w:val="24"/>
                <w:szCs w:val="24"/>
                <w:lang w:eastAsia="zh-CN" w:bidi="ar"/>
              </w:rPr>
              <w:t>% ，具体环保投资见下表。</w:t>
            </w:r>
            <w:r>
              <w:rPr>
                <w:rFonts w:ascii="Times New Roman" w:hAnsi="Times New Roman" w:eastAsia="Times New Roman" w:cs="Times New Roman"/>
                <w:b/>
                <w:bCs/>
                <w:spacing w:val="3"/>
                <w:lang w:eastAsia="zh-CN"/>
              </w:rPr>
              <w:t xml:space="preserve"> </w:t>
            </w:r>
          </w:p>
          <w:p w14:paraId="30B4EA72">
            <w:pPr>
              <w:widowControl/>
              <w:jc w:val="center"/>
              <w:rPr>
                <w:rFonts w:ascii="Times New Roman" w:hAnsi="Times New Roman" w:cs="Times New Roman"/>
                <w:b/>
                <w:bCs/>
                <w:sz w:val="21"/>
                <w:szCs w:val="21"/>
                <w:lang w:val="en-US" w:bidi="ar"/>
              </w:rPr>
            </w:pPr>
            <w:r>
              <w:rPr>
                <w:rFonts w:ascii="Times New Roman" w:hAnsi="Times New Roman" w:cs="Times New Roman"/>
                <w:b/>
                <w:bCs/>
                <w:sz w:val="21"/>
                <w:szCs w:val="21"/>
                <w:lang w:val="en-US" w:bidi="ar"/>
              </w:rPr>
              <w:t>表4-</w:t>
            </w:r>
            <w:r>
              <w:rPr>
                <w:rFonts w:hint="eastAsia" w:ascii="Times New Roman" w:hAnsi="Times New Roman" w:cs="Times New Roman"/>
                <w:b/>
                <w:bCs/>
                <w:sz w:val="21"/>
                <w:szCs w:val="21"/>
                <w:lang w:val="en-US" w:bidi="ar"/>
              </w:rPr>
              <w:t xml:space="preserve">32 </w:t>
            </w:r>
            <w:r>
              <w:rPr>
                <w:rFonts w:ascii="Times New Roman" w:hAnsi="Times New Roman" w:cs="Times New Roman"/>
                <w:b/>
                <w:bCs/>
                <w:sz w:val="21"/>
                <w:szCs w:val="21"/>
                <w:lang w:val="en-US" w:bidi="ar"/>
              </w:rPr>
              <w:t xml:space="preserve"> 环保投资一览表</w:t>
            </w:r>
          </w:p>
          <w:tbl>
            <w:tblPr>
              <w:tblStyle w:val="3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6"/>
              <w:gridCol w:w="1155"/>
              <w:gridCol w:w="4499"/>
              <w:gridCol w:w="1639"/>
            </w:tblGrid>
            <w:tr w14:paraId="527F0C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2041" w:type="dxa"/>
                  <w:gridSpan w:val="2"/>
                  <w:tcBorders>
                    <w:tl2br w:val="nil"/>
                    <w:tr2bl w:val="nil"/>
                  </w:tcBorders>
                  <w:vAlign w:val="center"/>
                </w:tcPr>
                <w:p w14:paraId="57651D4D">
                  <w:pPr>
                    <w:pStyle w:val="116"/>
                    <w:jc w:val="center"/>
                    <w:rPr>
                      <w:rFonts w:ascii="Times New Roman" w:hAnsi="Times New Roman" w:cs="Times New Roman"/>
                      <w:sz w:val="21"/>
                      <w:szCs w:val="21"/>
                      <w:lang w:eastAsia="zh-CN"/>
                    </w:rPr>
                  </w:pPr>
                  <w:r>
                    <w:rPr>
                      <w:rFonts w:ascii="Times New Roman" w:hAnsi="Times New Roman" w:cs="Times New Roman"/>
                      <w:spacing w:val="3"/>
                      <w:sz w:val="21"/>
                      <w:szCs w:val="21"/>
                    </w:rPr>
                    <w:t>项目</w:t>
                  </w:r>
                </w:p>
              </w:tc>
              <w:tc>
                <w:tcPr>
                  <w:tcW w:w="4499" w:type="dxa"/>
                  <w:tcBorders>
                    <w:tl2br w:val="nil"/>
                    <w:tr2bl w:val="nil"/>
                  </w:tcBorders>
                  <w:vAlign w:val="center"/>
                </w:tcPr>
                <w:p w14:paraId="499F6661">
                  <w:pPr>
                    <w:pStyle w:val="116"/>
                    <w:jc w:val="center"/>
                    <w:rPr>
                      <w:rFonts w:ascii="Times New Roman" w:hAnsi="Times New Roman" w:cs="Times New Roman"/>
                      <w:sz w:val="21"/>
                      <w:szCs w:val="21"/>
                      <w:lang w:eastAsia="zh-CN"/>
                    </w:rPr>
                  </w:pPr>
                  <w:r>
                    <w:rPr>
                      <w:rFonts w:ascii="Times New Roman" w:hAnsi="Times New Roman" w:cs="Times New Roman"/>
                      <w:spacing w:val="7"/>
                      <w:sz w:val="21"/>
                      <w:szCs w:val="21"/>
                    </w:rPr>
                    <w:t>环保设施</w:t>
                  </w:r>
                </w:p>
              </w:tc>
              <w:tc>
                <w:tcPr>
                  <w:tcW w:w="1639" w:type="dxa"/>
                  <w:tcBorders>
                    <w:tl2br w:val="nil"/>
                    <w:tr2bl w:val="nil"/>
                  </w:tcBorders>
                  <w:vAlign w:val="center"/>
                </w:tcPr>
                <w:p w14:paraId="1F8AFBE8">
                  <w:pPr>
                    <w:pStyle w:val="116"/>
                    <w:jc w:val="center"/>
                    <w:rPr>
                      <w:rFonts w:ascii="Times New Roman" w:hAnsi="Times New Roman" w:cs="Times New Roman"/>
                      <w:sz w:val="21"/>
                      <w:szCs w:val="21"/>
                      <w:lang w:eastAsia="zh-CN"/>
                    </w:rPr>
                  </w:pPr>
                  <w:r>
                    <w:rPr>
                      <w:rFonts w:ascii="Times New Roman" w:hAnsi="Times New Roman" w:cs="Times New Roman"/>
                      <w:spacing w:val="6"/>
                      <w:sz w:val="21"/>
                      <w:szCs w:val="21"/>
                    </w:rPr>
                    <w:t>投资（万元）</w:t>
                  </w:r>
                </w:p>
              </w:tc>
            </w:tr>
            <w:tr w14:paraId="70688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86" w:type="dxa"/>
                  <w:vMerge w:val="restart"/>
                  <w:tcBorders>
                    <w:tl2br w:val="nil"/>
                    <w:tr2bl w:val="nil"/>
                  </w:tcBorders>
                  <w:vAlign w:val="center"/>
                </w:tcPr>
                <w:p w14:paraId="6336085A">
                  <w:pPr>
                    <w:pStyle w:val="116"/>
                    <w:jc w:val="center"/>
                    <w:rPr>
                      <w:rFonts w:ascii="Times New Roman" w:hAnsi="Times New Roman" w:cs="Times New Roman"/>
                      <w:sz w:val="21"/>
                      <w:szCs w:val="21"/>
                      <w:lang w:eastAsia="zh-CN"/>
                    </w:rPr>
                  </w:pPr>
                  <w:r>
                    <w:rPr>
                      <w:rFonts w:ascii="Times New Roman" w:hAnsi="Times New Roman" w:cs="Times New Roman"/>
                      <w:spacing w:val="5"/>
                      <w:sz w:val="21"/>
                      <w:szCs w:val="21"/>
                    </w:rPr>
                    <w:t>废气</w:t>
                  </w:r>
                </w:p>
              </w:tc>
              <w:tc>
                <w:tcPr>
                  <w:tcW w:w="1155" w:type="dxa"/>
                  <w:vMerge w:val="restart"/>
                  <w:tcBorders>
                    <w:tl2br w:val="nil"/>
                    <w:tr2bl w:val="nil"/>
                  </w:tcBorders>
                  <w:vAlign w:val="center"/>
                </w:tcPr>
                <w:p w14:paraId="7169000D">
                  <w:pPr>
                    <w:pStyle w:val="116"/>
                    <w:jc w:val="center"/>
                    <w:rPr>
                      <w:rFonts w:ascii="Times New Roman" w:hAnsi="Times New Roman" w:cs="Times New Roman"/>
                      <w:sz w:val="21"/>
                      <w:szCs w:val="21"/>
                      <w:lang w:eastAsia="zh-CN"/>
                    </w:rPr>
                  </w:pPr>
                  <w:r>
                    <w:rPr>
                      <w:rFonts w:ascii="Times New Roman" w:hAnsi="Times New Roman" w:cs="Times New Roman"/>
                      <w:spacing w:val="6"/>
                      <w:sz w:val="21"/>
                      <w:szCs w:val="21"/>
                    </w:rPr>
                    <w:t>生产车间</w:t>
                  </w:r>
                </w:p>
              </w:tc>
              <w:tc>
                <w:tcPr>
                  <w:tcW w:w="4499" w:type="dxa"/>
                  <w:tcBorders>
                    <w:tl2br w:val="nil"/>
                    <w:tr2bl w:val="nil"/>
                  </w:tcBorders>
                  <w:vAlign w:val="center"/>
                </w:tcPr>
                <w:p w14:paraId="0D7251F0">
                  <w:pPr>
                    <w:pStyle w:val="116"/>
                    <w:jc w:val="center"/>
                    <w:rPr>
                      <w:rFonts w:hint="eastAsia" w:ascii="Times New Roman" w:hAnsi="Times New Roman" w:eastAsia="宋体" w:cs="Times New Roman"/>
                      <w:color w:val="7030A0"/>
                      <w:sz w:val="21"/>
                      <w:szCs w:val="21"/>
                      <w:lang w:eastAsia="zh-CN"/>
                    </w:rPr>
                  </w:pPr>
                  <w:r>
                    <w:rPr>
                      <w:rFonts w:ascii="Times New Roman" w:hAnsi="Times New Roman" w:cs="Times New Roman"/>
                      <w:color w:val="7030A0"/>
                      <w:sz w:val="21"/>
                      <w:szCs w:val="21"/>
                      <w:lang w:val="en-US" w:bidi="ar"/>
                    </w:rPr>
                    <w:t>管材喷涂底漆</w:t>
                  </w:r>
                  <w:r>
                    <w:rPr>
                      <w:rFonts w:hint="eastAsia"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bidi="ar"/>
                    </w:rPr>
                    <w:t>过滤棉</w:t>
                  </w:r>
                  <w:r>
                    <w:rPr>
                      <w:rFonts w:hint="eastAsia" w:ascii="Times New Roman" w:hAnsi="Times New Roman" w:cs="Times New Roman"/>
                      <w:color w:val="7030A0"/>
                      <w:sz w:val="21"/>
                      <w:szCs w:val="21"/>
                      <w:lang w:val="en-US" w:eastAsia="zh-CN" w:bidi="ar"/>
                    </w:rPr>
                    <w:t>1#</w:t>
                  </w:r>
                  <w:r>
                    <w:rPr>
                      <w:rFonts w:ascii="Times New Roman" w:hAnsi="Times New Roman" w:cs="Times New Roman"/>
                      <w:color w:val="7030A0"/>
                      <w:sz w:val="21"/>
                      <w:szCs w:val="21"/>
                      <w:lang w:val="en-US" w:bidi="ar"/>
                    </w:rPr>
                    <w:t>+</w:t>
                  </w:r>
                  <w:r>
                    <w:rPr>
                      <w:rFonts w:hint="eastAsia" w:ascii="Times New Roman" w:hAnsi="Times New Roman" w:cs="Times New Roman"/>
                      <w:color w:val="7030A0"/>
                      <w:sz w:val="21"/>
                      <w:szCs w:val="21"/>
                      <w:lang w:val="en-US" w:bidi="ar"/>
                    </w:rPr>
                    <w:t>三级</w:t>
                  </w:r>
                  <w:r>
                    <w:rPr>
                      <w:rFonts w:ascii="Times New Roman" w:hAnsi="Times New Roman" w:cs="Times New Roman"/>
                      <w:color w:val="7030A0"/>
                      <w:sz w:val="21"/>
                      <w:szCs w:val="21"/>
                      <w:lang w:val="en-US" w:bidi="ar"/>
                    </w:rPr>
                    <w:t>活性炭吸附</w:t>
                  </w:r>
                  <w:r>
                    <w:rPr>
                      <w:rFonts w:hint="eastAsia" w:ascii="Times New Roman" w:hAnsi="Times New Roman" w:cs="Times New Roman"/>
                      <w:color w:val="7030A0"/>
                      <w:sz w:val="21"/>
                      <w:szCs w:val="21"/>
                      <w:lang w:val="en-US" w:eastAsia="zh-CN" w:bidi="ar"/>
                    </w:rPr>
                    <w:t>1#</w:t>
                  </w:r>
                  <w:r>
                    <w:rPr>
                      <w:rFonts w:ascii="Times New Roman" w:hAnsi="Times New Roman" w:cs="Times New Roman"/>
                      <w:color w:val="7030A0"/>
                      <w:sz w:val="21"/>
                      <w:szCs w:val="21"/>
                      <w:lang w:val="en-US" w:bidi="ar"/>
                    </w:rPr>
                    <w:t>装置</w:t>
                  </w:r>
                  <w:r>
                    <w:rPr>
                      <w:rFonts w:hint="eastAsia" w:ascii="Times New Roman" w:hAnsi="Times New Roman" w:cs="Times New Roman"/>
                      <w:color w:val="7030A0"/>
                      <w:sz w:val="21"/>
                      <w:szCs w:val="21"/>
                      <w:lang w:val="en-US" w:eastAsia="zh-CN" w:bidi="ar"/>
                    </w:rPr>
                    <w:t>（一套）</w:t>
                  </w:r>
                </w:p>
              </w:tc>
              <w:tc>
                <w:tcPr>
                  <w:tcW w:w="1639" w:type="dxa"/>
                  <w:tcBorders>
                    <w:tl2br w:val="nil"/>
                    <w:tr2bl w:val="nil"/>
                  </w:tcBorders>
                  <w:vAlign w:val="center"/>
                </w:tcPr>
                <w:p w14:paraId="4F89CA5D">
                  <w:pPr>
                    <w:pStyle w:val="116"/>
                    <w:jc w:val="center"/>
                    <w:rPr>
                      <w:rFonts w:hint="default" w:ascii="Times New Roman" w:hAnsi="Times New Roman" w:cs="Times New Roman"/>
                      <w:color w:val="7030A0"/>
                      <w:sz w:val="21"/>
                      <w:szCs w:val="21"/>
                      <w:lang w:val="en-US" w:eastAsia="zh-CN"/>
                    </w:rPr>
                  </w:pPr>
                  <w:r>
                    <w:rPr>
                      <w:rFonts w:hint="eastAsia" w:ascii="Times New Roman" w:hAnsi="Times New Roman" w:cs="Times New Roman"/>
                      <w:color w:val="7030A0"/>
                      <w:sz w:val="21"/>
                      <w:szCs w:val="21"/>
                      <w:lang w:val="en-US" w:eastAsia="zh-CN"/>
                    </w:rPr>
                    <w:t>15</w:t>
                  </w:r>
                </w:p>
              </w:tc>
            </w:tr>
            <w:tr w14:paraId="455CC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86" w:type="dxa"/>
                  <w:vMerge w:val="continue"/>
                  <w:tcBorders>
                    <w:tl2br w:val="nil"/>
                    <w:tr2bl w:val="nil"/>
                  </w:tcBorders>
                  <w:vAlign w:val="center"/>
                </w:tcPr>
                <w:p w14:paraId="7D83699E">
                  <w:pPr>
                    <w:pStyle w:val="116"/>
                    <w:jc w:val="center"/>
                    <w:rPr>
                      <w:rFonts w:ascii="Times New Roman" w:hAnsi="Times New Roman" w:cs="Times New Roman"/>
                      <w:spacing w:val="5"/>
                      <w:sz w:val="21"/>
                      <w:szCs w:val="21"/>
                    </w:rPr>
                  </w:pPr>
                </w:p>
              </w:tc>
              <w:tc>
                <w:tcPr>
                  <w:tcW w:w="1155" w:type="dxa"/>
                  <w:vMerge w:val="continue"/>
                  <w:tcBorders>
                    <w:tl2br w:val="nil"/>
                    <w:tr2bl w:val="nil"/>
                  </w:tcBorders>
                  <w:vAlign w:val="center"/>
                </w:tcPr>
                <w:p w14:paraId="5C07CC99">
                  <w:pPr>
                    <w:pStyle w:val="116"/>
                    <w:jc w:val="center"/>
                    <w:rPr>
                      <w:rFonts w:ascii="Times New Roman" w:hAnsi="Times New Roman" w:cs="Times New Roman"/>
                      <w:spacing w:val="6"/>
                      <w:sz w:val="21"/>
                      <w:szCs w:val="21"/>
                    </w:rPr>
                  </w:pPr>
                </w:p>
              </w:tc>
              <w:tc>
                <w:tcPr>
                  <w:tcW w:w="4499" w:type="dxa"/>
                  <w:tcBorders>
                    <w:tl2br w:val="nil"/>
                    <w:tr2bl w:val="nil"/>
                  </w:tcBorders>
                  <w:vAlign w:val="center"/>
                </w:tcPr>
                <w:p w14:paraId="57B6986F">
                  <w:pPr>
                    <w:pStyle w:val="116"/>
                    <w:jc w:val="center"/>
                    <w:rPr>
                      <w:rFonts w:ascii="Times New Roman" w:hAnsi="Times New Roman" w:cs="Times New Roman"/>
                      <w:color w:val="7030A0"/>
                      <w:sz w:val="21"/>
                      <w:szCs w:val="21"/>
                      <w:lang w:val="en-US" w:bidi="ar"/>
                    </w:rPr>
                  </w:pPr>
                  <w:r>
                    <w:rPr>
                      <w:rFonts w:ascii="Times New Roman" w:hAnsi="Times New Roman" w:cs="Times New Roman"/>
                      <w:color w:val="7030A0"/>
                      <w:sz w:val="21"/>
                      <w:szCs w:val="21"/>
                      <w:lang w:val="en-US" w:bidi="ar"/>
                    </w:rPr>
                    <w:t>调漆</w:t>
                  </w:r>
                  <w:r>
                    <w:rPr>
                      <w:rFonts w:hint="eastAsia" w:ascii="Times New Roman" w:hAnsi="Times New Roman" w:cs="Times New Roman"/>
                      <w:color w:val="7030A0"/>
                      <w:sz w:val="21"/>
                      <w:szCs w:val="21"/>
                      <w:lang w:val="en-US" w:eastAsia="zh-CN" w:bidi="ar"/>
                    </w:rPr>
                    <w:t>、</w:t>
                  </w:r>
                  <w:r>
                    <w:rPr>
                      <w:rFonts w:ascii="Times New Roman" w:hAnsi="Times New Roman" w:cs="Times New Roman"/>
                      <w:color w:val="7030A0"/>
                      <w:sz w:val="21"/>
                      <w:szCs w:val="21"/>
                      <w:lang w:val="en-US" w:bidi="ar"/>
                    </w:rPr>
                    <w:t>喷底漆</w:t>
                  </w:r>
                  <w:r>
                    <w:rPr>
                      <w:rFonts w:hint="eastAsia"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bidi="ar"/>
                    </w:rPr>
                    <w:t>喷面漆</w:t>
                  </w:r>
                  <w:r>
                    <w:rPr>
                      <w:rFonts w:hint="eastAsia" w:ascii="Times New Roman" w:hAnsi="Times New Roman" w:cs="Times New Roman"/>
                      <w:color w:val="7030A0"/>
                      <w:sz w:val="21"/>
                      <w:szCs w:val="21"/>
                      <w:lang w:val="en-US" w:eastAsia="zh-CN" w:bidi="ar"/>
                    </w:rPr>
                    <w:t>：</w:t>
                  </w:r>
                  <w:r>
                    <w:rPr>
                      <w:rFonts w:hint="eastAsia" w:ascii="Times New Roman" w:hAnsi="Times New Roman" w:cs="Times New Roman"/>
                      <w:color w:val="7030A0"/>
                      <w:sz w:val="21"/>
                      <w:szCs w:val="21"/>
                      <w:lang w:val="en-US" w:bidi="ar"/>
                    </w:rPr>
                    <w:t>过滤棉</w:t>
                  </w:r>
                  <w:r>
                    <w:rPr>
                      <w:rFonts w:hint="eastAsia" w:ascii="Times New Roman" w:hAnsi="Times New Roman" w:cs="Times New Roman"/>
                      <w:color w:val="7030A0"/>
                      <w:sz w:val="21"/>
                      <w:szCs w:val="21"/>
                      <w:lang w:val="en-US" w:eastAsia="zh-CN" w:bidi="ar"/>
                    </w:rPr>
                    <w:t>2#</w:t>
                  </w:r>
                  <w:r>
                    <w:rPr>
                      <w:rFonts w:ascii="Times New Roman" w:hAnsi="Times New Roman" w:cs="Times New Roman"/>
                      <w:color w:val="7030A0"/>
                      <w:sz w:val="21"/>
                      <w:szCs w:val="21"/>
                      <w:lang w:val="en-US" w:bidi="ar"/>
                    </w:rPr>
                    <w:t>+</w:t>
                  </w:r>
                  <w:r>
                    <w:rPr>
                      <w:rFonts w:hint="eastAsia" w:ascii="Times New Roman" w:hAnsi="Times New Roman" w:cs="Times New Roman"/>
                      <w:color w:val="7030A0"/>
                      <w:sz w:val="21"/>
                      <w:szCs w:val="21"/>
                      <w:lang w:val="en-US" w:bidi="ar"/>
                    </w:rPr>
                    <w:t>三级</w:t>
                  </w:r>
                  <w:r>
                    <w:rPr>
                      <w:rFonts w:ascii="Times New Roman" w:hAnsi="Times New Roman" w:cs="Times New Roman"/>
                      <w:color w:val="7030A0"/>
                      <w:sz w:val="21"/>
                      <w:szCs w:val="21"/>
                      <w:lang w:val="en-US" w:bidi="ar"/>
                    </w:rPr>
                    <w:t>活性炭吸附</w:t>
                  </w:r>
                  <w:r>
                    <w:rPr>
                      <w:rFonts w:hint="eastAsia" w:ascii="Times New Roman" w:hAnsi="Times New Roman" w:cs="Times New Roman"/>
                      <w:color w:val="7030A0"/>
                      <w:sz w:val="21"/>
                      <w:szCs w:val="21"/>
                      <w:lang w:val="en-US" w:eastAsia="zh-CN" w:bidi="ar"/>
                    </w:rPr>
                    <w:t>2#</w:t>
                  </w:r>
                  <w:r>
                    <w:rPr>
                      <w:rFonts w:ascii="Times New Roman" w:hAnsi="Times New Roman" w:cs="Times New Roman"/>
                      <w:color w:val="7030A0"/>
                      <w:sz w:val="21"/>
                      <w:szCs w:val="21"/>
                      <w:lang w:val="en-US" w:bidi="ar"/>
                    </w:rPr>
                    <w:t>装置</w:t>
                  </w:r>
                  <w:r>
                    <w:rPr>
                      <w:rFonts w:hint="eastAsia" w:ascii="Times New Roman" w:hAnsi="Times New Roman" w:cs="Times New Roman"/>
                      <w:color w:val="7030A0"/>
                      <w:sz w:val="21"/>
                      <w:szCs w:val="21"/>
                      <w:lang w:val="en-US" w:eastAsia="zh-CN" w:bidi="ar"/>
                    </w:rPr>
                    <w:t>（一套）</w:t>
                  </w:r>
                </w:p>
              </w:tc>
              <w:tc>
                <w:tcPr>
                  <w:tcW w:w="1639" w:type="dxa"/>
                  <w:tcBorders>
                    <w:tl2br w:val="nil"/>
                    <w:tr2bl w:val="nil"/>
                  </w:tcBorders>
                  <w:vAlign w:val="center"/>
                </w:tcPr>
                <w:p w14:paraId="15C9CB04">
                  <w:pPr>
                    <w:pStyle w:val="116"/>
                    <w:jc w:val="center"/>
                    <w:rPr>
                      <w:rFonts w:hint="default" w:ascii="Times New Roman" w:hAnsi="Times New Roman" w:cs="Times New Roman"/>
                      <w:color w:val="7030A0"/>
                      <w:sz w:val="21"/>
                      <w:szCs w:val="21"/>
                      <w:lang w:val="en-US" w:eastAsia="zh-CN"/>
                    </w:rPr>
                  </w:pPr>
                  <w:r>
                    <w:rPr>
                      <w:rFonts w:hint="eastAsia" w:ascii="Times New Roman" w:hAnsi="Times New Roman" w:cs="Times New Roman"/>
                      <w:color w:val="7030A0"/>
                      <w:sz w:val="21"/>
                      <w:szCs w:val="21"/>
                      <w:lang w:val="en-US" w:eastAsia="zh-CN"/>
                    </w:rPr>
                    <w:t>15</w:t>
                  </w:r>
                </w:p>
              </w:tc>
            </w:tr>
            <w:tr w14:paraId="601777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886" w:type="dxa"/>
                  <w:vMerge w:val="continue"/>
                  <w:tcBorders>
                    <w:tl2br w:val="nil"/>
                    <w:tr2bl w:val="nil"/>
                  </w:tcBorders>
                  <w:vAlign w:val="center"/>
                </w:tcPr>
                <w:p w14:paraId="13C6FF13">
                  <w:pPr>
                    <w:pStyle w:val="116"/>
                    <w:jc w:val="center"/>
                    <w:rPr>
                      <w:rFonts w:ascii="Times New Roman" w:hAnsi="Times New Roman" w:cs="Times New Roman"/>
                      <w:spacing w:val="5"/>
                      <w:sz w:val="21"/>
                      <w:szCs w:val="21"/>
                    </w:rPr>
                  </w:pPr>
                </w:p>
              </w:tc>
              <w:tc>
                <w:tcPr>
                  <w:tcW w:w="1155" w:type="dxa"/>
                  <w:vMerge w:val="continue"/>
                  <w:tcBorders>
                    <w:tl2br w:val="nil"/>
                    <w:tr2bl w:val="nil"/>
                  </w:tcBorders>
                  <w:vAlign w:val="center"/>
                </w:tcPr>
                <w:p w14:paraId="59ED1ACD">
                  <w:pPr>
                    <w:pStyle w:val="116"/>
                    <w:jc w:val="center"/>
                    <w:rPr>
                      <w:rFonts w:ascii="Times New Roman" w:hAnsi="Times New Roman" w:cs="Times New Roman"/>
                      <w:spacing w:val="6"/>
                      <w:sz w:val="21"/>
                      <w:szCs w:val="21"/>
                    </w:rPr>
                  </w:pPr>
                </w:p>
              </w:tc>
              <w:tc>
                <w:tcPr>
                  <w:tcW w:w="4499" w:type="dxa"/>
                  <w:tcBorders>
                    <w:tl2br w:val="nil"/>
                    <w:tr2bl w:val="nil"/>
                  </w:tcBorders>
                  <w:vAlign w:val="center"/>
                </w:tcPr>
                <w:p w14:paraId="533A5FAC">
                  <w:pPr>
                    <w:pStyle w:val="116"/>
                    <w:jc w:val="center"/>
                    <w:rPr>
                      <w:rFonts w:hint="eastAsia" w:ascii="Times New Roman" w:hAnsi="Times New Roman" w:eastAsia="宋体" w:cs="Times New Roman"/>
                      <w:color w:val="7030A0"/>
                      <w:sz w:val="21"/>
                      <w:szCs w:val="21"/>
                      <w:lang w:val="en-US" w:eastAsia="zh-CN" w:bidi="ar"/>
                    </w:rPr>
                  </w:pPr>
                  <w:r>
                    <w:rPr>
                      <w:rFonts w:hint="eastAsia" w:ascii="Times New Roman" w:hAnsi="Times New Roman" w:cs="Times New Roman"/>
                      <w:color w:val="7030A0"/>
                      <w:sz w:val="21"/>
                      <w:szCs w:val="21"/>
                      <w:lang w:val="en-US" w:bidi="ar"/>
                    </w:rPr>
                    <w:t>主机补漆</w:t>
                  </w:r>
                  <w:r>
                    <w:rPr>
                      <w:rFonts w:hint="eastAsia" w:ascii="Times New Roman" w:hAnsi="Times New Roman" w:cs="Times New Roman"/>
                      <w:color w:val="7030A0"/>
                      <w:sz w:val="21"/>
                      <w:szCs w:val="21"/>
                      <w:lang w:val="en-US" w:eastAsia="zh-CN" w:bidi="ar"/>
                    </w:rPr>
                    <w:t>、危废间：</w:t>
                  </w:r>
                  <w:r>
                    <w:rPr>
                      <w:rFonts w:hint="eastAsia" w:ascii="Times New Roman" w:hAnsi="Times New Roman" w:cs="Times New Roman"/>
                      <w:color w:val="7030A0"/>
                      <w:sz w:val="21"/>
                      <w:szCs w:val="21"/>
                      <w:lang w:val="en-US" w:bidi="ar"/>
                    </w:rPr>
                    <w:t>过滤棉</w:t>
                  </w:r>
                  <w:r>
                    <w:rPr>
                      <w:rFonts w:hint="eastAsia" w:ascii="Times New Roman" w:hAnsi="Times New Roman" w:cs="Times New Roman"/>
                      <w:color w:val="7030A0"/>
                      <w:sz w:val="21"/>
                      <w:szCs w:val="21"/>
                      <w:lang w:val="en-US" w:eastAsia="zh-CN" w:bidi="ar"/>
                    </w:rPr>
                    <w:t>3#</w:t>
                  </w:r>
                  <w:r>
                    <w:rPr>
                      <w:rFonts w:ascii="Times New Roman" w:hAnsi="Times New Roman" w:cs="Times New Roman"/>
                      <w:color w:val="7030A0"/>
                      <w:sz w:val="21"/>
                      <w:szCs w:val="21"/>
                      <w:lang w:val="en-US" w:bidi="ar"/>
                    </w:rPr>
                    <w:t>+</w:t>
                  </w:r>
                  <w:r>
                    <w:rPr>
                      <w:rFonts w:hint="eastAsia" w:ascii="Times New Roman" w:hAnsi="Times New Roman" w:cs="Times New Roman"/>
                      <w:color w:val="7030A0"/>
                      <w:sz w:val="21"/>
                      <w:szCs w:val="21"/>
                      <w:lang w:val="en-US" w:bidi="ar"/>
                    </w:rPr>
                    <w:t>三级</w:t>
                  </w:r>
                  <w:r>
                    <w:rPr>
                      <w:rFonts w:ascii="Times New Roman" w:hAnsi="Times New Roman" w:cs="Times New Roman"/>
                      <w:color w:val="7030A0"/>
                      <w:sz w:val="21"/>
                      <w:szCs w:val="21"/>
                      <w:lang w:val="en-US" w:bidi="ar"/>
                    </w:rPr>
                    <w:t>活性炭吸附</w:t>
                  </w:r>
                  <w:r>
                    <w:rPr>
                      <w:rFonts w:hint="eastAsia" w:ascii="Times New Roman" w:hAnsi="Times New Roman" w:cs="Times New Roman"/>
                      <w:color w:val="7030A0"/>
                      <w:sz w:val="21"/>
                      <w:szCs w:val="21"/>
                      <w:lang w:val="en-US" w:eastAsia="zh-CN" w:bidi="ar"/>
                    </w:rPr>
                    <w:t>3#</w:t>
                  </w:r>
                  <w:r>
                    <w:rPr>
                      <w:rFonts w:ascii="Times New Roman" w:hAnsi="Times New Roman" w:cs="Times New Roman"/>
                      <w:color w:val="7030A0"/>
                      <w:sz w:val="21"/>
                      <w:szCs w:val="21"/>
                      <w:lang w:val="en-US" w:bidi="ar"/>
                    </w:rPr>
                    <w:t>装置</w:t>
                  </w:r>
                  <w:r>
                    <w:rPr>
                      <w:rFonts w:hint="eastAsia" w:ascii="Times New Roman" w:hAnsi="Times New Roman" w:cs="Times New Roman"/>
                      <w:color w:val="7030A0"/>
                      <w:sz w:val="21"/>
                      <w:szCs w:val="21"/>
                      <w:lang w:val="en-US" w:eastAsia="zh-CN" w:bidi="ar"/>
                    </w:rPr>
                    <w:t>（一套）</w:t>
                  </w:r>
                </w:p>
              </w:tc>
              <w:tc>
                <w:tcPr>
                  <w:tcW w:w="1639" w:type="dxa"/>
                  <w:tcBorders>
                    <w:tl2br w:val="nil"/>
                    <w:tr2bl w:val="nil"/>
                  </w:tcBorders>
                  <w:vAlign w:val="center"/>
                </w:tcPr>
                <w:p w14:paraId="372DB8B5">
                  <w:pPr>
                    <w:pStyle w:val="116"/>
                    <w:jc w:val="center"/>
                    <w:rPr>
                      <w:rFonts w:hint="default" w:ascii="Times New Roman" w:hAnsi="Times New Roman" w:cs="Times New Roman"/>
                      <w:color w:val="7030A0"/>
                      <w:sz w:val="21"/>
                      <w:szCs w:val="21"/>
                      <w:lang w:val="en-US" w:eastAsia="zh-CN"/>
                    </w:rPr>
                  </w:pPr>
                  <w:r>
                    <w:rPr>
                      <w:rFonts w:hint="eastAsia" w:ascii="Times New Roman" w:hAnsi="Times New Roman" w:cs="Times New Roman"/>
                      <w:color w:val="7030A0"/>
                      <w:sz w:val="21"/>
                      <w:szCs w:val="21"/>
                      <w:lang w:val="en-US" w:eastAsia="zh-CN"/>
                    </w:rPr>
                    <w:t>15</w:t>
                  </w:r>
                </w:p>
              </w:tc>
            </w:tr>
            <w:tr w14:paraId="15150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886" w:type="dxa"/>
                  <w:vMerge w:val="continue"/>
                  <w:tcBorders>
                    <w:tl2br w:val="nil"/>
                    <w:tr2bl w:val="nil"/>
                  </w:tcBorders>
                  <w:vAlign w:val="center"/>
                </w:tcPr>
                <w:p w14:paraId="634C4D00">
                  <w:pPr>
                    <w:pStyle w:val="116"/>
                    <w:jc w:val="center"/>
                    <w:rPr>
                      <w:rFonts w:ascii="Times New Roman" w:hAnsi="Times New Roman" w:cs="Times New Roman"/>
                      <w:spacing w:val="5"/>
                      <w:sz w:val="21"/>
                      <w:szCs w:val="21"/>
                    </w:rPr>
                  </w:pPr>
                </w:p>
              </w:tc>
              <w:tc>
                <w:tcPr>
                  <w:tcW w:w="1155" w:type="dxa"/>
                  <w:vMerge w:val="continue"/>
                  <w:tcBorders>
                    <w:tl2br w:val="nil"/>
                    <w:tr2bl w:val="nil"/>
                  </w:tcBorders>
                  <w:vAlign w:val="center"/>
                </w:tcPr>
                <w:p w14:paraId="299E8019">
                  <w:pPr>
                    <w:pStyle w:val="116"/>
                    <w:jc w:val="center"/>
                    <w:rPr>
                      <w:rFonts w:ascii="Times New Roman" w:hAnsi="Times New Roman" w:cs="Times New Roman"/>
                      <w:spacing w:val="6"/>
                      <w:sz w:val="21"/>
                      <w:szCs w:val="21"/>
                    </w:rPr>
                  </w:pPr>
                </w:p>
              </w:tc>
              <w:tc>
                <w:tcPr>
                  <w:tcW w:w="4499" w:type="dxa"/>
                  <w:tcBorders>
                    <w:tl2br w:val="nil"/>
                    <w:tr2bl w:val="nil"/>
                  </w:tcBorders>
                  <w:vAlign w:val="center"/>
                </w:tcPr>
                <w:p w14:paraId="5796C6FB">
                  <w:pPr>
                    <w:pStyle w:val="116"/>
                    <w:jc w:val="center"/>
                    <w:rPr>
                      <w:rFonts w:ascii="Times New Roman" w:hAnsi="Times New Roman" w:cs="Times New Roman"/>
                      <w:spacing w:val="8"/>
                      <w:sz w:val="21"/>
                      <w:szCs w:val="21"/>
                      <w:lang w:eastAsia="zh-CN"/>
                    </w:rPr>
                  </w:pPr>
                  <w:r>
                    <w:rPr>
                      <w:rFonts w:hint="eastAsia" w:ascii="Times New Roman" w:hAnsi="Times New Roman" w:cs="Times New Roman"/>
                      <w:spacing w:val="8"/>
                      <w:sz w:val="21"/>
                      <w:szCs w:val="21"/>
                      <w:lang w:eastAsia="zh-CN"/>
                    </w:rPr>
                    <w:t>2套，移动式焊接烟尘净化装置</w:t>
                  </w:r>
                </w:p>
              </w:tc>
              <w:tc>
                <w:tcPr>
                  <w:tcW w:w="1639" w:type="dxa"/>
                  <w:tcBorders>
                    <w:tl2br w:val="nil"/>
                    <w:tr2bl w:val="nil"/>
                  </w:tcBorders>
                  <w:vAlign w:val="center"/>
                </w:tcPr>
                <w:p w14:paraId="4422AAEE">
                  <w:pPr>
                    <w:pStyle w:val="116"/>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4</w:t>
                  </w:r>
                </w:p>
              </w:tc>
            </w:tr>
            <w:tr w14:paraId="12441F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886" w:type="dxa"/>
                  <w:vMerge w:val="continue"/>
                  <w:tcBorders>
                    <w:tl2br w:val="nil"/>
                    <w:tr2bl w:val="nil"/>
                  </w:tcBorders>
                  <w:vAlign w:val="center"/>
                </w:tcPr>
                <w:p w14:paraId="770500A4">
                  <w:pPr>
                    <w:pStyle w:val="116"/>
                    <w:jc w:val="center"/>
                    <w:rPr>
                      <w:rFonts w:ascii="Times New Roman" w:hAnsi="Times New Roman" w:cs="Times New Roman"/>
                      <w:spacing w:val="5"/>
                      <w:sz w:val="21"/>
                      <w:szCs w:val="21"/>
                    </w:rPr>
                  </w:pPr>
                </w:p>
              </w:tc>
              <w:tc>
                <w:tcPr>
                  <w:tcW w:w="1155" w:type="dxa"/>
                  <w:vMerge w:val="continue"/>
                  <w:tcBorders>
                    <w:tl2br w:val="nil"/>
                    <w:tr2bl w:val="nil"/>
                  </w:tcBorders>
                  <w:vAlign w:val="center"/>
                </w:tcPr>
                <w:p w14:paraId="1F082ECB">
                  <w:pPr>
                    <w:pStyle w:val="116"/>
                    <w:jc w:val="center"/>
                    <w:rPr>
                      <w:rFonts w:ascii="Times New Roman" w:hAnsi="Times New Roman" w:cs="Times New Roman"/>
                      <w:spacing w:val="6"/>
                      <w:sz w:val="21"/>
                      <w:szCs w:val="21"/>
                    </w:rPr>
                  </w:pPr>
                </w:p>
              </w:tc>
              <w:tc>
                <w:tcPr>
                  <w:tcW w:w="4499" w:type="dxa"/>
                  <w:tcBorders>
                    <w:tl2br w:val="nil"/>
                    <w:tr2bl w:val="nil"/>
                  </w:tcBorders>
                  <w:vAlign w:val="center"/>
                </w:tcPr>
                <w:p w14:paraId="352B6E88">
                  <w:pPr>
                    <w:pStyle w:val="116"/>
                    <w:jc w:val="center"/>
                    <w:rPr>
                      <w:rFonts w:ascii="Times New Roman" w:hAnsi="Times New Roman" w:cs="Times New Roman"/>
                      <w:spacing w:val="8"/>
                      <w:sz w:val="21"/>
                      <w:szCs w:val="21"/>
                      <w:lang w:eastAsia="zh-CN"/>
                    </w:rPr>
                  </w:pPr>
                  <w:r>
                    <w:rPr>
                      <w:rFonts w:hint="eastAsia" w:ascii="Times New Roman" w:hAnsi="Times New Roman" w:cs="Times New Roman"/>
                      <w:spacing w:val="8"/>
                      <w:sz w:val="21"/>
                      <w:szCs w:val="21"/>
                      <w:lang w:eastAsia="zh-CN"/>
                    </w:rPr>
                    <w:t>1套布袋除尘器</w:t>
                  </w:r>
                </w:p>
              </w:tc>
              <w:tc>
                <w:tcPr>
                  <w:tcW w:w="1639" w:type="dxa"/>
                  <w:tcBorders>
                    <w:tl2br w:val="nil"/>
                    <w:tr2bl w:val="nil"/>
                  </w:tcBorders>
                  <w:vAlign w:val="center"/>
                </w:tcPr>
                <w:p w14:paraId="10301869">
                  <w:pPr>
                    <w:pStyle w:val="116"/>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p>
              </w:tc>
            </w:tr>
            <w:tr w14:paraId="0784BB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886" w:type="dxa"/>
                  <w:tcBorders>
                    <w:tl2br w:val="nil"/>
                    <w:tr2bl w:val="nil"/>
                  </w:tcBorders>
                  <w:vAlign w:val="center"/>
                </w:tcPr>
                <w:p w14:paraId="06B79EDF">
                  <w:pPr>
                    <w:pStyle w:val="116"/>
                    <w:jc w:val="center"/>
                    <w:rPr>
                      <w:rFonts w:ascii="Times New Roman" w:hAnsi="Times New Roman" w:cs="Times New Roman"/>
                      <w:sz w:val="21"/>
                      <w:szCs w:val="21"/>
                      <w:lang w:eastAsia="zh-CN"/>
                    </w:rPr>
                  </w:pPr>
                  <w:r>
                    <w:rPr>
                      <w:rFonts w:ascii="Times New Roman" w:hAnsi="Times New Roman" w:cs="Times New Roman"/>
                      <w:spacing w:val="-1"/>
                      <w:sz w:val="21"/>
                      <w:szCs w:val="21"/>
                    </w:rPr>
                    <w:t>噪声</w:t>
                  </w:r>
                </w:p>
              </w:tc>
              <w:tc>
                <w:tcPr>
                  <w:tcW w:w="1155" w:type="dxa"/>
                  <w:tcBorders>
                    <w:tl2br w:val="nil"/>
                    <w:tr2bl w:val="nil"/>
                  </w:tcBorders>
                  <w:vAlign w:val="center"/>
                </w:tcPr>
                <w:p w14:paraId="491B2203">
                  <w:pPr>
                    <w:pStyle w:val="116"/>
                    <w:jc w:val="center"/>
                    <w:rPr>
                      <w:rFonts w:ascii="Times New Roman" w:hAnsi="Times New Roman" w:cs="Times New Roman"/>
                      <w:sz w:val="21"/>
                      <w:szCs w:val="21"/>
                      <w:lang w:eastAsia="zh-CN"/>
                    </w:rPr>
                  </w:pPr>
                  <w:r>
                    <w:rPr>
                      <w:rFonts w:ascii="Times New Roman" w:hAnsi="Times New Roman" w:cs="Times New Roman"/>
                      <w:spacing w:val="6"/>
                      <w:sz w:val="21"/>
                      <w:szCs w:val="21"/>
                    </w:rPr>
                    <w:t>设备噪声</w:t>
                  </w:r>
                </w:p>
              </w:tc>
              <w:tc>
                <w:tcPr>
                  <w:tcW w:w="4499" w:type="dxa"/>
                  <w:tcBorders>
                    <w:tl2br w:val="nil"/>
                    <w:tr2bl w:val="nil"/>
                  </w:tcBorders>
                  <w:vAlign w:val="center"/>
                </w:tcPr>
                <w:p w14:paraId="45D2822A">
                  <w:pPr>
                    <w:pStyle w:val="116"/>
                    <w:jc w:val="center"/>
                    <w:rPr>
                      <w:rFonts w:ascii="Times New Roman" w:hAnsi="Times New Roman" w:cs="Times New Roman"/>
                      <w:sz w:val="21"/>
                      <w:szCs w:val="21"/>
                      <w:lang w:eastAsia="zh-CN"/>
                    </w:rPr>
                  </w:pPr>
                  <w:r>
                    <w:rPr>
                      <w:rFonts w:ascii="Times New Roman" w:hAnsi="Times New Roman" w:cs="Times New Roman"/>
                      <w:spacing w:val="8"/>
                      <w:sz w:val="21"/>
                      <w:szCs w:val="21"/>
                    </w:rPr>
                    <w:t>减振和隔声装置</w:t>
                  </w:r>
                </w:p>
              </w:tc>
              <w:tc>
                <w:tcPr>
                  <w:tcW w:w="1639" w:type="dxa"/>
                  <w:tcBorders>
                    <w:tl2br w:val="nil"/>
                    <w:tr2bl w:val="nil"/>
                  </w:tcBorders>
                  <w:vAlign w:val="center"/>
                </w:tcPr>
                <w:p w14:paraId="4AAA31B3">
                  <w:pPr>
                    <w:pStyle w:val="116"/>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5</w:t>
                  </w:r>
                </w:p>
              </w:tc>
            </w:tr>
            <w:tr w14:paraId="3F313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886" w:type="dxa"/>
                  <w:tcBorders>
                    <w:tl2br w:val="nil"/>
                    <w:tr2bl w:val="nil"/>
                  </w:tcBorders>
                  <w:vAlign w:val="center"/>
                </w:tcPr>
                <w:p w14:paraId="36AE8C04">
                  <w:pPr>
                    <w:pStyle w:val="116"/>
                    <w:jc w:val="center"/>
                    <w:rPr>
                      <w:rFonts w:ascii="Times New Roman" w:hAnsi="Times New Roman" w:cs="Times New Roman"/>
                      <w:sz w:val="21"/>
                      <w:szCs w:val="21"/>
                      <w:lang w:eastAsia="zh-CN"/>
                    </w:rPr>
                  </w:pPr>
                  <w:r>
                    <w:rPr>
                      <w:rFonts w:ascii="Times New Roman" w:hAnsi="Times New Roman" w:cs="Times New Roman"/>
                      <w:spacing w:val="5"/>
                      <w:sz w:val="21"/>
                      <w:szCs w:val="21"/>
                    </w:rPr>
                    <w:t>废水</w:t>
                  </w:r>
                </w:p>
              </w:tc>
              <w:tc>
                <w:tcPr>
                  <w:tcW w:w="5654" w:type="dxa"/>
                  <w:gridSpan w:val="2"/>
                  <w:tcBorders>
                    <w:tl2br w:val="nil"/>
                    <w:tr2bl w:val="nil"/>
                  </w:tcBorders>
                  <w:vAlign w:val="center"/>
                </w:tcPr>
                <w:p w14:paraId="72D094F2">
                  <w:pPr>
                    <w:pStyle w:val="116"/>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化粪池</w:t>
                  </w:r>
                </w:p>
              </w:tc>
              <w:tc>
                <w:tcPr>
                  <w:tcW w:w="1639" w:type="dxa"/>
                  <w:tcBorders>
                    <w:tl2br w:val="nil"/>
                    <w:tr2bl w:val="nil"/>
                  </w:tcBorders>
                  <w:vAlign w:val="center"/>
                </w:tcPr>
                <w:p w14:paraId="3B906762">
                  <w:pPr>
                    <w:pStyle w:val="116"/>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p>
              </w:tc>
            </w:tr>
            <w:tr w14:paraId="02BF84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886" w:type="dxa"/>
                  <w:vMerge w:val="restart"/>
                  <w:tcBorders>
                    <w:tl2br w:val="nil"/>
                    <w:tr2bl w:val="nil"/>
                  </w:tcBorders>
                  <w:vAlign w:val="center"/>
                </w:tcPr>
                <w:p w14:paraId="4F2C1ADD">
                  <w:pPr>
                    <w:pStyle w:val="116"/>
                    <w:jc w:val="center"/>
                    <w:rPr>
                      <w:rFonts w:ascii="Times New Roman" w:hAnsi="Times New Roman" w:cs="Times New Roman"/>
                      <w:spacing w:val="-1"/>
                      <w:sz w:val="21"/>
                      <w:szCs w:val="21"/>
                      <w:lang w:eastAsia="zh-CN"/>
                    </w:rPr>
                  </w:pPr>
                  <w:r>
                    <w:rPr>
                      <w:rFonts w:hint="eastAsia" w:ascii="Times New Roman" w:hAnsi="Times New Roman" w:cs="Times New Roman"/>
                      <w:spacing w:val="-1"/>
                      <w:sz w:val="21"/>
                      <w:szCs w:val="21"/>
                      <w:lang w:eastAsia="zh-CN"/>
                    </w:rPr>
                    <w:t>固废</w:t>
                  </w:r>
                </w:p>
              </w:tc>
              <w:tc>
                <w:tcPr>
                  <w:tcW w:w="5654" w:type="dxa"/>
                  <w:gridSpan w:val="2"/>
                  <w:tcBorders>
                    <w:tl2br w:val="nil"/>
                    <w:tr2bl w:val="nil"/>
                  </w:tcBorders>
                  <w:vAlign w:val="center"/>
                </w:tcPr>
                <w:p w14:paraId="52CBE148">
                  <w:pPr>
                    <w:pStyle w:val="116"/>
                    <w:jc w:val="center"/>
                    <w:rPr>
                      <w:rFonts w:ascii="Times New Roman" w:hAnsi="Times New Roman" w:cs="Times New Roman"/>
                      <w:spacing w:val="8"/>
                      <w:sz w:val="21"/>
                      <w:szCs w:val="21"/>
                      <w:lang w:eastAsia="zh-CN"/>
                    </w:rPr>
                  </w:pPr>
                  <w:r>
                    <w:rPr>
                      <w:rFonts w:hint="eastAsia" w:ascii="Times New Roman" w:hAnsi="Times New Roman" w:cs="Times New Roman"/>
                      <w:spacing w:val="8"/>
                      <w:sz w:val="21"/>
                      <w:szCs w:val="21"/>
                      <w:lang w:eastAsia="zh-CN"/>
                    </w:rPr>
                    <w:t>一般暂存区</w:t>
                  </w:r>
                </w:p>
              </w:tc>
              <w:tc>
                <w:tcPr>
                  <w:tcW w:w="1639" w:type="dxa"/>
                  <w:tcBorders>
                    <w:tl2br w:val="nil"/>
                    <w:tr2bl w:val="nil"/>
                  </w:tcBorders>
                  <w:vAlign w:val="center"/>
                </w:tcPr>
                <w:p w14:paraId="4776CA3F">
                  <w:pPr>
                    <w:pStyle w:val="116"/>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2</w:t>
                  </w:r>
                </w:p>
              </w:tc>
            </w:tr>
            <w:tr w14:paraId="28B22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886" w:type="dxa"/>
                  <w:vMerge w:val="continue"/>
                  <w:tcBorders>
                    <w:tl2br w:val="nil"/>
                    <w:tr2bl w:val="nil"/>
                  </w:tcBorders>
                  <w:vAlign w:val="center"/>
                </w:tcPr>
                <w:p w14:paraId="57C7D9FF">
                  <w:pPr>
                    <w:pStyle w:val="116"/>
                    <w:jc w:val="center"/>
                    <w:rPr>
                      <w:rFonts w:ascii="Times New Roman" w:hAnsi="Times New Roman" w:cs="Times New Roman"/>
                      <w:spacing w:val="-1"/>
                      <w:sz w:val="21"/>
                      <w:szCs w:val="21"/>
                      <w:lang w:eastAsia="zh-CN"/>
                    </w:rPr>
                  </w:pPr>
                </w:p>
              </w:tc>
              <w:tc>
                <w:tcPr>
                  <w:tcW w:w="5654" w:type="dxa"/>
                  <w:gridSpan w:val="2"/>
                  <w:tcBorders>
                    <w:tl2br w:val="nil"/>
                    <w:tr2bl w:val="nil"/>
                  </w:tcBorders>
                  <w:vAlign w:val="center"/>
                </w:tcPr>
                <w:p w14:paraId="75A01957">
                  <w:pPr>
                    <w:pStyle w:val="116"/>
                    <w:jc w:val="center"/>
                    <w:rPr>
                      <w:rFonts w:ascii="Times New Roman" w:hAnsi="Times New Roman" w:cs="Times New Roman"/>
                      <w:spacing w:val="8"/>
                      <w:sz w:val="21"/>
                      <w:szCs w:val="21"/>
                      <w:lang w:eastAsia="zh-CN"/>
                    </w:rPr>
                  </w:pPr>
                  <w:r>
                    <w:rPr>
                      <w:rFonts w:hint="eastAsia" w:ascii="Times New Roman" w:hAnsi="Times New Roman" w:cs="Times New Roman"/>
                      <w:spacing w:val="8"/>
                      <w:sz w:val="21"/>
                      <w:szCs w:val="21"/>
                      <w:lang w:eastAsia="zh-CN"/>
                    </w:rPr>
                    <w:t>危险废物暂存点</w:t>
                  </w:r>
                </w:p>
              </w:tc>
              <w:tc>
                <w:tcPr>
                  <w:tcW w:w="1639" w:type="dxa"/>
                  <w:tcBorders>
                    <w:tl2br w:val="nil"/>
                    <w:tr2bl w:val="nil"/>
                  </w:tcBorders>
                  <w:vAlign w:val="center"/>
                </w:tcPr>
                <w:p w14:paraId="383B30DF">
                  <w:pPr>
                    <w:pStyle w:val="116"/>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1</w:t>
                  </w:r>
                </w:p>
              </w:tc>
            </w:tr>
            <w:tr w14:paraId="33346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886" w:type="dxa"/>
                  <w:tcBorders>
                    <w:tl2br w:val="nil"/>
                    <w:tr2bl w:val="nil"/>
                  </w:tcBorders>
                  <w:vAlign w:val="center"/>
                </w:tcPr>
                <w:p w14:paraId="7DF24F3D">
                  <w:pPr>
                    <w:pStyle w:val="116"/>
                    <w:jc w:val="center"/>
                    <w:rPr>
                      <w:rFonts w:ascii="Times New Roman" w:hAnsi="Times New Roman" w:cs="Times New Roman"/>
                      <w:spacing w:val="-1"/>
                      <w:sz w:val="21"/>
                      <w:szCs w:val="21"/>
                      <w:lang w:eastAsia="zh-CN"/>
                    </w:rPr>
                  </w:pPr>
                  <w:r>
                    <w:rPr>
                      <w:rFonts w:hint="eastAsia" w:ascii="Times New Roman" w:hAnsi="Times New Roman" w:cs="Times New Roman"/>
                      <w:spacing w:val="-1"/>
                      <w:sz w:val="21"/>
                      <w:szCs w:val="21"/>
                      <w:lang w:eastAsia="zh-CN"/>
                    </w:rPr>
                    <w:t>地下水、土壤</w:t>
                  </w:r>
                </w:p>
              </w:tc>
              <w:tc>
                <w:tcPr>
                  <w:tcW w:w="1155" w:type="dxa"/>
                  <w:tcBorders>
                    <w:tl2br w:val="nil"/>
                    <w:tr2bl w:val="nil"/>
                  </w:tcBorders>
                  <w:vAlign w:val="center"/>
                </w:tcPr>
                <w:p w14:paraId="7822D3D0">
                  <w:pPr>
                    <w:pStyle w:val="116"/>
                    <w:jc w:val="center"/>
                    <w:rPr>
                      <w:rFonts w:hint="eastAsia" w:ascii="Times New Roman" w:hAnsi="Times New Roman" w:eastAsia="宋体" w:cs="Times New Roman"/>
                      <w:spacing w:val="6"/>
                      <w:sz w:val="21"/>
                      <w:szCs w:val="21"/>
                      <w:lang w:eastAsia="zh-CN"/>
                    </w:rPr>
                  </w:pPr>
                  <w:r>
                    <w:rPr>
                      <w:rFonts w:ascii="Times New Roman" w:hAnsi="Times New Roman" w:cs="Times New Roman"/>
                      <w:spacing w:val="4"/>
                      <w:sz w:val="21"/>
                      <w:szCs w:val="21"/>
                    </w:rPr>
                    <w:t>地面</w:t>
                  </w:r>
                  <w:r>
                    <w:rPr>
                      <w:rFonts w:hint="eastAsia" w:ascii="Times New Roman" w:hAnsi="Times New Roman" w:cs="Times New Roman"/>
                      <w:spacing w:val="4"/>
                      <w:sz w:val="21"/>
                      <w:szCs w:val="21"/>
                      <w:lang w:eastAsia="zh-CN"/>
                    </w:rPr>
                    <w:t>防渗</w:t>
                  </w:r>
                </w:p>
              </w:tc>
              <w:tc>
                <w:tcPr>
                  <w:tcW w:w="4499" w:type="dxa"/>
                  <w:tcBorders>
                    <w:tl2br w:val="nil"/>
                    <w:tr2bl w:val="nil"/>
                  </w:tcBorders>
                  <w:vAlign w:val="center"/>
                </w:tcPr>
                <w:p w14:paraId="77C8C52C">
                  <w:pPr>
                    <w:pStyle w:val="116"/>
                    <w:jc w:val="center"/>
                    <w:rPr>
                      <w:rFonts w:ascii="Times New Roman" w:hAnsi="Times New Roman" w:cs="Times New Roman"/>
                      <w:spacing w:val="8"/>
                      <w:sz w:val="21"/>
                      <w:szCs w:val="21"/>
                      <w:lang w:eastAsia="zh-CN"/>
                    </w:rPr>
                  </w:pPr>
                  <w:r>
                    <w:rPr>
                      <w:rFonts w:ascii="Times New Roman" w:hAnsi="Times New Roman" w:cs="Times New Roman"/>
                      <w:spacing w:val="8"/>
                      <w:sz w:val="21"/>
                      <w:szCs w:val="21"/>
                      <w:lang w:eastAsia="zh-CN"/>
                    </w:rPr>
                    <w:t>喷漆间</w:t>
                  </w:r>
                  <w:r>
                    <w:rPr>
                      <w:rFonts w:hint="eastAsia" w:ascii="Times New Roman" w:hAnsi="Times New Roman" w:cs="Times New Roman"/>
                      <w:spacing w:val="8"/>
                      <w:sz w:val="21"/>
                      <w:szCs w:val="21"/>
                      <w:lang w:eastAsia="zh-CN"/>
                    </w:rPr>
                    <w:t>、危废暂存点</w:t>
                  </w:r>
                  <w:r>
                    <w:rPr>
                      <w:rFonts w:ascii="Times New Roman" w:hAnsi="Times New Roman" w:cs="Times New Roman"/>
                      <w:spacing w:val="8"/>
                      <w:sz w:val="21"/>
                      <w:szCs w:val="21"/>
                      <w:lang w:eastAsia="zh-CN"/>
                    </w:rPr>
                    <w:t>地面重点防渗</w:t>
                  </w:r>
                </w:p>
              </w:tc>
              <w:tc>
                <w:tcPr>
                  <w:tcW w:w="1639" w:type="dxa"/>
                  <w:tcBorders>
                    <w:tl2br w:val="nil"/>
                    <w:tr2bl w:val="nil"/>
                  </w:tcBorders>
                  <w:vAlign w:val="center"/>
                </w:tcPr>
                <w:p w14:paraId="7D5F6594">
                  <w:pPr>
                    <w:pStyle w:val="116"/>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6</w:t>
                  </w:r>
                </w:p>
              </w:tc>
            </w:tr>
            <w:tr w14:paraId="3755B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886" w:type="dxa"/>
                  <w:tcBorders>
                    <w:tl2br w:val="nil"/>
                    <w:tr2bl w:val="nil"/>
                  </w:tcBorders>
                  <w:vAlign w:val="center"/>
                </w:tcPr>
                <w:p w14:paraId="6550B8A6">
                  <w:pPr>
                    <w:pStyle w:val="116"/>
                    <w:jc w:val="center"/>
                    <w:rPr>
                      <w:rFonts w:hint="eastAsia" w:ascii="Times New Roman" w:hAnsi="Times New Roman" w:cs="Times New Roman"/>
                      <w:spacing w:val="-1"/>
                      <w:sz w:val="21"/>
                      <w:szCs w:val="21"/>
                      <w:lang w:eastAsia="zh-CN"/>
                    </w:rPr>
                  </w:pPr>
                  <w:r>
                    <w:rPr>
                      <w:rFonts w:hint="eastAsia" w:ascii="Times New Roman" w:hAnsi="Times New Roman" w:cs="Times New Roman"/>
                      <w:spacing w:val="-1"/>
                      <w:sz w:val="21"/>
                      <w:szCs w:val="21"/>
                      <w:lang w:eastAsia="zh-CN"/>
                    </w:rPr>
                    <w:t>风险</w:t>
                  </w:r>
                </w:p>
              </w:tc>
              <w:tc>
                <w:tcPr>
                  <w:tcW w:w="1155" w:type="dxa"/>
                  <w:tcBorders>
                    <w:tl2br w:val="nil"/>
                    <w:tr2bl w:val="nil"/>
                  </w:tcBorders>
                  <w:vAlign w:val="center"/>
                </w:tcPr>
                <w:p w14:paraId="255C05E6">
                  <w:pPr>
                    <w:pStyle w:val="116"/>
                    <w:jc w:val="center"/>
                    <w:rPr>
                      <w:rFonts w:hint="eastAsia" w:ascii="Times New Roman" w:hAnsi="Times New Roman" w:eastAsia="宋体" w:cs="Times New Roman"/>
                      <w:spacing w:val="4"/>
                      <w:sz w:val="21"/>
                      <w:szCs w:val="21"/>
                      <w:lang w:eastAsia="zh-CN"/>
                    </w:rPr>
                  </w:pPr>
                  <w:r>
                    <w:rPr>
                      <w:rFonts w:hint="eastAsia" w:ascii="Times New Roman" w:hAnsi="Times New Roman" w:cs="Times New Roman"/>
                      <w:spacing w:val="4"/>
                      <w:sz w:val="21"/>
                      <w:szCs w:val="21"/>
                      <w:lang w:eastAsia="zh-CN"/>
                    </w:rPr>
                    <w:t>消防等</w:t>
                  </w:r>
                </w:p>
              </w:tc>
              <w:tc>
                <w:tcPr>
                  <w:tcW w:w="4499" w:type="dxa"/>
                  <w:tcBorders>
                    <w:tl2br w:val="nil"/>
                    <w:tr2bl w:val="nil"/>
                  </w:tcBorders>
                  <w:vAlign w:val="center"/>
                </w:tcPr>
                <w:p w14:paraId="73BBB9DB">
                  <w:pPr>
                    <w:pStyle w:val="116"/>
                    <w:jc w:val="center"/>
                    <w:rPr>
                      <w:rFonts w:ascii="Times New Roman" w:hAnsi="Times New Roman" w:cs="Times New Roman"/>
                      <w:spacing w:val="8"/>
                      <w:sz w:val="21"/>
                      <w:szCs w:val="21"/>
                      <w:lang w:eastAsia="zh-CN"/>
                    </w:rPr>
                  </w:pPr>
                  <w:r>
                    <w:rPr>
                      <w:rFonts w:ascii="Times New Roman" w:hAnsi="Times New Roman" w:cs="Times New Roman"/>
                      <w:color w:val="7030A0"/>
                      <w:sz w:val="21"/>
                      <w:szCs w:val="21"/>
                      <w:lang w:val="en-US" w:bidi="ar"/>
                    </w:rPr>
                    <w:t>灭火器、消防栓等消防器材；吸附材料（如吸油毡、擦布）吸附处理</w:t>
                  </w:r>
                  <w:r>
                    <w:rPr>
                      <w:rFonts w:hint="eastAsia" w:ascii="Times New Roman" w:hAnsi="Times New Roman" w:cs="Times New Roman"/>
                      <w:color w:val="7030A0"/>
                      <w:sz w:val="21"/>
                      <w:szCs w:val="21"/>
                      <w:lang w:val="en-US" w:eastAsia="zh-CN" w:bidi="ar"/>
                    </w:rPr>
                    <w:t>；</w:t>
                  </w:r>
                  <w:r>
                    <w:rPr>
                      <w:rFonts w:ascii="Times New Roman" w:hAnsi="Times New Roman" w:cs="Times New Roman"/>
                      <w:color w:val="7030A0"/>
                      <w:sz w:val="21"/>
                      <w:szCs w:val="21"/>
                      <w:lang w:val="en-US" w:bidi="ar"/>
                    </w:rPr>
                    <w:t>张贴“注意防火”、“必须戴防护用品”等标示</w:t>
                  </w:r>
                  <w:r>
                    <w:rPr>
                      <w:rFonts w:hint="eastAsia" w:ascii="Times New Roman" w:hAnsi="Times New Roman" w:cs="Times New Roman"/>
                      <w:color w:val="7030A0"/>
                      <w:sz w:val="21"/>
                      <w:szCs w:val="21"/>
                      <w:lang w:val="en-US" w:eastAsia="zh-CN" w:bidi="ar"/>
                    </w:rPr>
                    <w:t>；</w:t>
                  </w:r>
                  <w:r>
                    <w:rPr>
                      <w:rFonts w:ascii="Times New Roman" w:hAnsi="Times New Roman" w:cs="Times New Roman"/>
                      <w:color w:val="7030A0"/>
                      <w:sz w:val="21"/>
                      <w:szCs w:val="21"/>
                      <w:lang w:val="en-US" w:bidi="ar"/>
                    </w:rPr>
                    <w:t>车间均采用硬化防渗地面</w:t>
                  </w:r>
                  <w:r>
                    <w:rPr>
                      <w:rFonts w:hint="eastAsia" w:cs="Times New Roman"/>
                      <w:color w:val="7030A0"/>
                      <w:sz w:val="21"/>
                      <w:szCs w:val="21"/>
                      <w:lang w:val="en-US" w:eastAsia="zh-CN" w:bidi="ar"/>
                    </w:rPr>
                    <w:t>；</w:t>
                  </w:r>
                  <w:r>
                    <w:rPr>
                      <w:rFonts w:hint="eastAsia" w:ascii="Times New Roman" w:hAnsi="Times New Roman" w:cs="Times New Roman"/>
                      <w:color w:val="7030A0"/>
                      <w:sz w:val="21"/>
                      <w:szCs w:val="21"/>
                      <w:lang w:val="en-US" w:bidi="ar"/>
                    </w:rPr>
                    <w:t>危废暂存点</w:t>
                  </w:r>
                  <w:r>
                    <w:rPr>
                      <w:rFonts w:ascii="Times New Roman" w:hAnsi="Times New Roman" w:cs="Times New Roman"/>
                      <w:color w:val="7030A0"/>
                      <w:sz w:val="21"/>
                      <w:szCs w:val="21"/>
                      <w:lang w:val="en-US" w:bidi="ar"/>
                    </w:rPr>
                    <w:t>设置置物托盘，对地面做重点防渗，并设置围堰</w:t>
                  </w:r>
                </w:p>
              </w:tc>
              <w:tc>
                <w:tcPr>
                  <w:tcW w:w="1639" w:type="dxa"/>
                  <w:tcBorders>
                    <w:tl2br w:val="nil"/>
                    <w:tr2bl w:val="nil"/>
                  </w:tcBorders>
                  <w:vAlign w:val="center"/>
                </w:tcPr>
                <w:p w14:paraId="57F84C55">
                  <w:pPr>
                    <w:pStyle w:val="116"/>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w:t>
                  </w:r>
                </w:p>
              </w:tc>
            </w:tr>
            <w:tr w14:paraId="2CFC85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041" w:type="dxa"/>
                  <w:gridSpan w:val="2"/>
                  <w:tcBorders>
                    <w:tl2br w:val="nil"/>
                    <w:tr2bl w:val="nil"/>
                  </w:tcBorders>
                  <w:vAlign w:val="center"/>
                </w:tcPr>
                <w:p w14:paraId="3AF42C7A">
                  <w:pPr>
                    <w:pStyle w:val="116"/>
                    <w:jc w:val="center"/>
                    <w:rPr>
                      <w:rFonts w:ascii="Times New Roman" w:hAnsi="Times New Roman" w:cs="Times New Roman"/>
                      <w:spacing w:val="6"/>
                      <w:sz w:val="21"/>
                      <w:szCs w:val="21"/>
                      <w:lang w:eastAsia="zh-CN"/>
                    </w:rPr>
                  </w:pPr>
                  <w:r>
                    <w:rPr>
                      <w:rFonts w:ascii="Times New Roman" w:hAnsi="Times New Roman" w:cs="Times New Roman"/>
                      <w:spacing w:val="6"/>
                      <w:sz w:val="21"/>
                      <w:szCs w:val="21"/>
                      <w:lang w:eastAsia="zh-CN"/>
                    </w:rPr>
                    <w:t>合计</w:t>
                  </w:r>
                </w:p>
              </w:tc>
              <w:tc>
                <w:tcPr>
                  <w:tcW w:w="4499" w:type="dxa"/>
                  <w:tcBorders>
                    <w:tl2br w:val="nil"/>
                    <w:tr2bl w:val="nil"/>
                  </w:tcBorders>
                  <w:vAlign w:val="center"/>
                </w:tcPr>
                <w:p w14:paraId="6B269D17">
                  <w:pPr>
                    <w:pStyle w:val="116"/>
                    <w:jc w:val="center"/>
                    <w:rPr>
                      <w:rFonts w:ascii="Times New Roman" w:hAnsi="Times New Roman" w:cs="Times New Roman"/>
                      <w:sz w:val="21"/>
                      <w:szCs w:val="21"/>
                      <w:lang w:eastAsia="zh-CN"/>
                    </w:rPr>
                  </w:pPr>
                  <w:r>
                    <w:rPr>
                      <w:rFonts w:ascii="Times New Roman" w:hAnsi="Times New Roman" w:cs="Times New Roman"/>
                      <w:sz w:val="21"/>
                      <w:szCs w:val="21"/>
                      <w:lang w:eastAsia="zh-CN"/>
                    </w:rPr>
                    <w:t>/</w:t>
                  </w:r>
                </w:p>
              </w:tc>
              <w:tc>
                <w:tcPr>
                  <w:tcW w:w="1639" w:type="dxa"/>
                  <w:tcBorders>
                    <w:tl2br w:val="nil"/>
                    <w:tr2bl w:val="nil"/>
                  </w:tcBorders>
                  <w:vAlign w:val="center"/>
                </w:tcPr>
                <w:p w14:paraId="7C08B990">
                  <w:pPr>
                    <w:pStyle w:val="116"/>
                    <w:jc w:val="center"/>
                    <w:rPr>
                      <w:rFonts w:ascii="Times New Roman" w:hAnsi="Times New Roman" w:cs="Times New Roman"/>
                      <w:sz w:val="21"/>
                      <w:szCs w:val="21"/>
                      <w:lang w:eastAsia="zh-CN"/>
                    </w:rPr>
                  </w:pPr>
                  <w:r>
                    <w:rPr>
                      <w:rFonts w:hint="eastAsia" w:ascii="Times New Roman" w:hAnsi="Times New Roman" w:cs="Times New Roman"/>
                      <w:sz w:val="21"/>
                      <w:szCs w:val="21"/>
                      <w:lang w:eastAsia="zh-CN"/>
                    </w:rPr>
                    <w:t>70</w:t>
                  </w:r>
                </w:p>
              </w:tc>
            </w:tr>
          </w:tbl>
          <w:p w14:paraId="373A2A35">
            <w:pPr>
              <w:pStyle w:val="116"/>
              <w:spacing w:line="360" w:lineRule="auto"/>
              <w:ind w:firstLine="400" w:firstLineChars="200"/>
              <w:jc w:val="both"/>
              <w:rPr>
                <w:rFonts w:ascii="Times New Roman" w:hAnsi="Times New Roman" w:cs="Times New Roman"/>
                <w:lang w:eastAsia="zh-CN"/>
              </w:rPr>
            </w:pPr>
          </w:p>
        </w:tc>
      </w:tr>
    </w:tbl>
    <w:p w14:paraId="2909082F">
      <w:pPr>
        <w:sectPr>
          <w:pgSz w:w="11910" w:h="16850"/>
          <w:pgMar w:top="1600" w:right="1320" w:bottom="1020" w:left="1340" w:header="0" w:footer="827" w:gutter="0"/>
          <w:pgBorders>
            <w:top w:val="none" w:sz="0" w:space="0"/>
            <w:left w:val="none" w:sz="0" w:space="0"/>
            <w:bottom w:val="none" w:sz="0" w:space="0"/>
            <w:right w:val="none" w:sz="0" w:space="0"/>
          </w:pgBorders>
          <w:cols w:space="720" w:num="1"/>
        </w:sectPr>
      </w:pPr>
    </w:p>
    <w:p w14:paraId="06DE2378">
      <w:pPr>
        <w:pStyle w:val="3"/>
        <w:spacing w:before="120" w:beforeLines="50" w:after="120" w:afterLines="50"/>
        <w:ind w:left="0" w:right="0"/>
        <w:rPr>
          <w:rFonts w:ascii="宋体" w:hAnsi="宋体" w:eastAsia="宋体" w:cs="宋体"/>
          <w:b/>
          <w:bCs/>
        </w:rPr>
      </w:pPr>
      <w:r>
        <w:rPr>
          <w:rFonts w:hint="eastAsia" w:ascii="宋体" w:hAnsi="宋体" w:eastAsia="宋体" w:cs="宋体"/>
          <w:b/>
          <w:bCs/>
        </w:rPr>
        <w:t>五、环境保护措施监督检查清单</w:t>
      </w:r>
    </w:p>
    <w:tbl>
      <w:tblPr>
        <w:tblStyle w:val="32"/>
        <w:tblW w:w="94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1584"/>
        <w:gridCol w:w="1445"/>
        <w:gridCol w:w="1897"/>
        <w:gridCol w:w="3229"/>
      </w:tblGrid>
      <w:tr w14:paraId="3F5AD5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tcBorders>
              <w:tl2br w:val="single" w:color="auto" w:sz="4" w:space="0"/>
            </w:tcBorders>
            <w:vAlign w:val="center"/>
          </w:tcPr>
          <w:p w14:paraId="40B1D1A4">
            <w:pPr>
              <w:spacing w:line="360" w:lineRule="auto"/>
              <w:ind w:firstLine="482" w:firstLineChars="200"/>
              <w:jc w:val="right"/>
              <w:rPr>
                <w:rFonts w:ascii="Times New Roman" w:hAnsi="Times New Roman" w:cs="Times New Roman"/>
                <w:b/>
                <w:bCs/>
                <w:sz w:val="24"/>
                <w:szCs w:val="24"/>
              </w:rPr>
            </w:pPr>
            <w:r>
              <w:rPr>
                <w:rFonts w:ascii="Times New Roman" w:hAnsi="Times New Roman" w:cs="Times New Roman"/>
                <w:b/>
                <w:bCs/>
                <w:sz w:val="24"/>
                <w:szCs w:val="24"/>
              </w:rPr>
              <w:t>内容</w:t>
            </w:r>
          </w:p>
          <w:p w14:paraId="204F2714">
            <w:pPr>
              <w:spacing w:line="360" w:lineRule="auto"/>
              <w:rPr>
                <w:rFonts w:ascii="Times New Roman" w:hAnsi="Times New Roman" w:cs="Times New Roman"/>
                <w:b/>
                <w:bCs/>
                <w:sz w:val="24"/>
                <w:szCs w:val="24"/>
              </w:rPr>
            </w:pPr>
            <w:r>
              <w:rPr>
                <w:rFonts w:ascii="Times New Roman" w:hAnsi="Times New Roman" w:cs="Times New Roman"/>
                <w:b/>
                <w:bCs/>
                <w:sz w:val="24"/>
                <w:szCs w:val="24"/>
              </w:rPr>
              <w:t>要素</w:t>
            </w:r>
          </w:p>
        </w:tc>
        <w:tc>
          <w:tcPr>
            <w:tcW w:w="1584" w:type="dxa"/>
            <w:vAlign w:val="center"/>
          </w:tcPr>
          <w:p w14:paraId="185B56E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排放口(编号、名称)/污染源</w:t>
            </w:r>
          </w:p>
        </w:tc>
        <w:tc>
          <w:tcPr>
            <w:tcW w:w="1445" w:type="dxa"/>
            <w:vAlign w:val="center"/>
          </w:tcPr>
          <w:p w14:paraId="34BB61A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污染物项目</w:t>
            </w:r>
          </w:p>
        </w:tc>
        <w:tc>
          <w:tcPr>
            <w:tcW w:w="1897" w:type="dxa"/>
            <w:vAlign w:val="center"/>
          </w:tcPr>
          <w:p w14:paraId="4BAC1F44">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环境保护措施</w:t>
            </w:r>
          </w:p>
        </w:tc>
        <w:tc>
          <w:tcPr>
            <w:tcW w:w="3229" w:type="dxa"/>
            <w:vAlign w:val="center"/>
          </w:tcPr>
          <w:p w14:paraId="27CFEAD9">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执行标准</w:t>
            </w:r>
          </w:p>
        </w:tc>
      </w:tr>
      <w:tr w14:paraId="5BAFAC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1302" w:type="dxa"/>
            <w:vMerge w:val="restart"/>
            <w:vAlign w:val="center"/>
          </w:tcPr>
          <w:p w14:paraId="018BE7BC">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大气环境</w:t>
            </w:r>
          </w:p>
        </w:tc>
        <w:tc>
          <w:tcPr>
            <w:tcW w:w="1584" w:type="dxa"/>
            <w:vAlign w:val="center"/>
          </w:tcPr>
          <w:p w14:paraId="1DDE7FF9">
            <w:pPr>
              <w:pStyle w:val="116"/>
              <w:jc w:val="center"/>
              <w:rPr>
                <w:rFonts w:ascii="Times New Roman" w:hAnsi="Times New Roman" w:cs="Times New Roman"/>
                <w:sz w:val="24"/>
                <w:szCs w:val="24"/>
                <w:lang w:eastAsia="zh-CN"/>
              </w:rPr>
            </w:pPr>
            <w:r>
              <w:rPr>
                <w:rFonts w:ascii="Times New Roman" w:hAnsi="Times New Roman" w:cs="Times New Roman"/>
                <w:spacing w:val="6"/>
                <w:sz w:val="24"/>
                <w:szCs w:val="24"/>
                <w:lang w:eastAsia="zh-CN"/>
              </w:rPr>
              <w:t>DA001</w:t>
            </w:r>
          </w:p>
        </w:tc>
        <w:tc>
          <w:tcPr>
            <w:tcW w:w="1445" w:type="dxa"/>
            <w:vAlign w:val="center"/>
          </w:tcPr>
          <w:p w14:paraId="2F9FAE87">
            <w:pPr>
              <w:pStyle w:val="116"/>
              <w:jc w:val="center"/>
              <w:rPr>
                <w:rFonts w:ascii="Times New Roman" w:hAnsi="Times New Roman" w:cs="Times New Roman"/>
                <w:sz w:val="24"/>
                <w:szCs w:val="24"/>
              </w:rPr>
            </w:pPr>
            <w:r>
              <w:rPr>
                <w:spacing w:val="7"/>
                <w:sz w:val="24"/>
                <w:szCs w:val="24"/>
              </w:rPr>
              <w:t>颗粒物</w:t>
            </w:r>
            <w:r>
              <w:rPr>
                <w:spacing w:val="2"/>
                <w:sz w:val="24"/>
                <w:szCs w:val="24"/>
              </w:rPr>
              <w:t xml:space="preserve"> </w:t>
            </w:r>
          </w:p>
        </w:tc>
        <w:tc>
          <w:tcPr>
            <w:tcW w:w="1897" w:type="dxa"/>
            <w:vAlign w:val="center"/>
          </w:tcPr>
          <w:p w14:paraId="7B560044">
            <w:pPr>
              <w:pStyle w:val="116"/>
              <w:jc w:val="center"/>
              <w:rPr>
                <w:rFonts w:ascii="Times New Roman" w:hAnsi="Times New Roman" w:cs="Times New Roman"/>
                <w:sz w:val="24"/>
                <w:szCs w:val="24"/>
                <w:lang w:eastAsia="zh-CN"/>
              </w:rPr>
            </w:pPr>
            <w:r>
              <w:rPr>
                <w:rFonts w:hint="eastAsia" w:ascii="Times New Roman" w:hAnsi="Times New Roman" w:cs="Times New Roman"/>
                <w:sz w:val="24"/>
                <w:szCs w:val="24"/>
                <w:lang w:eastAsia="zh-CN"/>
              </w:rPr>
              <w:t>布袋除尘器</w:t>
            </w:r>
          </w:p>
        </w:tc>
        <w:tc>
          <w:tcPr>
            <w:tcW w:w="3229" w:type="dxa"/>
            <w:vAlign w:val="center"/>
          </w:tcPr>
          <w:p w14:paraId="2024D3B1">
            <w:pPr>
              <w:pStyle w:val="116"/>
              <w:jc w:val="center"/>
              <w:rPr>
                <w:rFonts w:ascii="Times New Roman" w:hAnsi="Times New Roman" w:cs="Times New Roman"/>
                <w:sz w:val="24"/>
                <w:szCs w:val="24"/>
                <w:lang w:eastAsia="zh-CN"/>
              </w:rPr>
            </w:pPr>
            <w:r>
              <w:rPr>
                <w:spacing w:val="6"/>
                <w:sz w:val="24"/>
                <w:szCs w:val="24"/>
                <w:lang w:eastAsia="zh-CN"/>
              </w:rPr>
              <w:t>《大气</w:t>
            </w:r>
            <w:r>
              <w:rPr>
                <w:spacing w:val="40"/>
                <w:sz w:val="24"/>
                <w:szCs w:val="24"/>
                <w:lang w:eastAsia="zh-CN"/>
              </w:rPr>
              <w:t>污染物综合排放标准》</w:t>
            </w:r>
            <w:r>
              <w:rPr>
                <w:sz w:val="24"/>
                <w:szCs w:val="24"/>
                <w:lang w:eastAsia="zh-CN"/>
              </w:rPr>
              <w:t>（</w:t>
            </w:r>
            <w:r>
              <w:rPr>
                <w:rFonts w:ascii="Times New Roman" w:hAnsi="Times New Roman" w:eastAsia="Times New Roman" w:cs="Times New Roman"/>
                <w:sz w:val="24"/>
                <w:szCs w:val="24"/>
                <w:lang w:eastAsia="zh-CN"/>
              </w:rPr>
              <w:t>GB16297-</w:t>
            </w:r>
            <w:r>
              <w:rPr>
                <w:rFonts w:ascii="Times New Roman" w:hAnsi="Times New Roman" w:eastAsia="Times New Roman" w:cs="Times New Roman"/>
                <w:spacing w:val="-24"/>
                <w:sz w:val="24"/>
                <w:szCs w:val="24"/>
                <w:lang w:eastAsia="zh-CN"/>
              </w:rPr>
              <w:t xml:space="preserve"> </w:t>
            </w:r>
            <w:r>
              <w:rPr>
                <w:rFonts w:ascii="Times New Roman" w:hAnsi="Times New Roman" w:eastAsia="Times New Roman" w:cs="Times New Roman"/>
                <w:sz w:val="24"/>
                <w:szCs w:val="24"/>
                <w:lang w:eastAsia="zh-CN"/>
              </w:rPr>
              <w:t>1996</w:t>
            </w:r>
            <w:r>
              <w:rPr>
                <w:sz w:val="24"/>
                <w:szCs w:val="24"/>
                <w:lang w:eastAsia="zh-CN"/>
              </w:rPr>
              <w:t>）新污染</w:t>
            </w:r>
            <w:r>
              <w:rPr>
                <w:rFonts w:ascii="Times New Roman" w:hAnsi="Times New Roman" w:cs="Times New Roman"/>
                <w:sz w:val="24"/>
                <w:szCs w:val="24"/>
                <w:lang w:eastAsia="zh-CN"/>
              </w:rPr>
              <w:t>源</w:t>
            </w:r>
            <w:r>
              <w:rPr>
                <w:rFonts w:ascii="Times New Roman" w:hAnsi="Times New Roman" w:cs="Times New Roman"/>
                <w:spacing w:val="5"/>
                <w:sz w:val="24"/>
                <w:szCs w:val="24"/>
                <w:lang w:eastAsia="zh-CN"/>
              </w:rPr>
              <w:t>二级标准</w:t>
            </w:r>
          </w:p>
        </w:tc>
      </w:tr>
      <w:tr w14:paraId="637554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1302" w:type="dxa"/>
            <w:vMerge w:val="continue"/>
            <w:vAlign w:val="center"/>
          </w:tcPr>
          <w:p w14:paraId="6DFA4779">
            <w:pPr>
              <w:spacing w:line="360" w:lineRule="auto"/>
              <w:jc w:val="center"/>
              <w:rPr>
                <w:rFonts w:ascii="Times New Roman" w:hAnsi="Times New Roman" w:cs="Times New Roman"/>
                <w:b/>
                <w:bCs/>
                <w:sz w:val="24"/>
                <w:szCs w:val="24"/>
              </w:rPr>
            </w:pPr>
          </w:p>
        </w:tc>
        <w:tc>
          <w:tcPr>
            <w:tcW w:w="1584" w:type="dxa"/>
            <w:vAlign w:val="center"/>
          </w:tcPr>
          <w:p w14:paraId="1419F102">
            <w:pPr>
              <w:pStyle w:val="116"/>
              <w:jc w:val="center"/>
              <w:rPr>
                <w:rFonts w:ascii="Times New Roman" w:hAnsi="Times New Roman" w:cs="Times New Roman"/>
                <w:spacing w:val="6"/>
                <w:sz w:val="24"/>
                <w:szCs w:val="24"/>
                <w:lang w:eastAsia="zh-CN"/>
              </w:rPr>
            </w:pPr>
            <w:r>
              <w:rPr>
                <w:rFonts w:ascii="Times New Roman" w:hAnsi="Times New Roman" w:cs="Times New Roman"/>
                <w:spacing w:val="6"/>
                <w:sz w:val="24"/>
                <w:szCs w:val="24"/>
                <w:lang w:eastAsia="zh-CN"/>
              </w:rPr>
              <w:t>DA002</w:t>
            </w:r>
            <w:r>
              <w:rPr>
                <w:rFonts w:hint="eastAsia" w:ascii="Times New Roman" w:hAnsi="Times New Roman" w:cs="Times New Roman"/>
                <w:spacing w:val="6"/>
                <w:sz w:val="24"/>
                <w:szCs w:val="24"/>
                <w:lang w:eastAsia="zh-CN"/>
              </w:rPr>
              <w:t>、</w:t>
            </w:r>
          </w:p>
          <w:p w14:paraId="0D7EBEB5">
            <w:pPr>
              <w:pStyle w:val="116"/>
              <w:jc w:val="center"/>
              <w:rPr>
                <w:rFonts w:ascii="Times New Roman" w:hAnsi="Times New Roman" w:cs="Times New Roman"/>
                <w:spacing w:val="6"/>
                <w:sz w:val="24"/>
                <w:szCs w:val="24"/>
                <w:lang w:eastAsia="zh-CN"/>
              </w:rPr>
            </w:pPr>
            <w:r>
              <w:rPr>
                <w:rFonts w:ascii="Times New Roman" w:hAnsi="Times New Roman" w:cs="Times New Roman"/>
                <w:spacing w:val="6"/>
                <w:sz w:val="24"/>
                <w:szCs w:val="24"/>
                <w:lang w:eastAsia="zh-CN"/>
              </w:rPr>
              <w:t>DA003</w:t>
            </w:r>
            <w:r>
              <w:rPr>
                <w:rFonts w:hint="eastAsia" w:ascii="Times New Roman" w:hAnsi="Times New Roman" w:cs="Times New Roman"/>
                <w:spacing w:val="6"/>
                <w:sz w:val="24"/>
                <w:szCs w:val="24"/>
                <w:lang w:eastAsia="zh-CN"/>
              </w:rPr>
              <w:t>、</w:t>
            </w:r>
          </w:p>
          <w:p w14:paraId="2C951B08">
            <w:pPr>
              <w:pStyle w:val="116"/>
              <w:jc w:val="center"/>
              <w:rPr>
                <w:rFonts w:ascii="Times New Roman" w:hAnsi="Times New Roman" w:cs="Times New Roman"/>
                <w:spacing w:val="6"/>
                <w:sz w:val="24"/>
                <w:szCs w:val="24"/>
                <w:lang w:eastAsia="zh-CN"/>
              </w:rPr>
            </w:pPr>
            <w:r>
              <w:rPr>
                <w:rFonts w:ascii="Times New Roman" w:hAnsi="Times New Roman" w:cs="Times New Roman"/>
                <w:spacing w:val="6"/>
                <w:sz w:val="24"/>
                <w:szCs w:val="24"/>
                <w:lang w:eastAsia="zh-CN"/>
              </w:rPr>
              <w:t>DA004</w:t>
            </w:r>
          </w:p>
        </w:tc>
        <w:tc>
          <w:tcPr>
            <w:tcW w:w="1445" w:type="dxa"/>
            <w:vAlign w:val="center"/>
          </w:tcPr>
          <w:p w14:paraId="5BDD93FA">
            <w:pPr>
              <w:pStyle w:val="116"/>
              <w:jc w:val="center"/>
              <w:rPr>
                <w:spacing w:val="7"/>
                <w:sz w:val="24"/>
                <w:szCs w:val="24"/>
                <w:lang w:eastAsia="zh-CN"/>
              </w:rPr>
            </w:pPr>
            <w:r>
              <w:rPr>
                <w:rFonts w:hint="eastAsia"/>
                <w:color w:val="FF0000"/>
                <w:spacing w:val="6"/>
                <w:sz w:val="24"/>
                <w:szCs w:val="24"/>
                <w:lang w:eastAsia="zh-CN"/>
              </w:rPr>
              <w:t>颗粒物、</w:t>
            </w:r>
            <w:r>
              <w:rPr>
                <w:spacing w:val="6"/>
                <w:sz w:val="24"/>
                <w:szCs w:val="24"/>
                <w:lang w:eastAsia="zh-CN"/>
              </w:rPr>
              <w:t>苯系物、</w:t>
            </w:r>
            <w:r>
              <w:rPr>
                <w:rFonts w:ascii="Times New Roman" w:hAnsi="Times New Roman" w:cs="Times New Roman"/>
                <w:spacing w:val="6"/>
                <w:sz w:val="24"/>
                <w:szCs w:val="24"/>
                <w:lang w:eastAsia="zh-CN"/>
              </w:rPr>
              <w:t>TVOC</w:t>
            </w:r>
            <w:r>
              <w:rPr>
                <w:rFonts w:hint="eastAsia"/>
                <w:spacing w:val="6"/>
                <w:sz w:val="24"/>
                <w:szCs w:val="24"/>
                <w:lang w:eastAsia="zh-CN"/>
              </w:rPr>
              <w:t>、</w:t>
            </w:r>
            <w:r>
              <w:rPr>
                <w:spacing w:val="6"/>
                <w:sz w:val="24"/>
                <w:szCs w:val="24"/>
                <w:lang w:eastAsia="zh-CN"/>
              </w:rPr>
              <w:t>非甲烷总</w:t>
            </w:r>
            <w:r>
              <w:rPr>
                <w:sz w:val="24"/>
                <w:szCs w:val="24"/>
                <w:lang w:eastAsia="zh-CN"/>
              </w:rPr>
              <w:t>烃</w:t>
            </w:r>
          </w:p>
        </w:tc>
        <w:tc>
          <w:tcPr>
            <w:tcW w:w="1897" w:type="dxa"/>
            <w:vAlign w:val="center"/>
          </w:tcPr>
          <w:p w14:paraId="533B762E">
            <w:pPr>
              <w:pStyle w:val="116"/>
              <w:jc w:val="center"/>
              <w:rPr>
                <w:spacing w:val="7"/>
                <w:sz w:val="24"/>
                <w:szCs w:val="24"/>
                <w:lang w:eastAsia="zh-CN"/>
              </w:rPr>
            </w:pPr>
            <w:r>
              <w:rPr>
                <w:spacing w:val="7"/>
                <w:sz w:val="24"/>
                <w:szCs w:val="24"/>
                <w:lang w:eastAsia="zh-CN"/>
              </w:rPr>
              <w:t>设置收集</w:t>
            </w:r>
            <w:r>
              <w:rPr>
                <w:rFonts w:ascii="Times New Roman" w:hAnsi="Times New Roman" w:eastAsia="Times New Roman" w:cs="Times New Roman"/>
                <w:spacing w:val="7"/>
                <w:sz w:val="24"/>
                <w:szCs w:val="24"/>
                <w:lang w:eastAsia="zh-CN"/>
              </w:rPr>
              <w:t>+</w:t>
            </w:r>
            <w:r>
              <w:rPr>
                <w:rFonts w:hint="eastAsia"/>
                <w:spacing w:val="7"/>
                <w:sz w:val="24"/>
                <w:szCs w:val="24"/>
                <w:lang w:eastAsia="zh-CN"/>
              </w:rPr>
              <w:t>过滤棉</w:t>
            </w:r>
            <w:r>
              <w:rPr>
                <w:rFonts w:ascii="Times New Roman" w:hAnsi="Times New Roman" w:eastAsia="Times New Roman" w:cs="Times New Roman"/>
                <w:spacing w:val="7"/>
                <w:sz w:val="24"/>
                <w:szCs w:val="24"/>
                <w:lang w:eastAsia="zh-CN"/>
              </w:rPr>
              <w:t>+</w:t>
            </w:r>
            <w:r>
              <w:rPr>
                <w:rFonts w:hint="eastAsia" w:ascii="Times New Roman" w:hAnsi="Times New Roman" w:cs="Times New Roman"/>
                <w:spacing w:val="7"/>
                <w:sz w:val="24"/>
                <w:szCs w:val="24"/>
                <w:lang w:eastAsia="zh-CN"/>
              </w:rPr>
              <w:t>三</w:t>
            </w:r>
            <w:r>
              <w:rPr>
                <w:spacing w:val="12"/>
                <w:sz w:val="24"/>
                <w:szCs w:val="24"/>
                <w:lang w:eastAsia="zh-CN"/>
              </w:rPr>
              <w:t>级活性炭吸附处</w:t>
            </w:r>
            <w:r>
              <w:rPr>
                <w:spacing w:val="5"/>
                <w:sz w:val="24"/>
                <w:szCs w:val="24"/>
                <w:lang w:eastAsia="zh-CN"/>
              </w:rPr>
              <w:t>理</w:t>
            </w:r>
            <w:r>
              <w:rPr>
                <w:rFonts w:hint="eastAsia"/>
                <w:spacing w:val="5"/>
                <w:sz w:val="24"/>
                <w:szCs w:val="24"/>
                <w:lang w:eastAsia="zh-CN"/>
              </w:rPr>
              <w:t>（共三套）</w:t>
            </w:r>
          </w:p>
        </w:tc>
        <w:tc>
          <w:tcPr>
            <w:tcW w:w="3229" w:type="dxa"/>
            <w:vAlign w:val="center"/>
          </w:tcPr>
          <w:p w14:paraId="0FA1C474">
            <w:pPr>
              <w:pStyle w:val="116"/>
              <w:jc w:val="center"/>
              <w:rPr>
                <w:spacing w:val="6"/>
                <w:sz w:val="24"/>
                <w:szCs w:val="24"/>
                <w:lang w:eastAsia="zh-CN"/>
              </w:rPr>
            </w:pPr>
            <w:r>
              <w:rPr>
                <w:spacing w:val="5"/>
                <w:sz w:val="24"/>
                <w:szCs w:val="24"/>
                <w:lang w:eastAsia="zh-CN"/>
              </w:rPr>
              <w:t>《工业涂装工序挥</w:t>
            </w:r>
            <w:r>
              <w:rPr>
                <w:spacing w:val="25"/>
                <w:sz w:val="24"/>
                <w:szCs w:val="24"/>
                <w:lang w:eastAsia="zh-CN"/>
              </w:rPr>
              <w:t>发性有机物排放标准</w:t>
            </w:r>
            <w:r>
              <w:rPr>
                <w:spacing w:val="-50"/>
                <w:sz w:val="24"/>
                <w:szCs w:val="24"/>
                <w:lang w:eastAsia="zh-CN"/>
              </w:rPr>
              <w:t xml:space="preserve"> </w:t>
            </w:r>
            <w:r>
              <w:rPr>
                <w:spacing w:val="25"/>
                <w:sz w:val="24"/>
                <w:szCs w:val="24"/>
                <w:lang w:eastAsia="zh-CN"/>
              </w:rPr>
              <w:t>》</w:t>
            </w:r>
            <w:r>
              <w:rPr>
                <w:spacing w:val="4"/>
                <w:sz w:val="24"/>
                <w:szCs w:val="24"/>
                <w:lang w:eastAsia="zh-CN"/>
              </w:rPr>
              <w:t>（</w:t>
            </w:r>
            <w:r>
              <w:rPr>
                <w:rFonts w:ascii="Times New Roman" w:hAnsi="Times New Roman" w:eastAsia="Times New Roman" w:cs="Times New Roman"/>
                <w:sz w:val="24"/>
                <w:szCs w:val="24"/>
                <w:lang w:eastAsia="zh-CN"/>
              </w:rPr>
              <w:t>DB</w:t>
            </w:r>
            <w:r>
              <w:rPr>
                <w:rFonts w:ascii="Times New Roman" w:hAnsi="Times New Roman" w:eastAsia="Times New Roman" w:cs="Times New Roman"/>
                <w:spacing w:val="4"/>
                <w:sz w:val="24"/>
                <w:szCs w:val="24"/>
                <w:lang w:eastAsia="zh-CN"/>
              </w:rPr>
              <w:t>21/3160-2019</w:t>
            </w:r>
            <w:r>
              <w:rPr>
                <w:spacing w:val="4"/>
                <w:sz w:val="24"/>
                <w:szCs w:val="24"/>
                <w:lang w:eastAsia="zh-CN"/>
              </w:rPr>
              <w:t>）的限值</w:t>
            </w:r>
          </w:p>
        </w:tc>
      </w:tr>
      <w:tr w14:paraId="40E2C0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1302" w:type="dxa"/>
            <w:vMerge w:val="continue"/>
            <w:vAlign w:val="center"/>
          </w:tcPr>
          <w:p w14:paraId="22253A26">
            <w:pPr>
              <w:spacing w:line="360" w:lineRule="auto"/>
              <w:jc w:val="center"/>
              <w:rPr>
                <w:rFonts w:ascii="Times New Roman" w:hAnsi="Times New Roman" w:cs="Times New Roman"/>
                <w:b/>
                <w:bCs/>
                <w:sz w:val="24"/>
                <w:szCs w:val="24"/>
              </w:rPr>
            </w:pPr>
          </w:p>
        </w:tc>
        <w:tc>
          <w:tcPr>
            <w:tcW w:w="1584" w:type="dxa"/>
            <w:vMerge w:val="restart"/>
            <w:vAlign w:val="center"/>
          </w:tcPr>
          <w:p w14:paraId="1C6BACAA">
            <w:pPr>
              <w:pStyle w:val="116"/>
              <w:jc w:val="center"/>
              <w:rPr>
                <w:rFonts w:ascii="Times New Roman" w:hAnsi="Times New Roman" w:cs="Times New Roman"/>
                <w:spacing w:val="6"/>
                <w:sz w:val="24"/>
                <w:szCs w:val="24"/>
                <w:lang w:eastAsia="zh-CN"/>
              </w:rPr>
            </w:pPr>
            <w:r>
              <w:rPr>
                <w:rFonts w:hint="eastAsia" w:ascii="Times New Roman" w:hAnsi="Times New Roman" w:cs="Times New Roman"/>
                <w:spacing w:val="6"/>
                <w:sz w:val="24"/>
                <w:szCs w:val="24"/>
                <w:lang w:eastAsia="zh-CN"/>
              </w:rPr>
              <w:t>厂界</w:t>
            </w:r>
          </w:p>
        </w:tc>
        <w:tc>
          <w:tcPr>
            <w:tcW w:w="1445" w:type="dxa"/>
            <w:vAlign w:val="center"/>
          </w:tcPr>
          <w:p w14:paraId="03A1375E">
            <w:pPr>
              <w:pStyle w:val="116"/>
              <w:jc w:val="center"/>
              <w:rPr>
                <w:rFonts w:hint="eastAsia"/>
                <w:color w:val="FF0000"/>
                <w:spacing w:val="6"/>
                <w:sz w:val="24"/>
                <w:szCs w:val="24"/>
                <w:lang w:eastAsia="zh-CN"/>
              </w:rPr>
            </w:pPr>
            <w:r>
              <w:rPr>
                <w:spacing w:val="6"/>
                <w:sz w:val="24"/>
                <w:szCs w:val="24"/>
                <w:lang w:eastAsia="zh-CN"/>
              </w:rPr>
              <w:t>苯系物、非甲烷总</w:t>
            </w:r>
            <w:r>
              <w:rPr>
                <w:sz w:val="24"/>
                <w:szCs w:val="24"/>
                <w:lang w:eastAsia="zh-CN"/>
              </w:rPr>
              <w:t>烃</w:t>
            </w:r>
          </w:p>
        </w:tc>
        <w:tc>
          <w:tcPr>
            <w:tcW w:w="1897" w:type="dxa"/>
            <w:vMerge w:val="restart"/>
            <w:vAlign w:val="center"/>
          </w:tcPr>
          <w:p w14:paraId="2118F555">
            <w:pPr>
              <w:pStyle w:val="116"/>
              <w:jc w:val="center"/>
              <w:rPr>
                <w:rFonts w:hint="default"/>
                <w:spacing w:val="7"/>
                <w:sz w:val="24"/>
                <w:szCs w:val="24"/>
                <w:lang w:val="en-US" w:eastAsia="zh-CN"/>
              </w:rPr>
            </w:pPr>
            <w:r>
              <w:rPr>
                <w:rFonts w:hint="eastAsia"/>
                <w:spacing w:val="7"/>
                <w:sz w:val="24"/>
                <w:szCs w:val="24"/>
                <w:lang w:val="en-US" w:eastAsia="zh-CN"/>
              </w:rPr>
              <w:t>无组织排放</w:t>
            </w:r>
          </w:p>
        </w:tc>
        <w:tc>
          <w:tcPr>
            <w:tcW w:w="3229" w:type="dxa"/>
            <w:vAlign w:val="center"/>
          </w:tcPr>
          <w:p w14:paraId="021C9C8D">
            <w:pPr>
              <w:pStyle w:val="116"/>
              <w:jc w:val="center"/>
              <w:rPr>
                <w:spacing w:val="5"/>
                <w:sz w:val="24"/>
                <w:szCs w:val="24"/>
                <w:lang w:eastAsia="zh-CN"/>
              </w:rPr>
            </w:pPr>
            <w:r>
              <w:rPr>
                <w:spacing w:val="5"/>
                <w:sz w:val="24"/>
                <w:szCs w:val="24"/>
                <w:lang w:eastAsia="zh-CN"/>
              </w:rPr>
              <w:t>《工业涂装工序挥</w:t>
            </w:r>
            <w:r>
              <w:rPr>
                <w:spacing w:val="25"/>
                <w:sz w:val="24"/>
                <w:szCs w:val="24"/>
                <w:lang w:eastAsia="zh-CN"/>
              </w:rPr>
              <w:t>发性有机物排放标准</w:t>
            </w:r>
            <w:r>
              <w:rPr>
                <w:spacing w:val="-50"/>
                <w:sz w:val="24"/>
                <w:szCs w:val="24"/>
                <w:lang w:eastAsia="zh-CN"/>
              </w:rPr>
              <w:t xml:space="preserve"> </w:t>
            </w:r>
            <w:r>
              <w:rPr>
                <w:spacing w:val="25"/>
                <w:sz w:val="24"/>
                <w:szCs w:val="24"/>
                <w:lang w:eastAsia="zh-CN"/>
              </w:rPr>
              <w:t>》</w:t>
            </w:r>
            <w:r>
              <w:rPr>
                <w:spacing w:val="4"/>
                <w:sz w:val="24"/>
                <w:szCs w:val="24"/>
                <w:lang w:eastAsia="zh-CN"/>
              </w:rPr>
              <w:t>（</w:t>
            </w:r>
            <w:r>
              <w:rPr>
                <w:rFonts w:ascii="Times New Roman" w:hAnsi="Times New Roman" w:eastAsia="Times New Roman" w:cs="Times New Roman"/>
                <w:sz w:val="24"/>
                <w:szCs w:val="24"/>
                <w:lang w:eastAsia="zh-CN"/>
              </w:rPr>
              <w:t>DB</w:t>
            </w:r>
            <w:r>
              <w:rPr>
                <w:rFonts w:ascii="Times New Roman" w:hAnsi="Times New Roman" w:eastAsia="Times New Roman" w:cs="Times New Roman"/>
                <w:spacing w:val="4"/>
                <w:sz w:val="24"/>
                <w:szCs w:val="24"/>
                <w:lang w:eastAsia="zh-CN"/>
              </w:rPr>
              <w:t>21/3160-2019</w:t>
            </w:r>
            <w:r>
              <w:rPr>
                <w:spacing w:val="4"/>
                <w:sz w:val="24"/>
                <w:szCs w:val="24"/>
                <w:lang w:eastAsia="zh-CN"/>
              </w:rPr>
              <w:t>）的限值</w:t>
            </w:r>
          </w:p>
        </w:tc>
      </w:tr>
      <w:tr w14:paraId="3F3C43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1302" w:type="dxa"/>
            <w:vMerge w:val="continue"/>
            <w:vAlign w:val="center"/>
          </w:tcPr>
          <w:p w14:paraId="59D9A72C">
            <w:pPr>
              <w:spacing w:line="360" w:lineRule="auto"/>
              <w:jc w:val="center"/>
              <w:rPr>
                <w:rFonts w:ascii="Times New Roman" w:hAnsi="Times New Roman" w:cs="Times New Roman"/>
                <w:b/>
                <w:bCs/>
                <w:sz w:val="24"/>
                <w:szCs w:val="24"/>
              </w:rPr>
            </w:pPr>
          </w:p>
        </w:tc>
        <w:tc>
          <w:tcPr>
            <w:tcW w:w="1584" w:type="dxa"/>
            <w:vMerge w:val="continue"/>
            <w:vAlign w:val="center"/>
          </w:tcPr>
          <w:p w14:paraId="66199502">
            <w:pPr>
              <w:pStyle w:val="116"/>
              <w:jc w:val="center"/>
              <w:rPr>
                <w:rFonts w:ascii="Times New Roman" w:hAnsi="Times New Roman" w:cs="Times New Roman"/>
                <w:spacing w:val="6"/>
                <w:sz w:val="24"/>
                <w:szCs w:val="24"/>
                <w:lang w:eastAsia="zh-CN"/>
              </w:rPr>
            </w:pPr>
          </w:p>
        </w:tc>
        <w:tc>
          <w:tcPr>
            <w:tcW w:w="1445" w:type="dxa"/>
            <w:vAlign w:val="center"/>
          </w:tcPr>
          <w:p w14:paraId="61E55418">
            <w:pPr>
              <w:pStyle w:val="116"/>
              <w:jc w:val="center"/>
              <w:rPr>
                <w:spacing w:val="6"/>
                <w:sz w:val="24"/>
                <w:szCs w:val="24"/>
                <w:lang w:eastAsia="zh-CN"/>
              </w:rPr>
            </w:pPr>
            <w:r>
              <w:rPr>
                <w:rFonts w:hint="eastAsia"/>
                <w:color w:val="FF0000"/>
                <w:spacing w:val="6"/>
                <w:sz w:val="24"/>
                <w:szCs w:val="24"/>
                <w:lang w:eastAsia="zh-CN"/>
              </w:rPr>
              <w:t>颗粒物</w:t>
            </w:r>
          </w:p>
        </w:tc>
        <w:tc>
          <w:tcPr>
            <w:tcW w:w="1897" w:type="dxa"/>
            <w:vMerge w:val="continue"/>
            <w:vAlign w:val="center"/>
          </w:tcPr>
          <w:p w14:paraId="499E08E5">
            <w:pPr>
              <w:pStyle w:val="116"/>
              <w:jc w:val="center"/>
              <w:rPr>
                <w:spacing w:val="7"/>
                <w:sz w:val="24"/>
                <w:szCs w:val="24"/>
                <w:lang w:eastAsia="zh-CN"/>
              </w:rPr>
            </w:pPr>
          </w:p>
        </w:tc>
        <w:tc>
          <w:tcPr>
            <w:tcW w:w="3229" w:type="dxa"/>
            <w:vAlign w:val="center"/>
          </w:tcPr>
          <w:p w14:paraId="6FA6629F">
            <w:pPr>
              <w:pStyle w:val="116"/>
              <w:jc w:val="center"/>
              <w:rPr>
                <w:spacing w:val="5"/>
                <w:sz w:val="24"/>
                <w:szCs w:val="24"/>
                <w:lang w:eastAsia="zh-CN"/>
              </w:rPr>
            </w:pPr>
            <w:r>
              <w:rPr>
                <w:spacing w:val="6"/>
                <w:sz w:val="24"/>
                <w:szCs w:val="24"/>
                <w:lang w:eastAsia="zh-CN"/>
              </w:rPr>
              <w:t>《大气</w:t>
            </w:r>
            <w:r>
              <w:rPr>
                <w:spacing w:val="40"/>
                <w:sz w:val="24"/>
                <w:szCs w:val="24"/>
                <w:lang w:eastAsia="zh-CN"/>
              </w:rPr>
              <w:t>污染物综合排放标准》</w:t>
            </w:r>
            <w:r>
              <w:rPr>
                <w:sz w:val="24"/>
                <w:szCs w:val="24"/>
                <w:lang w:eastAsia="zh-CN"/>
              </w:rPr>
              <w:t>（</w:t>
            </w:r>
            <w:r>
              <w:rPr>
                <w:rFonts w:ascii="Times New Roman" w:hAnsi="Times New Roman" w:eastAsia="Times New Roman" w:cs="Times New Roman"/>
                <w:sz w:val="24"/>
                <w:szCs w:val="24"/>
                <w:lang w:eastAsia="zh-CN"/>
              </w:rPr>
              <w:t>GB16297-</w:t>
            </w:r>
            <w:r>
              <w:rPr>
                <w:rFonts w:ascii="Times New Roman" w:hAnsi="Times New Roman" w:eastAsia="Times New Roman" w:cs="Times New Roman"/>
                <w:spacing w:val="-24"/>
                <w:sz w:val="24"/>
                <w:szCs w:val="24"/>
                <w:lang w:eastAsia="zh-CN"/>
              </w:rPr>
              <w:t xml:space="preserve"> </w:t>
            </w:r>
            <w:r>
              <w:rPr>
                <w:rFonts w:ascii="Times New Roman" w:hAnsi="Times New Roman" w:eastAsia="Times New Roman" w:cs="Times New Roman"/>
                <w:sz w:val="24"/>
                <w:szCs w:val="24"/>
                <w:lang w:eastAsia="zh-CN"/>
              </w:rPr>
              <w:t>1996</w:t>
            </w:r>
            <w:r>
              <w:rPr>
                <w:sz w:val="24"/>
                <w:szCs w:val="24"/>
                <w:lang w:eastAsia="zh-CN"/>
              </w:rPr>
              <w:t>）</w:t>
            </w:r>
            <w:r>
              <w:rPr>
                <w:rFonts w:hint="eastAsia"/>
                <w:sz w:val="24"/>
                <w:szCs w:val="24"/>
                <w:lang w:eastAsia="zh-CN"/>
              </w:rPr>
              <w:t>无组织标准限值</w:t>
            </w:r>
          </w:p>
        </w:tc>
      </w:tr>
      <w:tr w14:paraId="1EC33A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308E829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地表水</w:t>
            </w:r>
          </w:p>
          <w:p w14:paraId="0AAAEB3B">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环境</w:t>
            </w:r>
          </w:p>
        </w:tc>
        <w:tc>
          <w:tcPr>
            <w:tcW w:w="1584" w:type="dxa"/>
            <w:vAlign w:val="center"/>
          </w:tcPr>
          <w:p w14:paraId="09C7B6E3">
            <w:pPr>
              <w:pStyle w:val="116"/>
              <w:jc w:val="center"/>
              <w:rPr>
                <w:sz w:val="24"/>
                <w:szCs w:val="24"/>
              </w:rPr>
            </w:pPr>
            <w:r>
              <w:rPr>
                <w:spacing w:val="6"/>
                <w:sz w:val="24"/>
                <w:szCs w:val="24"/>
              </w:rPr>
              <w:t>项目总排</w:t>
            </w:r>
          </w:p>
          <w:p w14:paraId="6839444C">
            <w:pPr>
              <w:pStyle w:val="116"/>
              <w:jc w:val="center"/>
              <w:rPr>
                <w:rFonts w:ascii="Times New Roman" w:hAnsi="Times New Roman" w:cs="Times New Roman"/>
                <w:sz w:val="24"/>
                <w:szCs w:val="24"/>
              </w:rPr>
            </w:pPr>
            <w:r>
              <w:rPr>
                <w:position w:val="1"/>
                <w:sz w:val="24"/>
                <w:szCs w:val="24"/>
              </w:rPr>
              <w:t>口</w:t>
            </w:r>
            <w:r>
              <w:rPr>
                <w:spacing w:val="4"/>
                <w:sz w:val="24"/>
                <w:szCs w:val="24"/>
              </w:rPr>
              <w:t>（</w:t>
            </w:r>
            <w:r>
              <w:rPr>
                <w:rFonts w:ascii="Times New Roman" w:hAnsi="Times New Roman" w:eastAsia="Times New Roman" w:cs="Times New Roman"/>
                <w:sz w:val="24"/>
                <w:szCs w:val="24"/>
              </w:rPr>
              <w:t>DW</w:t>
            </w:r>
            <w:r>
              <w:rPr>
                <w:rFonts w:ascii="Times New Roman" w:hAnsi="Times New Roman" w:eastAsia="Times New Roman" w:cs="Times New Roman"/>
                <w:spacing w:val="4"/>
                <w:sz w:val="24"/>
                <w:szCs w:val="24"/>
              </w:rPr>
              <w:t>001</w:t>
            </w:r>
            <w:r>
              <w:rPr>
                <w:spacing w:val="4"/>
                <w:sz w:val="24"/>
                <w:szCs w:val="24"/>
              </w:rPr>
              <w:t>）</w:t>
            </w:r>
          </w:p>
        </w:tc>
        <w:tc>
          <w:tcPr>
            <w:tcW w:w="1445" w:type="dxa"/>
            <w:vAlign w:val="center"/>
          </w:tcPr>
          <w:p w14:paraId="1F183EEA">
            <w:pPr>
              <w:pStyle w:val="116"/>
              <w:jc w:val="center"/>
              <w:rPr>
                <w:rFonts w:ascii="Times New Roman" w:hAnsi="Times New Roman" w:cs="Times New Roman"/>
                <w:spacing w:val="13"/>
                <w:position w:val="-1"/>
                <w:sz w:val="24"/>
                <w:szCs w:val="24"/>
                <w:lang w:eastAsia="zh-CN"/>
              </w:rPr>
            </w:pPr>
            <w:r>
              <w:rPr>
                <w:spacing w:val="3"/>
                <w:sz w:val="24"/>
                <w:szCs w:val="24"/>
              </w:rPr>
              <w:t xml:space="preserve"> </w:t>
            </w:r>
            <w:r>
              <w:rPr>
                <w:rFonts w:ascii="Times New Roman" w:hAnsi="Times New Roman" w:eastAsia="Times New Roman" w:cs="Times New Roman"/>
                <w:sz w:val="24"/>
                <w:szCs w:val="24"/>
              </w:rPr>
              <w:t>COD</w:t>
            </w:r>
            <w:r>
              <w:rPr>
                <w:spacing w:val="4"/>
                <w:sz w:val="24"/>
                <w:szCs w:val="24"/>
              </w:rPr>
              <w:t>、</w:t>
            </w:r>
            <w:r>
              <w:rPr>
                <w:sz w:val="24"/>
                <w:szCs w:val="24"/>
              </w:rPr>
              <w:t xml:space="preserve"> </w:t>
            </w:r>
            <w:r>
              <w:rPr>
                <w:rFonts w:ascii="Times New Roman" w:hAnsi="Times New Roman" w:eastAsia="Times New Roman" w:cs="Times New Roman"/>
                <w:sz w:val="24"/>
                <w:szCs w:val="24"/>
              </w:rPr>
              <w:t>NH</w:t>
            </w:r>
            <w:r>
              <w:rPr>
                <w:rFonts w:ascii="Times New Roman" w:hAnsi="Times New Roman" w:eastAsia="Times New Roman" w:cs="Times New Roman"/>
                <w:position w:val="-1"/>
                <w:sz w:val="24"/>
                <w:szCs w:val="24"/>
                <w:vertAlign w:val="subscript"/>
              </w:rPr>
              <w:t>3</w:t>
            </w:r>
            <w:r>
              <w:rPr>
                <w:rFonts w:ascii="Times New Roman" w:hAnsi="Times New Roman" w:eastAsia="Times New Roman" w:cs="Times New Roman"/>
                <w:sz w:val="24"/>
                <w:szCs w:val="24"/>
              </w:rPr>
              <w:t>-N</w:t>
            </w:r>
            <w:r>
              <w:rPr>
                <w:sz w:val="24"/>
                <w:szCs w:val="24"/>
              </w:rPr>
              <w:t xml:space="preserve">、 </w:t>
            </w:r>
            <w:r>
              <w:rPr>
                <w:rFonts w:ascii="Times New Roman" w:hAnsi="Times New Roman" w:eastAsia="Times New Roman" w:cs="Times New Roman"/>
                <w:spacing w:val="-6"/>
                <w:sz w:val="24"/>
                <w:szCs w:val="24"/>
              </w:rPr>
              <w:t>SS</w:t>
            </w:r>
            <w:r>
              <w:rPr>
                <w:spacing w:val="-6"/>
                <w:sz w:val="24"/>
                <w:szCs w:val="24"/>
              </w:rPr>
              <w:t>、</w:t>
            </w:r>
            <w:r>
              <w:rPr>
                <w:rFonts w:ascii="Times New Roman" w:hAnsi="Times New Roman" w:eastAsia="Times New Roman" w:cs="Times New Roman"/>
                <w:sz w:val="24"/>
                <w:szCs w:val="24"/>
              </w:rPr>
              <w:t>BOD</w:t>
            </w:r>
            <w:r>
              <w:rPr>
                <w:rFonts w:ascii="Times New Roman" w:hAnsi="Times New Roman" w:eastAsia="Times New Roman" w:cs="Times New Roman"/>
                <w:spacing w:val="13"/>
                <w:position w:val="-1"/>
                <w:sz w:val="24"/>
                <w:szCs w:val="24"/>
                <w:vertAlign w:val="subscript"/>
              </w:rPr>
              <w:t>5</w:t>
            </w:r>
            <w:r>
              <w:rPr>
                <w:rFonts w:hint="eastAsia" w:ascii="Times New Roman" w:hAnsi="Times New Roman" w:cs="Times New Roman"/>
                <w:spacing w:val="13"/>
                <w:position w:val="-1"/>
                <w:sz w:val="24"/>
                <w:szCs w:val="24"/>
                <w:lang w:eastAsia="zh-CN"/>
              </w:rPr>
              <w:t>、</w:t>
            </w:r>
          </w:p>
          <w:p w14:paraId="56311499">
            <w:pPr>
              <w:pStyle w:val="116"/>
              <w:jc w:val="center"/>
              <w:rPr>
                <w:rFonts w:ascii="Times New Roman" w:hAnsi="Times New Roman" w:cs="Times New Roman"/>
                <w:spacing w:val="13"/>
                <w:position w:val="-1"/>
                <w:sz w:val="24"/>
                <w:szCs w:val="24"/>
                <w:vertAlign w:val="subscript"/>
                <w:lang w:eastAsia="zh-CN"/>
              </w:rPr>
            </w:pPr>
            <w:r>
              <w:rPr>
                <w:rFonts w:hint="eastAsia" w:ascii="Times New Roman" w:hAnsi="Times New Roman" w:cs="Times New Roman"/>
                <w:spacing w:val="13"/>
                <w:position w:val="-1"/>
                <w:sz w:val="24"/>
                <w:szCs w:val="24"/>
                <w:lang w:eastAsia="zh-CN"/>
              </w:rPr>
              <w:t>pH</w:t>
            </w:r>
          </w:p>
        </w:tc>
        <w:tc>
          <w:tcPr>
            <w:tcW w:w="1897" w:type="dxa"/>
            <w:vAlign w:val="center"/>
          </w:tcPr>
          <w:p w14:paraId="093DB751">
            <w:pPr>
              <w:pStyle w:val="116"/>
              <w:jc w:val="center"/>
              <w:rPr>
                <w:rFonts w:ascii="Times New Roman" w:hAnsi="Times New Roman" w:cs="Times New Roman"/>
                <w:sz w:val="24"/>
                <w:szCs w:val="24"/>
                <w:lang w:eastAsia="zh-CN"/>
              </w:rPr>
            </w:pPr>
            <w:r>
              <w:rPr>
                <w:rFonts w:hint="eastAsia"/>
                <w:spacing w:val="8"/>
                <w:sz w:val="24"/>
                <w:szCs w:val="24"/>
                <w:lang w:eastAsia="zh-CN"/>
              </w:rPr>
              <w:t>本项目无生产废水产生，</w:t>
            </w:r>
            <w:r>
              <w:rPr>
                <w:rFonts w:ascii="Times New Roman" w:hAnsi="Times New Roman" w:cs="Times New Roman"/>
                <w:sz w:val="24"/>
                <w:szCs w:val="24"/>
                <w:lang w:eastAsia="zh-CN" w:bidi="ar"/>
              </w:rPr>
              <w:t>生活污水排入化粪池</w:t>
            </w:r>
            <w:r>
              <w:rPr>
                <w:rFonts w:hint="eastAsia" w:ascii="Times New Roman" w:hAnsi="Times New Roman" w:cs="Times New Roman"/>
                <w:sz w:val="24"/>
                <w:szCs w:val="24"/>
                <w:lang w:eastAsia="zh-CN" w:bidi="ar"/>
              </w:rPr>
              <w:t>后</w:t>
            </w:r>
            <w:r>
              <w:rPr>
                <w:rFonts w:ascii="Times New Roman" w:hAnsi="Times New Roman" w:cs="Times New Roman"/>
                <w:sz w:val="24"/>
                <w:szCs w:val="24"/>
                <w:lang w:eastAsia="zh-CN" w:bidi="ar"/>
              </w:rPr>
              <w:t>通过市政污水管网排入</w:t>
            </w:r>
            <w:r>
              <w:rPr>
                <w:rFonts w:hint="eastAsia" w:ascii="Times New Roman" w:hAnsi="Times New Roman" w:cs="Times New Roman"/>
                <w:sz w:val="24"/>
                <w:szCs w:val="24"/>
                <w:lang w:eastAsia="zh-CN" w:bidi="ar"/>
              </w:rPr>
              <w:t>三宝屯污水处理厂。</w:t>
            </w:r>
          </w:p>
        </w:tc>
        <w:tc>
          <w:tcPr>
            <w:tcW w:w="3229" w:type="dxa"/>
            <w:vAlign w:val="center"/>
          </w:tcPr>
          <w:p w14:paraId="03FF6BAA">
            <w:pPr>
              <w:pStyle w:val="116"/>
              <w:jc w:val="center"/>
              <w:rPr>
                <w:rFonts w:ascii="Times New Roman" w:hAnsi="Times New Roman" w:cs="Times New Roman"/>
                <w:sz w:val="24"/>
                <w:szCs w:val="24"/>
                <w:lang w:eastAsia="zh-CN"/>
              </w:rPr>
            </w:pPr>
            <w:r>
              <w:rPr>
                <w:spacing w:val="8"/>
                <w:sz w:val="24"/>
                <w:szCs w:val="24"/>
                <w:lang w:eastAsia="zh-CN"/>
              </w:rPr>
              <w:t>《辽宁省污水综合排放标</w:t>
            </w:r>
            <w:r>
              <w:rPr>
                <w:spacing w:val="-4"/>
                <w:sz w:val="24"/>
                <w:szCs w:val="24"/>
                <w:lang w:eastAsia="zh-CN"/>
              </w:rPr>
              <w:t>准》（</w:t>
            </w:r>
            <w:r>
              <w:rPr>
                <w:rFonts w:ascii="Times New Roman" w:hAnsi="Times New Roman" w:eastAsia="Times New Roman" w:cs="Times New Roman"/>
                <w:spacing w:val="-4"/>
                <w:sz w:val="24"/>
                <w:szCs w:val="24"/>
                <w:lang w:eastAsia="zh-CN"/>
              </w:rPr>
              <w:t>DB/21-2008</w:t>
            </w:r>
            <w:r>
              <w:rPr>
                <w:spacing w:val="-4"/>
                <w:sz w:val="24"/>
                <w:szCs w:val="24"/>
                <w:lang w:eastAsia="zh-CN"/>
              </w:rPr>
              <w:t xml:space="preserve">）表 </w:t>
            </w:r>
            <w:r>
              <w:rPr>
                <w:rFonts w:ascii="Times New Roman" w:hAnsi="Times New Roman" w:eastAsia="Times New Roman" w:cs="Times New Roman"/>
                <w:spacing w:val="-4"/>
                <w:sz w:val="24"/>
                <w:szCs w:val="24"/>
                <w:lang w:eastAsia="zh-CN"/>
              </w:rPr>
              <w:t xml:space="preserve">2 </w:t>
            </w:r>
            <w:r>
              <w:rPr>
                <w:spacing w:val="-4"/>
                <w:sz w:val="24"/>
                <w:szCs w:val="24"/>
                <w:lang w:eastAsia="zh-CN"/>
              </w:rPr>
              <w:t>中</w:t>
            </w:r>
            <w:r>
              <w:rPr>
                <w:spacing w:val="6"/>
                <w:sz w:val="24"/>
                <w:szCs w:val="24"/>
                <w:lang w:eastAsia="zh-CN"/>
              </w:rPr>
              <w:t>排放浓度限值标准、《污水综合排放标准》</w:t>
            </w:r>
            <w:r>
              <w:rPr>
                <w:spacing w:val="2"/>
                <w:sz w:val="24"/>
                <w:szCs w:val="24"/>
                <w:lang w:eastAsia="zh-CN"/>
              </w:rPr>
              <w:t>（</w:t>
            </w:r>
            <w:r>
              <w:rPr>
                <w:rFonts w:ascii="Times New Roman" w:hAnsi="Times New Roman" w:eastAsia="Times New Roman" w:cs="Times New Roman"/>
                <w:sz w:val="24"/>
                <w:szCs w:val="24"/>
                <w:lang w:eastAsia="zh-CN"/>
              </w:rPr>
              <w:t>GB</w:t>
            </w:r>
            <w:r>
              <w:rPr>
                <w:rFonts w:ascii="Times New Roman" w:hAnsi="Times New Roman" w:eastAsia="Times New Roman" w:cs="Times New Roman"/>
                <w:spacing w:val="2"/>
                <w:sz w:val="24"/>
                <w:szCs w:val="24"/>
                <w:lang w:eastAsia="zh-CN"/>
              </w:rPr>
              <w:t>8978-</w:t>
            </w:r>
            <w:r>
              <w:rPr>
                <w:rFonts w:ascii="Times New Roman" w:hAnsi="Times New Roman" w:eastAsia="Times New Roman" w:cs="Times New Roman"/>
                <w:spacing w:val="-24"/>
                <w:sz w:val="24"/>
                <w:szCs w:val="24"/>
                <w:lang w:eastAsia="zh-CN"/>
              </w:rPr>
              <w:t xml:space="preserve"> </w:t>
            </w:r>
            <w:r>
              <w:rPr>
                <w:rFonts w:ascii="Times New Roman" w:hAnsi="Times New Roman" w:eastAsia="Times New Roman" w:cs="Times New Roman"/>
                <w:spacing w:val="2"/>
                <w:sz w:val="24"/>
                <w:szCs w:val="24"/>
                <w:lang w:eastAsia="zh-CN"/>
              </w:rPr>
              <w:t>1996</w:t>
            </w:r>
            <w:r>
              <w:rPr>
                <w:spacing w:val="2"/>
                <w:sz w:val="24"/>
                <w:szCs w:val="24"/>
                <w:lang w:eastAsia="zh-CN"/>
              </w:rPr>
              <w:t>）表</w:t>
            </w:r>
            <w:r>
              <w:rPr>
                <w:rFonts w:ascii="Times New Roman" w:hAnsi="Times New Roman" w:eastAsia="Times New Roman" w:cs="Times New Roman"/>
                <w:spacing w:val="2"/>
                <w:sz w:val="24"/>
                <w:szCs w:val="24"/>
                <w:lang w:eastAsia="zh-CN"/>
              </w:rPr>
              <w:t>4</w:t>
            </w:r>
            <w:r>
              <w:rPr>
                <w:spacing w:val="2"/>
                <w:sz w:val="24"/>
                <w:szCs w:val="24"/>
                <w:lang w:eastAsia="zh-CN"/>
              </w:rPr>
              <w:t>中排</w:t>
            </w:r>
            <w:r>
              <w:rPr>
                <w:spacing w:val="8"/>
                <w:sz w:val="24"/>
                <w:szCs w:val="24"/>
                <w:lang w:eastAsia="zh-CN"/>
              </w:rPr>
              <w:t>放浓度限值标准</w:t>
            </w:r>
          </w:p>
        </w:tc>
      </w:tr>
      <w:tr w14:paraId="7C5D6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578888B9">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声环境</w:t>
            </w:r>
          </w:p>
        </w:tc>
        <w:tc>
          <w:tcPr>
            <w:tcW w:w="1584" w:type="dxa"/>
            <w:vAlign w:val="center"/>
          </w:tcPr>
          <w:p w14:paraId="4E66C744">
            <w:pPr>
              <w:pStyle w:val="52"/>
              <w:spacing w:line="360" w:lineRule="auto"/>
              <w:rPr>
                <w:rFonts w:ascii="Times New Roman" w:hAnsi="Times New Roman" w:cs="Times New Roman"/>
                <w:sz w:val="24"/>
                <w:szCs w:val="24"/>
              </w:rPr>
            </w:pPr>
            <w:r>
              <w:rPr>
                <w:rFonts w:ascii="Times New Roman" w:hAnsi="Times New Roman" w:cs="Times New Roman"/>
                <w:sz w:val="24"/>
                <w:szCs w:val="24"/>
              </w:rPr>
              <w:t>生产设备</w:t>
            </w:r>
          </w:p>
        </w:tc>
        <w:tc>
          <w:tcPr>
            <w:tcW w:w="1445" w:type="dxa"/>
            <w:vAlign w:val="center"/>
          </w:tcPr>
          <w:p w14:paraId="5ADEDA66">
            <w:pPr>
              <w:pStyle w:val="52"/>
              <w:rPr>
                <w:rFonts w:ascii="Times New Roman" w:hAnsi="Times New Roman" w:cs="Times New Roman"/>
                <w:sz w:val="24"/>
                <w:szCs w:val="24"/>
              </w:rPr>
            </w:pPr>
            <w:r>
              <w:rPr>
                <w:spacing w:val="2"/>
                <w:sz w:val="24"/>
                <w:szCs w:val="24"/>
              </w:rPr>
              <w:t>等效</w:t>
            </w:r>
            <w:r>
              <w:rPr>
                <w:rFonts w:ascii="Times New Roman" w:hAnsi="Times New Roman" w:eastAsia="Times New Roman" w:cs="Times New Roman"/>
                <w:spacing w:val="2"/>
                <w:sz w:val="24"/>
                <w:szCs w:val="24"/>
              </w:rPr>
              <w:t>A</w:t>
            </w:r>
            <w:r>
              <w:rPr>
                <w:spacing w:val="2"/>
                <w:sz w:val="24"/>
                <w:szCs w:val="24"/>
              </w:rPr>
              <w:t>声</w:t>
            </w:r>
            <w:r>
              <w:rPr>
                <w:sz w:val="24"/>
                <w:szCs w:val="24"/>
              </w:rPr>
              <w:t xml:space="preserve"> 级</w:t>
            </w:r>
          </w:p>
        </w:tc>
        <w:tc>
          <w:tcPr>
            <w:tcW w:w="1897" w:type="dxa"/>
            <w:vAlign w:val="center"/>
          </w:tcPr>
          <w:p w14:paraId="0043A7B2">
            <w:pPr>
              <w:pStyle w:val="52"/>
              <w:rPr>
                <w:rFonts w:ascii="Times New Roman" w:hAnsi="Times New Roman" w:cs="Times New Roman"/>
                <w:sz w:val="24"/>
                <w:szCs w:val="24"/>
              </w:rPr>
            </w:pPr>
            <w:r>
              <w:rPr>
                <w:rFonts w:ascii="Times New Roman" w:hAnsi="Times New Roman" w:cs="Times New Roman"/>
                <w:sz w:val="24"/>
                <w:szCs w:val="24"/>
              </w:rPr>
              <w:t>选用低噪声设备，采取基础减振及厂房隔声等措施</w:t>
            </w:r>
          </w:p>
        </w:tc>
        <w:tc>
          <w:tcPr>
            <w:tcW w:w="3229" w:type="dxa"/>
            <w:vAlign w:val="center"/>
          </w:tcPr>
          <w:p w14:paraId="78163A8C">
            <w:pPr>
              <w:pStyle w:val="52"/>
              <w:rPr>
                <w:rFonts w:ascii="Times New Roman" w:hAnsi="Times New Roman" w:cs="Times New Roman"/>
                <w:sz w:val="24"/>
                <w:szCs w:val="24"/>
              </w:rPr>
            </w:pPr>
            <w:r>
              <w:rPr>
                <w:rFonts w:ascii="Times New Roman" w:hAnsi="Times New Roman" w:cs="Times New Roman"/>
                <w:sz w:val="24"/>
                <w:szCs w:val="24"/>
              </w:rPr>
              <w:t>《工业企业厂界环境噪声排放标准》（GB12348-2008）中</w:t>
            </w:r>
            <w:r>
              <w:rPr>
                <w:rFonts w:ascii="Times New Roman" w:hAnsi="Times New Roman" w:cs="Times New Roman"/>
                <w:sz w:val="24"/>
                <w:szCs w:val="24"/>
                <w:lang w:val="en-US"/>
              </w:rPr>
              <w:t>3</w:t>
            </w:r>
            <w:r>
              <w:rPr>
                <w:rFonts w:ascii="Times New Roman" w:hAnsi="Times New Roman" w:cs="Times New Roman"/>
                <w:sz w:val="24"/>
                <w:szCs w:val="24"/>
              </w:rPr>
              <w:t>类标准</w:t>
            </w:r>
          </w:p>
        </w:tc>
      </w:tr>
      <w:tr w14:paraId="174109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4788645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电磁辐射</w:t>
            </w:r>
          </w:p>
        </w:tc>
        <w:tc>
          <w:tcPr>
            <w:tcW w:w="1584" w:type="dxa"/>
            <w:vAlign w:val="center"/>
          </w:tcPr>
          <w:p w14:paraId="2654E6BD">
            <w:pPr>
              <w:pStyle w:val="52"/>
              <w:spacing w:line="360" w:lineRule="auto"/>
              <w:rPr>
                <w:rFonts w:ascii="Times New Roman" w:hAnsi="Times New Roman" w:cs="Times New Roman"/>
                <w:sz w:val="24"/>
                <w:szCs w:val="24"/>
              </w:rPr>
            </w:pPr>
            <w:r>
              <w:rPr>
                <w:rFonts w:ascii="Times New Roman" w:hAnsi="Times New Roman" w:cs="Times New Roman"/>
                <w:sz w:val="24"/>
                <w:szCs w:val="24"/>
              </w:rPr>
              <w:t>/</w:t>
            </w:r>
          </w:p>
        </w:tc>
        <w:tc>
          <w:tcPr>
            <w:tcW w:w="1445" w:type="dxa"/>
            <w:vAlign w:val="center"/>
          </w:tcPr>
          <w:p w14:paraId="481701A9">
            <w:pPr>
              <w:pStyle w:val="52"/>
              <w:spacing w:line="360" w:lineRule="auto"/>
              <w:rPr>
                <w:rFonts w:ascii="Times New Roman" w:hAnsi="Times New Roman" w:cs="Times New Roman"/>
                <w:sz w:val="24"/>
                <w:szCs w:val="24"/>
              </w:rPr>
            </w:pPr>
            <w:r>
              <w:rPr>
                <w:rFonts w:ascii="Times New Roman" w:hAnsi="Times New Roman" w:cs="Times New Roman"/>
                <w:sz w:val="24"/>
                <w:szCs w:val="24"/>
              </w:rPr>
              <w:t>/</w:t>
            </w:r>
          </w:p>
        </w:tc>
        <w:tc>
          <w:tcPr>
            <w:tcW w:w="1897" w:type="dxa"/>
            <w:vAlign w:val="center"/>
          </w:tcPr>
          <w:p w14:paraId="7820D526">
            <w:pPr>
              <w:pStyle w:val="52"/>
              <w:spacing w:line="360" w:lineRule="auto"/>
              <w:rPr>
                <w:rFonts w:ascii="Times New Roman" w:hAnsi="Times New Roman" w:cs="Times New Roman"/>
                <w:sz w:val="24"/>
                <w:szCs w:val="24"/>
              </w:rPr>
            </w:pPr>
            <w:r>
              <w:rPr>
                <w:rFonts w:ascii="Times New Roman" w:hAnsi="Times New Roman" w:cs="Times New Roman"/>
                <w:sz w:val="24"/>
                <w:szCs w:val="24"/>
              </w:rPr>
              <w:t>/</w:t>
            </w:r>
          </w:p>
        </w:tc>
        <w:tc>
          <w:tcPr>
            <w:tcW w:w="3229" w:type="dxa"/>
            <w:vAlign w:val="center"/>
          </w:tcPr>
          <w:p w14:paraId="74E4A6FD">
            <w:pPr>
              <w:pStyle w:val="52"/>
              <w:spacing w:line="360" w:lineRule="auto"/>
              <w:rPr>
                <w:rFonts w:ascii="Times New Roman" w:hAnsi="Times New Roman" w:cs="Times New Roman"/>
                <w:sz w:val="24"/>
                <w:szCs w:val="24"/>
              </w:rPr>
            </w:pPr>
            <w:r>
              <w:rPr>
                <w:rFonts w:ascii="Times New Roman" w:hAnsi="Times New Roman" w:cs="Times New Roman"/>
                <w:sz w:val="24"/>
                <w:szCs w:val="24"/>
              </w:rPr>
              <w:t>/</w:t>
            </w:r>
          </w:p>
        </w:tc>
      </w:tr>
      <w:tr w14:paraId="353023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7B2CC83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固体废物</w:t>
            </w:r>
          </w:p>
        </w:tc>
        <w:tc>
          <w:tcPr>
            <w:tcW w:w="8155" w:type="dxa"/>
            <w:gridSpan w:val="4"/>
            <w:vAlign w:val="center"/>
          </w:tcPr>
          <w:p w14:paraId="6639EF04">
            <w:pPr>
              <w:spacing w:line="360" w:lineRule="auto"/>
              <w:ind w:firstLine="512" w:firstLineChars="200"/>
              <w:jc w:val="both"/>
              <w:rPr>
                <w:rFonts w:ascii="Times New Roman" w:hAnsi="Times New Roman" w:cs="Times New Roman"/>
                <w:sz w:val="24"/>
                <w:szCs w:val="24"/>
              </w:rPr>
            </w:pPr>
            <w:r>
              <w:rPr>
                <w:spacing w:val="8"/>
                <w:sz w:val="24"/>
                <w:szCs w:val="24"/>
              </w:rPr>
              <w:t>除尘器收集灰</w:t>
            </w:r>
            <w:r>
              <w:rPr>
                <w:rFonts w:hint="eastAsia"/>
                <w:spacing w:val="8"/>
                <w:sz w:val="24"/>
                <w:szCs w:val="24"/>
              </w:rPr>
              <w:t>、</w:t>
            </w:r>
            <w:r>
              <w:rPr>
                <w:rFonts w:hint="eastAsia" w:cs="Times New Roman"/>
                <w:sz w:val="24"/>
                <w:szCs w:val="24"/>
                <w:lang w:val="en-US"/>
              </w:rPr>
              <w:t>废边角料按一般固废处置。</w:t>
            </w:r>
            <w:r>
              <w:rPr>
                <w:spacing w:val="8"/>
                <w:sz w:val="24"/>
                <w:szCs w:val="24"/>
              </w:rPr>
              <w:t>废沾染油漆的抹布、手套</w:t>
            </w:r>
            <w:r>
              <w:rPr>
                <w:spacing w:val="7"/>
                <w:sz w:val="24"/>
                <w:szCs w:val="24"/>
              </w:rPr>
              <w:t>、废油漆过滤纸、漆渣、</w:t>
            </w:r>
            <w:r>
              <w:rPr>
                <w:spacing w:val="12"/>
                <w:sz w:val="24"/>
                <w:szCs w:val="24"/>
              </w:rPr>
              <w:t>废活性炭、</w:t>
            </w:r>
            <w:r>
              <w:rPr>
                <w:rFonts w:hint="eastAsia"/>
                <w:spacing w:val="12"/>
                <w:sz w:val="24"/>
                <w:szCs w:val="24"/>
                <w:lang w:val="en-US"/>
              </w:rPr>
              <w:t>废过滤棉</w:t>
            </w:r>
            <w:r>
              <w:rPr>
                <w:spacing w:val="12"/>
                <w:sz w:val="24"/>
                <w:szCs w:val="24"/>
              </w:rPr>
              <w:t>废漆桶</w:t>
            </w:r>
            <w:r>
              <w:rPr>
                <w:rFonts w:hint="eastAsia"/>
                <w:spacing w:val="12"/>
                <w:sz w:val="24"/>
                <w:szCs w:val="24"/>
              </w:rPr>
              <w:t>、</w:t>
            </w:r>
            <w:r>
              <w:rPr>
                <w:rFonts w:hint="eastAsia"/>
                <w:spacing w:val="12"/>
                <w:sz w:val="24"/>
                <w:szCs w:val="24"/>
                <w:lang w:val="en-US"/>
              </w:rPr>
              <w:t>废机油</w:t>
            </w:r>
            <w:r>
              <w:rPr>
                <w:spacing w:val="12"/>
                <w:sz w:val="24"/>
                <w:szCs w:val="24"/>
              </w:rPr>
              <w:t>暂存于</w:t>
            </w:r>
            <w:r>
              <w:rPr>
                <w:rFonts w:hint="eastAsia"/>
                <w:spacing w:val="12"/>
                <w:sz w:val="24"/>
                <w:szCs w:val="24"/>
              </w:rPr>
              <w:t>危废暂存</w:t>
            </w:r>
            <w:r>
              <w:rPr>
                <w:rFonts w:hint="eastAsia"/>
                <w:spacing w:val="12"/>
                <w:sz w:val="24"/>
                <w:szCs w:val="24"/>
                <w:lang w:val="en-US"/>
              </w:rPr>
              <w:t>点</w:t>
            </w:r>
            <w:r>
              <w:rPr>
                <w:spacing w:val="12"/>
                <w:sz w:val="24"/>
                <w:szCs w:val="24"/>
              </w:rPr>
              <w:t>，委托</w:t>
            </w:r>
            <w:r>
              <w:rPr>
                <w:spacing w:val="11"/>
                <w:sz w:val="24"/>
                <w:szCs w:val="24"/>
              </w:rPr>
              <w:t>给有资质的单位进行</w:t>
            </w:r>
            <w:r>
              <w:rPr>
                <w:spacing w:val="3"/>
                <w:sz w:val="24"/>
                <w:szCs w:val="24"/>
              </w:rPr>
              <w:t>处理</w:t>
            </w:r>
            <w:r>
              <w:rPr>
                <w:spacing w:val="3"/>
              </w:rPr>
              <w:t>。</w:t>
            </w:r>
          </w:p>
        </w:tc>
      </w:tr>
      <w:tr w14:paraId="26DAD3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4630C6D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土壤及地下水污染防治措施</w:t>
            </w:r>
          </w:p>
        </w:tc>
        <w:tc>
          <w:tcPr>
            <w:tcW w:w="8155" w:type="dxa"/>
            <w:gridSpan w:val="4"/>
            <w:vAlign w:val="center"/>
          </w:tcPr>
          <w:p w14:paraId="3D3A78C7">
            <w:pPr>
              <w:widowControl/>
              <w:autoSpaceDE/>
              <w:autoSpaceDN/>
              <w:spacing w:line="360" w:lineRule="auto"/>
              <w:ind w:firstLine="516" w:firstLineChars="200"/>
              <w:jc w:val="both"/>
              <w:rPr>
                <w:rFonts w:ascii="Times New Roman" w:hAnsi="Times New Roman" w:cs="Times New Roman"/>
                <w:sz w:val="24"/>
                <w:szCs w:val="24"/>
                <w:lang w:val="en-US"/>
              </w:rPr>
            </w:pPr>
            <w:r>
              <w:rPr>
                <w:rFonts w:ascii="Times New Roman" w:hAnsi="Times New Roman" w:cs="Times New Roman"/>
                <w:spacing w:val="9"/>
                <w:sz w:val="24"/>
                <w:szCs w:val="24"/>
              </w:rPr>
              <w:t>原料库房、喷漆间、</w:t>
            </w:r>
            <w:r>
              <w:rPr>
                <w:rFonts w:hint="eastAsia" w:ascii="Times New Roman" w:hAnsi="Times New Roman" w:cs="Times New Roman"/>
                <w:spacing w:val="9"/>
                <w:sz w:val="24"/>
                <w:szCs w:val="24"/>
              </w:rPr>
              <w:t>危废暂存</w:t>
            </w:r>
            <w:r>
              <w:rPr>
                <w:rFonts w:hint="eastAsia" w:ascii="Times New Roman" w:hAnsi="Times New Roman" w:cs="Times New Roman"/>
                <w:spacing w:val="9"/>
                <w:sz w:val="24"/>
                <w:szCs w:val="24"/>
                <w:lang w:val="en-US"/>
              </w:rPr>
              <w:t>点</w:t>
            </w:r>
            <w:r>
              <w:rPr>
                <w:rFonts w:ascii="Times New Roman" w:hAnsi="Times New Roman" w:cs="Times New Roman"/>
                <w:spacing w:val="9"/>
                <w:sz w:val="24"/>
                <w:szCs w:val="24"/>
              </w:rPr>
              <w:t>等地区设为重点污染防治区，</w:t>
            </w:r>
            <w:r>
              <w:rPr>
                <w:rFonts w:ascii="Times New Roman" w:hAnsi="Times New Roman" w:cs="Times New Roman"/>
                <w:spacing w:val="2"/>
                <w:position w:val="1"/>
                <w:sz w:val="24"/>
                <w:szCs w:val="24"/>
              </w:rPr>
              <w:t>防渗要求为：等效黏土防渗层</w:t>
            </w:r>
            <w:r>
              <w:rPr>
                <w:rFonts w:ascii="Times New Roman" w:hAnsi="Times New Roman" w:cs="Times New Roman"/>
                <w:spacing w:val="-41"/>
                <w:position w:val="1"/>
                <w:sz w:val="24"/>
                <w:szCs w:val="24"/>
              </w:rPr>
              <w:t xml:space="preserve"> </w:t>
            </w:r>
            <w:r>
              <w:rPr>
                <w:rFonts w:ascii="Times New Roman" w:hAnsi="Times New Roman" w:eastAsia="Times New Roman" w:cs="Times New Roman"/>
                <w:position w:val="1"/>
                <w:sz w:val="24"/>
                <w:szCs w:val="24"/>
              </w:rPr>
              <w:t>Mb</w:t>
            </w:r>
            <w:r>
              <w:rPr>
                <w:rFonts w:ascii="Times New Roman" w:hAnsi="Times New Roman" w:cs="Times New Roman"/>
                <w:spacing w:val="2"/>
                <w:position w:val="1"/>
                <w:sz w:val="24"/>
                <w:szCs w:val="24"/>
              </w:rPr>
              <w:t>≥</w:t>
            </w:r>
            <w:r>
              <w:rPr>
                <w:rFonts w:ascii="Times New Roman" w:hAnsi="Times New Roman" w:eastAsia="Times New Roman" w:cs="Times New Roman"/>
                <w:spacing w:val="2"/>
                <w:position w:val="1"/>
                <w:sz w:val="24"/>
                <w:szCs w:val="24"/>
              </w:rPr>
              <w:t>6.0m</w:t>
            </w:r>
            <w:r>
              <w:rPr>
                <w:rFonts w:ascii="Times New Roman" w:hAnsi="Times New Roman" w:cs="Times New Roman"/>
                <w:spacing w:val="2"/>
                <w:position w:val="1"/>
                <w:sz w:val="24"/>
                <w:szCs w:val="24"/>
              </w:rPr>
              <w:t>，</w:t>
            </w:r>
            <w:r>
              <w:rPr>
                <w:rFonts w:ascii="Times New Roman" w:hAnsi="Times New Roman" w:eastAsia="Times New Roman" w:cs="Times New Roman"/>
                <w:spacing w:val="2"/>
                <w:position w:val="1"/>
                <w:sz w:val="24"/>
                <w:szCs w:val="24"/>
              </w:rPr>
              <w:t>K</w:t>
            </w:r>
            <w:r>
              <w:rPr>
                <w:rFonts w:ascii="Times New Roman" w:hAnsi="Times New Roman" w:cs="Times New Roman"/>
                <w:spacing w:val="2"/>
                <w:position w:val="1"/>
                <w:sz w:val="24"/>
                <w:szCs w:val="24"/>
              </w:rPr>
              <w:t>≤</w:t>
            </w:r>
            <w:r>
              <w:rPr>
                <w:rFonts w:ascii="Times New Roman" w:hAnsi="Times New Roman" w:eastAsia="Times New Roman" w:cs="Times New Roman"/>
                <w:spacing w:val="2"/>
                <w:position w:val="1"/>
                <w:sz w:val="24"/>
                <w:szCs w:val="24"/>
              </w:rPr>
              <w:t>1</w:t>
            </w:r>
            <w:r>
              <w:rPr>
                <w:rFonts w:ascii="Times New Roman" w:hAnsi="Times New Roman" w:cs="Times New Roman"/>
                <w:spacing w:val="2"/>
                <w:position w:val="1"/>
                <w:sz w:val="24"/>
                <w:szCs w:val="24"/>
              </w:rPr>
              <w:t>×</w:t>
            </w:r>
            <w:r>
              <w:rPr>
                <w:rFonts w:ascii="Times New Roman" w:hAnsi="Times New Roman" w:eastAsia="Times New Roman" w:cs="Times New Roman"/>
                <w:spacing w:val="2"/>
                <w:position w:val="1"/>
                <w:sz w:val="24"/>
                <w:szCs w:val="24"/>
              </w:rPr>
              <w:t>10</w:t>
            </w:r>
            <w:r>
              <w:rPr>
                <w:rFonts w:ascii="Times New Roman" w:hAnsi="Times New Roman" w:cs="Times New Roman"/>
                <w:spacing w:val="2"/>
                <w:position w:val="1"/>
                <w:sz w:val="24"/>
                <w:szCs w:val="24"/>
                <w:vertAlign w:val="superscript"/>
              </w:rPr>
              <w:t>-7</w:t>
            </w:r>
            <w:r>
              <w:rPr>
                <w:rFonts w:ascii="Times New Roman" w:hAnsi="Times New Roman" w:eastAsia="Times New Roman" w:cs="Times New Roman"/>
                <w:position w:val="1"/>
                <w:sz w:val="24"/>
                <w:szCs w:val="24"/>
              </w:rPr>
              <w:t>cm</w:t>
            </w:r>
            <w:r>
              <w:rPr>
                <w:rFonts w:ascii="Times New Roman" w:hAnsi="Times New Roman" w:eastAsia="Times New Roman" w:cs="Times New Roman"/>
                <w:spacing w:val="2"/>
                <w:position w:val="1"/>
                <w:sz w:val="24"/>
                <w:szCs w:val="24"/>
              </w:rPr>
              <w:t>/s</w:t>
            </w:r>
            <w:r>
              <w:rPr>
                <w:rFonts w:ascii="Times New Roman" w:hAnsi="Times New Roman" w:cs="Times New Roman"/>
                <w:spacing w:val="2"/>
                <w:position w:val="1"/>
                <w:sz w:val="24"/>
                <w:szCs w:val="24"/>
              </w:rPr>
              <w:t>；或参照</w:t>
            </w:r>
            <w:r>
              <w:rPr>
                <w:rFonts w:ascii="Times New Roman" w:hAnsi="Times New Roman" w:cs="Times New Roman"/>
                <w:spacing w:val="-40"/>
                <w:position w:val="1"/>
                <w:sz w:val="24"/>
                <w:szCs w:val="24"/>
              </w:rPr>
              <w:t xml:space="preserve"> </w:t>
            </w:r>
            <w:r>
              <w:rPr>
                <w:rFonts w:ascii="Times New Roman" w:hAnsi="Times New Roman" w:eastAsia="Times New Roman" w:cs="Times New Roman"/>
                <w:position w:val="1"/>
                <w:sz w:val="24"/>
                <w:szCs w:val="24"/>
              </w:rPr>
              <w:t>GB</w:t>
            </w:r>
            <w:r>
              <w:rPr>
                <w:rFonts w:ascii="Times New Roman" w:hAnsi="Times New Roman" w:eastAsia="Times New Roman" w:cs="Times New Roman"/>
                <w:spacing w:val="2"/>
                <w:position w:val="1"/>
                <w:sz w:val="24"/>
                <w:szCs w:val="24"/>
              </w:rPr>
              <w:t>1</w:t>
            </w:r>
            <w:r>
              <w:rPr>
                <w:rFonts w:ascii="Times New Roman" w:hAnsi="Times New Roman" w:eastAsia="Times New Roman" w:cs="Times New Roman"/>
                <w:spacing w:val="1"/>
                <w:position w:val="1"/>
                <w:sz w:val="24"/>
                <w:szCs w:val="24"/>
              </w:rPr>
              <w:t>8598</w:t>
            </w:r>
            <w:r>
              <w:rPr>
                <w:rFonts w:ascii="Times New Roman" w:hAnsi="Times New Roman" w:cs="Times New Roman"/>
                <w:spacing w:val="4"/>
                <w:sz w:val="24"/>
                <w:szCs w:val="24"/>
              </w:rPr>
              <w:t>执行</w:t>
            </w:r>
            <w:r>
              <w:rPr>
                <w:rFonts w:hint="eastAsia" w:ascii="Times New Roman" w:hAnsi="Times New Roman" w:cs="Times New Roman"/>
                <w:spacing w:val="4"/>
                <w:sz w:val="24"/>
                <w:szCs w:val="24"/>
              </w:rPr>
              <w:t>。</w:t>
            </w:r>
            <w:r>
              <w:rPr>
                <w:rFonts w:hint="eastAsia" w:ascii="Times New Roman" w:hAnsi="Times New Roman" w:cs="Times New Roman"/>
                <w:spacing w:val="4"/>
                <w:sz w:val="24"/>
                <w:szCs w:val="24"/>
                <w:lang w:val="en-US"/>
              </w:rPr>
              <w:t>机加车间、铆焊间、下料加工车间、抛丸车间、储存间为一般防渗</w:t>
            </w:r>
            <w:r>
              <w:rPr>
                <w:rFonts w:ascii="Times New Roman" w:hAnsi="Times New Roman" w:cs="Times New Roman"/>
                <w:sz w:val="24"/>
                <w:szCs w:val="24"/>
              </w:rPr>
              <w:t>。</w:t>
            </w:r>
            <w:r>
              <w:rPr>
                <w:rFonts w:ascii="Times New Roman" w:hAnsi="Times New Roman" w:cs="Times New Roman"/>
                <w:sz w:val="24"/>
                <w:szCs w:val="24"/>
                <w:lang w:val="en-US"/>
              </w:rPr>
              <w:t>铺砌地坪地基必须采用粘土材料，且厚度不得低于100cm。</w:t>
            </w:r>
            <w:r>
              <w:rPr>
                <w:rFonts w:ascii="Times New Roman" w:hAnsi="Times New Roman" w:cs="Times New Roman"/>
                <w:sz w:val="24"/>
                <w:szCs w:val="24"/>
                <w:lang w:val="en-US" w:bidi="ar"/>
              </w:rPr>
              <w:t>等效黏土防渗层 Mb≥1.5m，K≤1×10</w:t>
            </w:r>
            <w:r>
              <w:rPr>
                <w:rFonts w:ascii="Times New Roman" w:hAnsi="Times New Roman" w:cs="Times New Roman"/>
                <w:sz w:val="24"/>
                <w:szCs w:val="24"/>
                <w:vertAlign w:val="superscript"/>
                <w:lang w:val="en-US" w:bidi="ar"/>
              </w:rPr>
              <w:t>-7</w:t>
            </w:r>
            <w:r>
              <w:rPr>
                <w:rFonts w:ascii="Times New Roman" w:hAnsi="Times New Roman" w:cs="Times New Roman"/>
                <w:sz w:val="24"/>
                <w:szCs w:val="24"/>
                <w:lang w:val="en-US" w:bidi="ar"/>
              </w:rPr>
              <w:t>cm/s</w:t>
            </w:r>
            <w:r>
              <w:rPr>
                <w:rFonts w:hint="eastAsia" w:ascii="Times New Roman" w:hAnsi="Times New Roman" w:cs="Times New Roman"/>
                <w:sz w:val="24"/>
                <w:szCs w:val="24"/>
                <w:lang w:val="en-US" w:bidi="ar"/>
              </w:rPr>
              <w:t>。办公楼为简单防渗。</w:t>
            </w:r>
          </w:p>
        </w:tc>
      </w:tr>
      <w:tr w14:paraId="56F62A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1302" w:type="dxa"/>
            <w:vAlign w:val="center"/>
          </w:tcPr>
          <w:p w14:paraId="44425183">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生态保护措施</w:t>
            </w:r>
          </w:p>
        </w:tc>
        <w:tc>
          <w:tcPr>
            <w:tcW w:w="8155" w:type="dxa"/>
            <w:gridSpan w:val="4"/>
            <w:vAlign w:val="center"/>
          </w:tcPr>
          <w:p w14:paraId="1773758D">
            <w:pPr>
              <w:spacing w:line="360" w:lineRule="auto"/>
              <w:jc w:val="center"/>
              <w:rPr>
                <w:rFonts w:ascii="Times New Roman" w:hAnsi="Times New Roman" w:cs="Times New Roman"/>
                <w:sz w:val="24"/>
                <w:szCs w:val="24"/>
                <w:lang w:val="en-US"/>
              </w:rPr>
            </w:pPr>
            <w:r>
              <w:rPr>
                <w:rFonts w:hint="eastAsia" w:ascii="Times New Roman" w:hAnsi="Times New Roman" w:cs="Times New Roman"/>
                <w:sz w:val="24"/>
                <w:szCs w:val="24"/>
                <w:lang w:val="en-US"/>
              </w:rPr>
              <w:t>不涉及</w:t>
            </w:r>
          </w:p>
        </w:tc>
      </w:tr>
      <w:tr w14:paraId="312789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6F3C13F3">
            <w:pPr>
              <w:spacing w:line="360" w:lineRule="auto"/>
              <w:jc w:val="center"/>
              <w:rPr>
                <w:rFonts w:ascii="Times New Roman" w:hAnsi="Times New Roman" w:cs="Times New Roman"/>
                <w:b/>
                <w:bCs/>
                <w:spacing w:val="-8"/>
                <w:sz w:val="24"/>
                <w:szCs w:val="24"/>
              </w:rPr>
            </w:pPr>
            <w:r>
              <w:rPr>
                <w:rFonts w:ascii="Times New Roman" w:hAnsi="Times New Roman" w:cs="Times New Roman"/>
                <w:b/>
                <w:bCs/>
                <w:spacing w:val="-8"/>
                <w:sz w:val="24"/>
                <w:szCs w:val="24"/>
              </w:rPr>
              <w:t>环境风险</w:t>
            </w:r>
          </w:p>
          <w:p w14:paraId="1FF1FE9B">
            <w:pPr>
              <w:spacing w:line="360" w:lineRule="auto"/>
              <w:jc w:val="center"/>
              <w:rPr>
                <w:rFonts w:ascii="Times New Roman" w:hAnsi="Times New Roman" w:cs="Times New Roman"/>
                <w:b/>
                <w:bCs/>
                <w:spacing w:val="-8"/>
                <w:sz w:val="24"/>
                <w:szCs w:val="24"/>
              </w:rPr>
            </w:pPr>
            <w:r>
              <w:rPr>
                <w:rFonts w:ascii="Times New Roman" w:hAnsi="Times New Roman" w:cs="Times New Roman"/>
                <w:b/>
                <w:bCs/>
                <w:spacing w:val="-8"/>
                <w:sz w:val="24"/>
                <w:szCs w:val="24"/>
              </w:rPr>
              <w:t>防范措施</w:t>
            </w:r>
          </w:p>
        </w:tc>
        <w:tc>
          <w:tcPr>
            <w:tcW w:w="8155" w:type="dxa"/>
            <w:gridSpan w:val="4"/>
            <w:vAlign w:val="center"/>
          </w:tcPr>
          <w:p w14:paraId="1E528ADF">
            <w:pPr>
              <w:pStyle w:val="116"/>
              <w:spacing w:line="360" w:lineRule="auto"/>
              <w:ind w:firstLine="520" w:firstLineChars="200"/>
              <w:jc w:val="both"/>
              <w:rPr>
                <w:rFonts w:ascii="Times New Roman" w:hAnsi="Times New Roman" w:cs="Times New Roman"/>
                <w:szCs w:val="24"/>
                <w:lang w:eastAsia="zh-CN"/>
              </w:rPr>
            </w:pPr>
            <w:r>
              <w:rPr>
                <w:rFonts w:ascii="Times New Roman" w:hAnsi="Times New Roman" w:cs="Times New Roman"/>
                <w:spacing w:val="10"/>
                <w:sz w:val="24"/>
                <w:szCs w:val="24"/>
                <w:lang w:eastAsia="zh-CN"/>
              </w:rPr>
              <w:t>①原料不得露天堆放，储存于阴凉通风仓库内；</w:t>
            </w:r>
            <w:r>
              <w:rPr>
                <w:rFonts w:ascii="Times New Roman" w:hAnsi="Times New Roman" w:cs="Times New Roman"/>
                <w:spacing w:val="9"/>
                <w:sz w:val="24"/>
                <w:szCs w:val="24"/>
                <w:lang w:eastAsia="zh-CN"/>
              </w:rPr>
              <w:t>远离火种、热源，防止阳</w:t>
            </w:r>
            <w:r>
              <w:rPr>
                <w:rFonts w:ascii="Times New Roman" w:hAnsi="Times New Roman" w:cs="Times New Roman"/>
                <w:spacing w:val="10"/>
                <w:sz w:val="24"/>
                <w:szCs w:val="24"/>
                <w:lang w:eastAsia="zh-CN"/>
              </w:rPr>
              <w:t>光直射；划定禁火区，在明显地点设有警示标</w:t>
            </w:r>
            <w:r>
              <w:rPr>
                <w:rFonts w:ascii="Times New Roman" w:hAnsi="Times New Roman" w:cs="Times New Roman"/>
                <w:spacing w:val="9"/>
                <w:sz w:val="24"/>
                <w:szCs w:val="24"/>
                <w:lang w:eastAsia="zh-CN"/>
              </w:rPr>
              <w:t>志，仓库进行地面防渗。②</w:t>
            </w:r>
            <w:r>
              <w:rPr>
                <w:rFonts w:ascii="Times New Roman" w:hAnsi="Times New Roman" w:cs="Times New Roman"/>
                <w:spacing w:val="10"/>
                <w:sz w:val="24"/>
                <w:szCs w:val="24"/>
                <w:lang w:eastAsia="zh-CN"/>
              </w:rPr>
              <w:t>加强废气处理设施的维护保养，确保废气处理</w:t>
            </w:r>
            <w:r>
              <w:rPr>
                <w:rFonts w:ascii="Times New Roman" w:hAnsi="Times New Roman" w:cs="Times New Roman"/>
                <w:spacing w:val="9"/>
                <w:sz w:val="24"/>
                <w:szCs w:val="24"/>
                <w:lang w:eastAsia="zh-CN"/>
              </w:rPr>
              <w:t>系统正常运行；对管理人员</w:t>
            </w:r>
            <w:r>
              <w:rPr>
                <w:rFonts w:ascii="Times New Roman" w:hAnsi="Times New Roman" w:cs="Times New Roman"/>
                <w:spacing w:val="10"/>
                <w:sz w:val="24"/>
                <w:szCs w:val="24"/>
                <w:lang w:eastAsia="zh-CN"/>
              </w:rPr>
              <w:t>和技术人员进行岗位培训，对废气处理实行全</w:t>
            </w:r>
            <w:r>
              <w:rPr>
                <w:rFonts w:ascii="Times New Roman" w:hAnsi="Times New Roman" w:cs="Times New Roman"/>
                <w:spacing w:val="9"/>
                <w:sz w:val="24"/>
                <w:szCs w:val="24"/>
                <w:lang w:eastAsia="zh-CN"/>
              </w:rPr>
              <w:t>过程跟踪控制。③做好</w:t>
            </w:r>
            <w:r>
              <w:rPr>
                <w:spacing w:val="9"/>
                <w:sz w:val="24"/>
                <w:szCs w:val="24"/>
                <w:lang w:eastAsia="zh-CN"/>
              </w:rPr>
              <w:t>地面</w:t>
            </w:r>
            <w:r>
              <w:rPr>
                <w:spacing w:val="10"/>
                <w:sz w:val="24"/>
                <w:szCs w:val="24"/>
                <w:lang w:eastAsia="zh-CN"/>
              </w:rPr>
              <w:t>硬化、防渗处理，车间配备干粉或二氧化碳灭</w:t>
            </w:r>
            <w:r>
              <w:rPr>
                <w:spacing w:val="9"/>
                <w:sz w:val="24"/>
                <w:szCs w:val="24"/>
                <w:lang w:eastAsia="zh-CN"/>
              </w:rPr>
              <w:t>火器，并配备一定量消防沙</w:t>
            </w:r>
            <w:r>
              <w:rPr>
                <w:spacing w:val="8"/>
                <w:sz w:val="24"/>
                <w:szCs w:val="24"/>
                <w:lang w:eastAsia="zh-CN"/>
              </w:rPr>
              <w:t>袋，火灾发生后，及时使用灭火器灭火，根据情况报火警（</w:t>
            </w:r>
            <w:r>
              <w:rPr>
                <w:rFonts w:ascii="Times New Roman" w:hAnsi="Times New Roman" w:eastAsia="Times New Roman" w:cs="Times New Roman"/>
                <w:spacing w:val="8"/>
                <w:sz w:val="24"/>
                <w:szCs w:val="24"/>
                <w:lang w:eastAsia="zh-CN"/>
              </w:rPr>
              <w:t>119</w:t>
            </w:r>
            <w:r>
              <w:rPr>
                <w:spacing w:val="8"/>
                <w:sz w:val="24"/>
                <w:szCs w:val="24"/>
                <w:lang w:eastAsia="zh-CN"/>
              </w:rPr>
              <w:t>）。</w:t>
            </w:r>
          </w:p>
        </w:tc>
      </w:tr>
      <w:tr w14:paraId="41FEBB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529B08A6">
            <w:pPr>
              <w:spacing w:line="360" w:lineRule="auto"/>
              <w:jc w:val="center"/>
              <w:rPr>
                <w:rFonts w:ascii="Times New Roman" w:hAnsi="Times New Roman" w:cs="Times New Roman"/>
                <w:b/>
                <w:bCs/>
                <w:spacing w:val="-8"/>
                <w:sz w:val="24"/>
                <w:szCs w:val="24"/>
              </w:rPr>
            </w:pPr>
            <w:r>
              <w:rPr>
                <w:rFonts w:ascii="Times New Roman" w:hAnsi="Times New Roman" w:cs="Times New Roman"/>
                <w:b/>
                <w:bCs/>
                <w:spacing w:val="-8"/>
                <w:sz w:val="24"/>
                <w:szCs w:val="24"/>
              </w:rPr>
              <w:t>其他环境</w:t>
            </w:r>
          </w:p>
          <w:p w14:paraId="34C6855C">
            <w:pPr>
              <w:spacing w:line="360" w:lineRule="auto"/>
              <w:jc w:val="center"/>
              <w:rPr>
                <w:rFonts w:ascii="Times New Roman" w:hAnsi="Times New Roman" w:cs="Times New Roman"/>
                <w:b/>
                <w:bCs/>
                <w:spacing w:val="-8"/>
                <w:sz w:val="24"/>
                <w:szCs w:val="24"/>
              </w:rPr>
            </w:pPr>
            <w:r>
              <w:rPr>
                <w:rFonts w:ascii="Times New Roman" w:hAnsi="Times New Roman" w:cs="Times New Roman"/>
                <w:b/>
                <w:bCs/>
                <w:spacing w:val="-8"/>
                <w:sz w:val="24"/>
                <w:szCs w:val="24"/>
              </w:rPr>
              <w:t>管理要求</w:t>
            </w:r>
          </w:p>
        </w:tc>
        <w:tc>
          <w:tcPr>
            <w:tcW w:w="8155" w:type="dxa"/>
            <w:gridSpan w:val="4"/>
            <w:vAlign w:val="center"/>
          </w:tcPr>
          <w:p w14:paraId="0EA7E9F4">
            <w:pPr>
              <w:spacing w:line="360" w:lineRule="auto"/>
              <w:jc w:val="center"/>
              <w:rPr>
                <w:rFonts w:ascii="Times New Roman" w:hAnsi="Times New Roman" w:cs="Times New Roman"/>
                <w:sz w:val="24"/>
                <w:szCs w:val="24"/>
              </w:rPr>
            </w:pPr>
            <w:r>
              <w:rPr>
                <w:rFonts w:ascii="Times New Roman" w:hAnsi="Times New Roman" w:cs="Times New Roman"/>
                <w:sz w:val="24"/>
                <w:szCs w:val="24"/>
              </w:rPr>
              <w:t>无</w:t>
            </w:r>
          </w:p>
        </w:tc>
      </w:tr>
    </w:tbl>
    <w:p w14:paraId="561078DB">
      <w:pPr>
        <w:pStyle w:val="18"/>
        <w:ind w:left="440"/>
        <w:rPr>
          <w:rFonts w:ascii="宋体" w:hAnsi="宋体"/>
        </w:rPr>
        <w:sectPr>
          <w:pgSz w:w="11910" w:h="16840"/>
          <w:pgMar w:top="1580" w:right="1320" w:bottom="1020" w:left="1340" w:header="0" w:footer="747" w:gutter="0"/>
          <w:pgBorders>
            <w:top w:val="none" w:sz="0" w:space="0"/>
            <w:left w:val="none" w:sz="0" w:space="0"/>
            <w:bottom w:val="none" w:sz="0" w:space="0"/>
            <w:right w:val="none" w:sz="0" w:space="0"/>
          </w:pgBorders>
          <w:cols w:space="720" w:num="1"/>
        </w:sectPr>
      </w:pPr>
    </w:p>
    <w:p w14:paraId="0B262AFF">
      <w:pPr>
        <w:jc w:val="center"/>
        <w:outlineLvl w:val="0"/>
        <w:rPr>
          <w:b/>
          <w:bCs/>
          <w:sz w:val="30"/>
          <w:szCs w:val="30"/>
        </w:rPr>
      </w:pPr>
      <w:r>
        <w:rPr>
          <w:rFonts w:hint="eastAsia"/>
          <w:b/>
          <w:bCs/>
          <w:sz w:val="30"/>
          <w:szCs w:val="30"/>
        </w:rPr>
        <w:t>六、结论</w:t>
      </w:r>
    </w:p>
    <w:tbl>
      <w:tblPr>
        <w:tblStyle w:val="33"/>
        <w:tblW w:w="94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6"/>
      </w:tblGrid>
      <w:tr w14:paraId="21E44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1" w:hRule="atLeast"/>
        </w:trPr>
        <w:tc>
          <w:tcPr>
            <w:tcW w:w="9466" w:type="dxa"/>
          </w:tcPr>
          <w:p w14:paraId="4B30C6C8">
            <w:pPr>
              <w:spacing w:before="120" w:beforeLines="50" w:line="360" w:lineRule="auto"/>
              <w:ind w:firstLine="480" w:firstLineChars="200"/>
              <w:jc w:val="both"/>
              <w:rPr>
                <w:sz w:val="24"/>
              </w:rPr>
            </w:pPr>
            <w:r>
              <w:rPr>
                <w:rFonts w:hint="eastAsia"/>
                <w:sz w:val="24"/>
                <w:lang w:val="en-US"/>
              </w:rPr>
              <w:t>本</w:t>
            </w:r>
            <w:r>
              <w:rPr>
                <w:rFonts w:hint="eastAsia"/>
                <w:sz w:val="24"/>
              </w:rPr>
              <w:t>项目</w:t>
            </w:r>
            <w:r>
              <w:rPr>
                <w:sz w:val="24"/>
              </w:rPr>
              <w:t>符合国家</w:t>
            </w:r>
            <w:r>
              <w:rPr>
                <w:rFonts w:hint="eastAsia"/>
                <w:sz w:val="24"/>
              </w:rPr>
              <w:t>产业政策</w:t>
            </w:r>
            <w:r>
              <w:rPr>
                <w:rFonts w:hint="eastAsia"/>
                <w:sz w:val="24"/>
                <w:lang w:val="en-US"/>
              </w:rPr>
              <w:t>及地方相关规划</w:t>
            </w:r>
            <w:r>
              <w:rPr>
                <w:rFonts w:hint="eastAsia"/>
                <w:sz w:val="24"/>
              </w:rPr>
              <w:t>，选址合理，</w:t>
            </w:r>
            <w:r>
              <w:rPr>
                <w:sz w:val="24"/>
              </w:rPr>
              <w:t>在认真落实本环评报告提出的各项污染防治措施，加强环境管理的前提下，各</w:t>
            </w:r>
            <w:r>
              <w:rPr>
                <w:rFonts w:hint="eastAsia"/>
                <w:sz w:val="24"/>
              </w:rPr>
              <w:t>项</w:t>
            </w:r>
            <w:r>
              <w:rPr>
                <w:sz w:val="24"/>
              </w:rPr>
              <w:t>污染物均可以达标排放</w:t>
            </w:r>
            <w:r>
              <w:rPr>
                <w:rFonts w:hint="eastAsia"/>
                <w:sz w:val="24"/>
              </w:rPr>
              <w:t>。建设单位</w:t>
            </w:r>
            <w:r>
              <w:rPr>
                <w:sz w:val="24"/>
              </w:rPr>
              <w:t>只要认真贯彻执行国家的环保法律、法规，认真落实本环评提出的污染防治对策，从</w:t>
            </w:r>
            <w:r>
              <w:rPr>
                <w:rFonts w:hint="eastAsia"/>
                <w:sz w:val="24"/>
              </w:rPr>
              <w:t>生态环境</w:t>
            </w:r>
            <w:r>
              <w:rPr>
                <w:sz w:val="24"/>
              </w:rPr>
              <w:t>角度出发，</w:t>
            </w:r>
            <w:r>
              <w:rPr>
                <w:rFonts w:hint="eastAsia"/>
                <w:spacing w:val="6"/>
                <w:sz w:val="24"/>
                <w:szCs w:val="24"/>
                <w:lang w:val="en-US"/>
              </w:rPr>
              <w:t>辽宁抚挖绿能科技有限公司建设项目</w:t>
            </w:r>
            <w:r>
              <w:rPr>
                <w:sz w:val="24"/>
              </w:rPr>
              <w:t>是可行的</w:t>
            </w:r>
            <w:r>
              <w:rPr>
                <w:rFonts w:hint="eastAsia"/>
                <w:sz w:val="24"/>
              </w:rPr>
              <w:t>。</w:t>
            </w:r>
          </w:p>
          <w:p w14:paraId="311F608F">
            <w:pPr>
              <w:pStyle w:val="116"/>
              <w:spacing w:line="360" w:lineRule="auto"/>
              <w:ind w:firstLine="400" w:firstLineChars="200"/>
              <w:jc w:val="both"/>
              <w:rPr>
                <w:lang w:eastAsia="zh-CN"/>
              </w:rPr>
            </w:pPr>
            <w:r>
              <w:rPr>
                <w:rFonts w:hint="eastAsia"/>
                <w:lang w:eastAsia="zh-CN"/>
              </w:rPr>
              <w:t>·</w:t>
            </w:r>
          </w:p>
        </w:tc>
      </w:tr>
    </w:tbl>
    <w:p w14:paraId="2A980007">
      <w:pPr>
        <w:sectPr>
          <w:pgSz w:w="11910" w:h="16840"/>
          <w:pgMar w:top="1580" w:right="1320" w:bottom="1020" w:left="1340" w:header="0" w:footer="747" w:gutter="0"/>
          <w:pgBorders>
            <w:top w:val="none" w:sz="0" w:space="0"/>
            <w:left w:val="none" w:sz="0" w:space="0"/>
            <w:bottom w:val="none" w:sz="0" w:space="0"/>
            <w:right w:val="none" w:sz="0" w:space="0"/>
          </w:pgBorders>
          <w:cols w:space="720" w:num="1"/>
        </w:sectPr>
      </w:pPr>
    </w:p>
    <w:p w14:paraId="47AE4176">
      <w:pPr>
        <w:spacing w:before="55" w:line="399" w:lineRule="exact"/>
        <w:outlineLvl w:val="0"/>
        <w:rPr>
          <w:sz w:val="32"/>
        </w:rPr>
      </w:pPr>
      <w:r>
        <w:rPr>
          <w:rFonts w:hint="eastAsia"/>
          <w:sz w:val="32"/>
        </w:rPr>
        <w:t>附表</w:t>
      </w:r>
    </w:p>
    <w:p w14:paraId="57984B01">
      <w:pPr>
        <w:spacing w:before="120" w:beforeLines="50" w:after="120" w:afterLines="50"/>
        <w:jc w:val="center"/>
        <w:rPr>
          <w:b/>
          <w:bCs/>
          <w:sz w:val="30"/>
          <w:szCs w:val="30"/>
        </w:rPr>
      </w:pPr>
      <w:r>
        <w:rPr>
          <w:rFonts w:hint="eastAsia"/>
          <w:b/>
          <w:bCs/>
          <w:sz w:val="30"/>
          <w:szCs w:val="30"/>
        </w:rPr>
        <w:t>建设项目污染物排放量汇总表</w:t>
      </w:r>
    </w:p>
    <w:tbl>
      <w:tblPr>
        <w:tblStyle w:val="32"/>
        <w:tblW w:w="1449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88"/>
        <w:gridCol w:w="1896"/>
        <w:gridCol w:w="1624"/>
        <w:gridCol w:w="1303"/>
        <w:gridCol w:w="1584"/>
        <w:gridCol w:w="1746"/>
        <w:gridCol w:w="1417"/>
        <w:gridCol w:w="1680"/>
        <w:gridCol w:w="1955"/>
      </w:tblGrid>
      <w:tr w14:paraId="760F8E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88" w:type="dxa"/>
            <w:tcBorders>
              <w:tl2br w:val="single" w:color="auto" w:sz="4" w:space="0"/>
            </w:tcBorders>
            <w:tcMar>
              <w:left w:w="28" w:type="dxa"/>
              <w:right w:w="28" w:type="dxa"/>
            </w:tcMar>
            <w:vAlign w:val="center"/>
          </w:tcPr>
          <w:p w14:paraId="1EA62958">
            <w:pPr>
              <w:jc w:val="right"/>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lang w:val="en-US"/>
              </w:rPr>
              <w:t xml:space="preserve">     </w:t>
            </w:r>
            <w:r>
              <w:rPr>
                <w:rFonts w:ascii="Times New Roman" w:hAnsi="Times New Roman" w:cs="Times New Roman"/>
                <w:snapToGrid w:val="0"/>
                <w:spacing w:val="-6"/>
                <w:kern w:val="21"/>
                <w:sz w:val="24"/>
                <w:szCs w:val="24"/>
              </w:rPr>
              <w:t>项目</w:t>
            </w:r>
          </w:p>
          <w:p w14:paraId="77F6EF82">
            <w:pPr>
              <w:jc w:val="both"/>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分类</w:t>
            </w:r>
          </w:p>
        </w:tc>
        <w:tc>
          <w:tcPr>
            <w:tcW w:w="1896" w:type="dxa"/>
            <w:tcMar>
              <w:left w:w="28" w:type="dxa"/>
              <w:right w:w="28" w:type="dxa"/>
            </w:tcMar>
            <w:vAlign w:val="center"/>
          </w:tcPr>
          <w:p w14:paraId="251EE6C5">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污染物名称</w:t>
            </w:r>
          </w:p>
        </w:tc>
        <w:tc>
          <w:tcPr>
            <w:tcW w:w="1624" w:type="dxa"/>
            <w:tcMar>
              <w:left w:w="28" w:type="dxa"/>
              <w:right w:w="28" w:type="dxa"/>
            </w:tcMar>
            <w:vAlign w:val="center"/>
          </w:tcPr>
          <w:p w14:paraId="3AA1EA0B">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现有工程</w:t>
            </w:r>
          </w:p>
          <w:p w14:paraId="11C184AC">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排放量（固体废物产生量）</w:t>
            </w:r>
            <w:r>
              <w:rPr>
                <w:rFonts w:ascii="Times New Roman" w:hAnsi="Times New Roman" w:cs="Times New Roman"/>
                <w:snapToGrid w:val="0"/>
                <w:spacing w:val="-6"/>
                <w:kern w:val="21"/>
                <w:sz w:val="24"/>
                <w:szCs w:val="24"/>
              </w:rPr>
              <w:fldChar w:fldCharType="begin"/>
            </w:r>
            <w:r>
              <w:rPr>
                <w:rFonts w:ascii="Times New Roman" w:hAnsi="Times New Roman" w:cs="Times New Roman"/>
                <w:snapToGrid w:val="0"/>
                <w:spacing w:val="-6"/>
                <w:kern w:val="21"/>
                <w:sz w:val="24"/>
                <w:szCs w:val="24"/>
              </w:rPr>
              <w:instrText xml:space="preserve"> = 1 \* GB3 \* MERGEFORMAT </w:instrText>
            </w:r>
            <w:r>
              <w:rPr>
                <w:rFonts w:ascii="Times New Roman" w:hAnsi="Times New Roman" w:cs="Times New Roman"/>
                <w:snapToGrid w:val="0"/>
                <w:spacing w:val="-6"/>
                <w:kern w:val="21"/>
                <w:sz w:val="24"/>
                <w:szCs w:val="24"/>
              </w:rPr>
              <w:fldChar w:fldCharType="separate"/>
            </w:r>
            <w:r>
              <w:rPr>
                <w:rFonts w:ascii="Times New Roman" w:hAnsi="Times New Roman" w:cs="Times New Roman"/>
                <w:sz w:val="24"/>
                <w:szCs w:val="24"/>
              </w:rPr>
              <w:t>①</w:t>
            </w:r>
            <w:r>
              <w:rPr>
                <w:rFonts w:ascii="Times New Roman" w:hAnsi="Times New Roman" w:cs="Times New Roman"/>
                <w:snapToGrid w:val="0"/>
                <w:spacing w:val="-6"/>
                <w:kern w:val="21"/>
                <w:sz w:val="24"/>
                <w:szCs w:val="24"/>
              </w:rPr>
              <w:fldChar w:fldCharType="end"/>
            </w:r>
          </w:p>
        </w:tc>
        <w:tc>
          <w:tcPr>
            <w:tcW w:w="1303" w:type="dxa"/>
            <w:tcMar>
              <w:left w:w="28" w:type="dxa"/>
              <w:right w:w="28" w:type="dxa"/>
            </w:tcMar>
            <w:vAlign w:val="center"/>
          </w:tcPr>
          <w:p w14:paraId="71ACB856">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现有工程</w:t>
            </w:r>
          </w:p>
          <w:p w14:paraId="63C59CE2">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许可排放量</w:t>
            </w:r>
          </w:p>
          <w:p w14:paraId="6FE7D1AF">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fldChar w:fldCharType="begin"/>
            </w:r>
            <w:r>
              <w:rPr>
                <w:rFonts w:ascii="Times New Roman" w:hAnsi="Times New Roman" w:cs="Times New Roman"/>
                <w:snapToGrid w:val="0"/>
                <w:spacing w:val="-6"/>
                <w:kern w:val="21"/>
                <w:sz w:val="24"/>
                <w:szCs w:val="24"/>
              </w:rPr>
              <w:instrText xml:space="preserve"> = 2 \* GB3 \* MERGEFORMAT </w:instrText>
            </w:r>
            <w:r>
              <w:rPr>
                <w:rFonts w:ascii="Times New Roman" w:hAnsi="Times New Roman" w:cs="Times New Roman"/>
                <w:snapToGrid w:val="0"/>
                <w:spacing w:val="-6"/>
                <w:kern w:val="21"/>
                <w:sz w:val="24"/>
                <w:szCs w:val="24"/>
              </w:rPr>
              <w:fldChar w:fldCharType="separate"/>
            </w:r>
            <w:r>
              <w:rPr>
                <w:rFonts w:ascii="Times New Roman" w:hAnsi="Times New Roman" w:cs="Times New Roman"/>
                <w:snapToGrid w:val="0"/>
                <w:spacing w:val="-6"/>
                <w:kern w:val="21"/>
                <w:sz w:val="24"/>
                <w:szCs w:val="24"/>
              </w:rPr>
              <w:t>②</w:t>
            </w:r>
            <w:r>
              <w:rPr>
                <w:rFonts w:ascii="Times New Roman" w:hAnsi="Times New Roman" w:cs="Times New Roman"/>
                <w:snapToGrid w:val="0"/>
                <w:spacing w:val="-6"/>
                <w:kern w:val="21"/>
                <w:sz w:val="24"/>
                <w:szCs w:val="24"/>
              </w:rPr>
              <w:fldChar w:fldCharType="end"/>
            </w:r>
          </w:p>
        </w:tc>
        <w:tc>
          <w:tcPr>
            <w:tcW w:w="1584" w:type="dxa"/>
            <w:tcMar>
              <w:left w:w="28" w:type="dxa"/>
              <w:right w:w="28" w:type="dxa"/>
            </w:tcMar>
            <w:vAlign w:val="center"/>
          </w:tcPr>
          <w:p w14:paraId="46695610">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在建工程</w:t>
            </w:r>
          </w:p>
          <w:p w14:paraId="4BDE6059">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排放量（固体废物产生量）</w:t>
            </w:r>
            <w:r>
              <w:rPr>
                <w:rFonts w:ascii="Times New Roman" w:hAnsi="Times New Roman" w:cs="Times New Roman"/>
                <w:snapToGrid w:val="0"/>
                <w:spacing w:val="-6"/>
                <w:kern w:val="21"/>
                <w:sz w:val="24"/>
                <w:szCs w:val="24"/>
              </w:rPr>
              <w:fldChar w:fldCharType="begin"/>
            </w:r>
            <w:r>
              <w:rPr>
                <w:rFonts w:ascii="Times New Roman" w:hAnsi="Times New Roman" w:cs="Times New Roman"/>
                <w:snapToGrid w:val="0"/>
                <w:spacing w:val="-6"/>
                <w:kern w:val="21"/>
                <w:sz w:val="24"/>
                <w:szCs w:val="24"/>
              </w:rPr>
              <w:instrText xml:space="preserve"> = 3 \* GB3 \* MERGEFORMAT </w:instrText>
            </w:r>
            <w:r>
              <w:rPr>
                <w:rFonts w:ascii="Times New Roman" w:hAnsi="Times New Roman" w:cs="Times New Roman"/>
                <w:snapToGrid w:val="0"/>
                <w:spacing w:val="-6"/>
                <w:kern w:val="21"/>
                <w:sz w:val="24"/>
                <w:szCs w:val="24"/>
              </w:rPr>
              <w:fldChar w:fldCharType="separate"/>
            </w:r>
            <w:r>
              <w:rPr>
                <w:rFonts w:ascii="Times New Roman" w:hAnsi="Times New Roman" w:cs="Times New Roman"/>
                <w:sz w:val="24"/>
                <w:szCs w:val="24"/>
              </w:rPr>
              <w:t>③</w:t>
            </w:r>
            <w:r>
              <w:rPr>
                <w:rFonts w:ascii="Times New Roman" w:hAnsi="Times New Roman" w:cs="Times New Roman"/>
                <w:snapToGrid w:val="0"/>
                <w:spacing w:val="-6"/>
                <w:kern w:val="21"/>
                <w:sz w:val="24"/>
                <w:szCs w:val="24"/>
              </w:rPr>
              <w:fldChar w:fldCharType="end"/>
            </w:r>
          </w:p>
        </w:tc>
        <w:tc>
          <w:tcPr>
            <w:tcW w:w="1746" w:type="dxa"/>
            <w:tcMar>
              <w:left w:w="28" w:type="dxa"/>
              <w:right w:w="28" w:type="dxa"/>
            </w:tcMar>
            <w:vAlign w:val="center"/>
          </w:tcPr>
          <w:p w14:paraId="35253B8E">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本项目</w:t>
            </w:r>
          </w:p>
          <w:p w14:paraId="58289685">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排放量（固体废物产生量）</w:t>
            </w:r>
            <w:r>
              <w:rPr>
                <w:rFonts w:ascii="Times New Roman" w:hAnsi="Times New Roman" w:cs="Times New Roman"/>
                <w:snapToGrid w:val="0"/>
                <w:spacing w:val="-6"/>
                <w:kern w:val="21"/>
                <w:sz w:val="24"/>
                <w:szCs w:val="24"/>
              </w:rPr>
              <w:fldChar w:fldCharType="begin"/>
            </w:r>
            <w:r>
              <w:rPr>
                <w:rFonts w:ascii="Times New Roman" w:hAnsi="Times New Roman" w:cs="Times New Roman"/>
                <w:snapToGrid w:val="0"/>
                <w:spacing w:val="-6"/>
                <w:kern w:val="21"/>
                <w:sz w:val="24"/>
                <w:szCs w:val="24"/>
              </w:rPr>
              <w:instrText xml:space="preserve"> = 4 \* GB3 \* MERGEFORMAT </w:instrText>
            </w:r>
            <w:r>
              <w:rPr>
                <w:rFonts w:ascii="Times New Roman" w:hAnsi="Times New Roman" w:cs="Times New Roman"/>
                <w:snapToGrid w:val="0"/>
                <w:spacing w:val="-6"/>
                <w:kern w:val="21"/>
                <w:sz w:val="24"/>
                <w:szCs w:val="24"/>
              </w:rPr>
              <w:fldChar w:fldCharType="separate"/>
            </w:r>
            <w:r>
              <w:rPr>
                <w:rFonts w:ascii="Times New Roman" w:hAnsi="Times New Roman" w:cs="Times New Roman"/>
                <w:sz w:val="24"/>
                <w:szCs w:val="24"/>
              </w:rPr>
              <w:t>④</w:t>
            </w:r>
            <w:r>
              <w:rPr>
                <w:rFonts w:ascii="Times New Roman" w:hAnsi="Times New Roman" w:cs="Times New Roman"/>
                <w:snapToGrid w:val="0"/>
                <w:spacing w:val="-6"/>
                <w:kern w:val="21"/>
                <w:sz w:val="24"/>
                <w:szCs w:val="24"/>
              </w:rPr>
              <w:fldChar w:fldCharType="end"/>
            </w:r>
          </w:p>
        </w:tc>
        <w:tc>
          <w:tcPr>
            <w:tcW w:w="1417" w:type="dxa"/>
            <w:tcMar>
              <w:left w:w="28" w:type="dxa"/>
              <w:right w:w="28" w:type="dxa"/>
            </w:tcMar>
            <w:vAlign w:val="center"/>
          </w:tcPr>
          <w:p w14:paraId="43AA0111">
            <w:pPr>
              <w:jc w:val="center"/>
              <w:rPr>
                <w:rFonts w:ascii="Times New Roman" w:hAnsi="Times New Roman" w:cs="Times New Roman"/>
                <w:snapToGrid w:val="0"/>
                <w:spacing w:val="-16"/>
                <w:kern w:val="21"/>
                <w:sz w:val="24"/>
                <w:szCs w:val="24"/>
              </w:rPr>
            </w:pPr>
            <w:r>
              <w:rPr>
                <w:rFonts w:ascii="Times New Roman" w:hAnsi="Times New Roman" w:cs="Times New Roman"/>
                <w:snapToGrid w:val="0"/>
                <w:spacing w:val="-16"/>
                <w:kern w:val="21"/>
                <w:sz w:val="24"/>
                <w:szCs w:val="24"/>
              </w:rPr>
              <w:t>以新带老削减量（新建项目不填）</w:t>
            </w:r>
            <w:r>
              <w:rPr>
                <w:rFonts w:ascii="Times New Roman" w:hAnsi="Times New Roman" w:cs="Times New Roman"/>
                <w:snapToGrid w:val="0"/>
                <w:spacing w:val="-16"/>
                <w:kern w:val="21"/>
                <w:sz w:val="24"/>
                <w:szCs w:val="24"/>
              </w:rPr>
              <w:fldChar w:fldCharType="begin"/>
            </w:r>
            <w:r>
              <w:rPr>
                <w:rFonts w:ascii="Times New Roman" w:hAnsi="Times New Roman" w:cs="Times New Roman"/>
                <w:snapToGrid w:val="0"/>
                <w:spacing w:val="-16"/>
                <w:kern w:val="21"/>
                <w:sz w:val="24"/>
                <w:szCs w:val="24"/>
              </w:rPr>
              <w:instrText xml:space="preserve"> = 5 \* GB3 \* MERGEFORMAT </w:instrText>
            </w:r>
            <w:r>
              <w:rPr>
                <w:rFonts w:ascii="Times New Roman" w:hAnsi="Times New Roman" w:cs="Times New Roman"/>
                <w:snapToGrid w:val="0"/>
                <w:spacing w:val="-16"/>
                <w:kern w:val="21"/>
                <w:sz w:val="24"/>
                <w:szCs w:val="24"/>
              </w:rPr>
              <w:fldChar w:fldCharType="separate"/>
            </w:r>
            <w:r>
              <w:rPr>
                <w:rFonts w:ascii="Times New Roman" w:hAnsi="Times New Roman" w:cs="Times New Roman"/>
                <w:sz w:val="24"/>
                <w:szCs w:val="24"/>
              </w:rPr>
              <w:t>⑤</w:t>
            </w:r>
            <w:r>
              <w:rPr>
                <w:rFonts w:ascii="Times New Roman" w:hAnsi="Times New Roman" w:cs="Times New Roman"/>
                <w:snapToGrid w:val="0"/>
                <w:spacing w:val="-16"/>
                <w:kern w:val="21"/>
                <w:sz w:val="24"/>
                <w:szCs w:val="24"/>
              </w:rPr>
              <w:fldChar w:fldCharType="end"/>
            </w:r>
          </w:p>
        </w:tc>
        <w:tc>
          <w:tcPr>
            <w:tcW w:w="1680" w:type="dxa"/>
            <w:tcMar>
              <w:left w:w="28" w:type="dxa"/>
              <w:right w:w="28" w:type="dxa"/>
            </w:tcMar>
            <w:vAlign w:val="center"/>
          </w:tcPr>
          <w:p w14:paraId="7E72D35C">
            <w:pPr>
              <w:jc w:val="center"/>
              <w:rPr>
                <w:rFonts w:ascii="Times New Roman" w:hAnsi="Times New Roman" w:cs="Times New Roman"/>
                <w:snapToGrid w:val="0"/>
                <w:spacing w:val="-16"/>
                <w:kern w:val="21"/>
                <w:sz w:val="24"/>
                <w:szCs w:val="24"/>
              </w:rPr>
            </w:pPr>
            <w:r>
              <w:rPr>
                <w:rFonts w:ascii="Times New Roman" w:hAnsi="Times New Roman" w:cs="Times New Roman"/>
                <w:snapToGrid w:val="0"/>
                <w:spacing w:val="-16"/>
                <w:kern w:val="21"/>
                <w:sz w:val="24"/>
                <w:szCs w:val="24"/>
              </w:rPr>
              <w:t>本项目建成后</w:t>
            </w:r>
          </w:p>
          <w:p w14:paraId="1B15680B">
            <w:pPr>
              <w:jc w:val="center"/>
              <w:rPr>
                <w:rFonts w:ascii="Times New Roman" w:hAnsi="Times New Roman" w:cs="Times New Roman"/>
                <w:snapToGrid w:val="0"/>
                <w:spacing w:val="-16"/>
                <w:kern w:val="21"/>
                <w:sz w:val="24"/>
                <w:szCs w:val="24"/>
              </w:rPr>
            </w:pPr>
            <w:r>
              <w:rPr>
                <w:rFonts w:ascii="Times New Roman" w:hAnsi="Times New Roman" w:cs="Times New Roman"/>
                <w:snapToGrid w:val="0"/>
                <w:spacing w:val="-16"/>
                <w:kern w:val="21"/>
                <w:sz w:val="24"/>
                <w:szCs w:val="24"/>
              </w:rPr>
              <w:t>全厂排放量（固体废物产生量）</w:t>
            </w:r>
            <w:r>
              <w:rPr>
                <w:rFonts w:ascii="Times New Roman" w:hAnsi="Times New Roman" w:cs="Times New Roman"/>
                <w:snapToGrid w:val="0"/>
                <w:spacing w:val="-16"/>
                <w:kern w:val="21"/>
                <w:sz w:val="24"/>
                <w:szCs w:val="24"/>
              </w:rPr>
              <w:fldChar w:fldCharType="begin"/>
            </w:r>
            <w:r>
              <w:rPr>
                <w:rFonts w:ascii="Times New Roman" w:hAnsi="Times New Roman" w:cs="Times New Roman"/>
                <w:snapToGrid w:val="0"/>
                <w:spacing w:val="-16"/>
                <w:kern w:val="21"/>
                <w:sz w:val="24"/>
                <w:szCs w:val="24"/>
              </w:rPr>
              <w:instrText xml:space="preserve"> = 6 \* GB3 \* MERGEFORMAT </w:instrText>
            </w:r>
            <w:r>
              <w:rPr>
                <w:rFonts w:ascii="Times New Roman" w:hAnsi="Times New Roman" w:cs="Times New Roman"/>
                <w:snapToGrid w:val="0"/>
                <w:spacing w:val="-16"/>
                <w:kern w:val="21"/>
                <w:sz w:val="24"/>
                <w:szCs w:val="24"/>
              </w:rPr>
              <w:fldChar w:fldCharType="separate"/>
            </w:r>
            <w:r>
              <w:rPr>
                <w:rFonts w:ascii="Times New Roman" w:hAnsi="Times New Roman" w:cs="Times New Roman"/>
                <w:sz w:val="24"/>
                <w:szCs w:val="24"/>
              </w:rPr>
              <w:t>⑥</w:t>
            </w:r>
            <w:r>
              <w:rPr>
                <w:rFonts w:ascii="Times New Roman" w:hAnsi="Times New Roman" w:cs="Times New Roman"/>
                <w:snapToGrid w:val="0"/>
                <w:spacing w:val="-16"/>
                <w:kern w:val="21"/>
                <w:sz w:val="24"/>
                <w:szCs w:val="24"/>
              </w:rPr>
              <w:fldChar w:fldCharType="end"/>
            </w:r>
          </w:p>
        </w:tc>
        <w:tc>
          <w:tcPr>
            <w:tcW w:w="1955" w:type="dxa"/>
            <w:tcMar>
              <w:left w:w="28" w:type="dxa"/>
              <w:right w:w="28" w:type="dxa"/>
            </w:tcMar>
            <w:vAlign w:val="center"/>
          </w:tcPr>
          <w:p w14:paraId="27C59CB9">
            <w:pPr>
              <w:jc w:val="center"/>
              <w:rPr>
                <w:rFonts w:ascii="Times New Roman" w:hAnsi="Times New Roman" w:cs="Times New Roman"/>
                <w:snapToGrid w:val="0"/>
                <w:spacing w:val="-6"/>
                <w:kern w:val="21"/>
                <w:sz w:val="24"/>
                <w:szCs w:val="24"/>
              </w:rPr>
            </w:pPr>
            <w:r>
              <w:rPr>
                <w:rFonts w:ascii="Times New Roman" w:hAnsi="Times New Roman" w:cs="Times New Roman"/>
                <w:snapToGrid w:val="0"/>
                <w:spacing w:val="-6"/>
                <w:kern w:val="21"/>
                <w:sz w:val="24"/>
                <w:szCs w:val="24"/>
              </w:rPr>
              <w:t>变化量</w:t>
            </w:r>
            <w:r>
              <w:rPr>
                <w:rFonts w:ascii="Times New Roman" w:hAnsi="Times New Roman" w:cs="Times New Roman"/>
                <w:snapToGrid w:val="0"/>
                <w:spacing w:val="-6"/>
                <w:kern w:val="21"/>
                <w:sz w:val="24"/>
                <w:szCs w:val="24"/>
              </w:rPr>
              <w:fldChar w:fldCharType="begin"/>
            </w:r>
            <w:r>
              <w:rPr>
                <w:rFonts w:ascii="Times New Roman" w:hAnsi="Times New Roman" w:cs="Times New Roman"/>
                <w:snapToGrid w:val="0"/>
                <w:spacing w:val="-6"/>
                <w:kern w:val="21"/>
                <w:sz w:val="24"/>
                <w:szCs w:val="24"/>
              </w:rPr>
              <w:instrText xml:space="preserve"> = 7 \* GB3 \* MERGEFORMAT </w:instrText>
            </w:r>
            <w:r>
              <w:rPr>
                <w:rFonts w:ascii="Times New Roman" w:hAnsi="Times New Roman" w:cs="Times New Roman"/>
                <w:snapToGrid w:val="0"/>
                <w:spacing w:val="-6"/>
                <w:kern w:val="21"/>
                <w:sz w:val="24"/>
                <w:szCs w:val="24"/>
              </w:rPr>
              <w:fldChar w:fldCharType="separate"/>
            </w:r>
            <w:r>
              <w:rPr>
                <w:rFonts w:ascii="Times New Roman" w:hAnsi="Times New Roman" w:cs="Times New Roman"/>
                <w:sz w:val="24"/>
                <w:szCs w:val="24"/>
              </w:rPr>
              <w:t>⑦</w:t>
            </w:r>
            <w:r>
              <w:rPr>
                <w:rFonts w:ascii="Times New Roman" w:hAnsi="Times New Roman" w:cs="Times New Roman"/>
                <w:snapToGrid w:val="0"/>
                <w:spacing w:val="-6"/>
                <w:kern w:val="21"/>
                <w:sz w:val="24"/>
                <w:szCs w:val="24"/>
              </w:rPr>
              <w:fldChar w:fldCharType="end"/>
            </w:r>
          </w:p>
        </w:tc>
      </w:tr>
      <w:tr w14:paraId="1647E8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288" w:type="dxa"/>
            <w:vMerge w:val="restart"/>
            <w:vAlign w:val="center"/>
          </w:tcPr>
          <w:p w14:paraId="23A88CEE">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废气</w:t>
            </w:r>
          </w:p>
        </w:tc>
        <w:tc>
          <w:tcPr>
            <w:tcW w:w="1896" w:type="dxa"/>
          </w:tcPr>
          <w:p w14:paraId="02CEFD0E">
            <w:pPr>
              <w:widowControl/>
              <w:spacing w:line="360" w:lineRule="auto"/>
              <w:jc w:val="center"/>
              <w:rPr>
                <w:rFonts w:ascii="Times New Roman" w:hAnsi="Times New Roman" w:cs="Times New Roman"/>
                <w:snapToGrid w:val="0"/>
                <w:kern w:val="21"/>
                <w:sz w:val="24"/>
                <w:szCs w:val="24"/>
                <w:lang w:val="en-US"/>
              </w:rPr>
            </w:pPr>
            <w:r>
              <w:rPr>
                <w:rFonts w:hint="eastAsia"/>
                <w:sz w:val="24"/>
                <w:szCs w:val="24"/>
                <w:lang w:val="en-US" w:bidi="ar"/>
              </w:rPr>
              <w:t>颗粒物</w:t>
            </w:r>
          </w:p>
        </w:tc>
        <w:tc>
          <w:tcPr>
            <w:tcW w:w="1624" w:type="dxa"/>
            <w:vAlign w:val="center"/>
          </w:tcPr>
          <w:p w14:paraId="2598806D">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vAlign w:val="center"/>
          </w:tcPr>
          <w:p w14:paraId="170C8771">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6D41396F">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403EAE79">
            <w:pPr>
              <w:pStyle w:val="30"/>
              <w:spacing w:after="0" w:line="360" w:lineRule="auto"/>
              <w:ind w:firstLine="0" w:firstLineChars="0"/>
              <w:jc w:val="center"/>
              <w:rPr>
                <w:rFonts w:ascii="Times New Roman" w:hAnsi="Times New Roman" w:cs="Times New Roman"/>
                <w:snapToGrid w:val="0"/>
                <w:kern w:val="21"/>
                <w:sz w:val="24"/>
                <w:szCs w:val="24"/>
              </w:rPr>
            </w:pPr>
            <w:r>
              <w:rPr>
                <w:rFonts w:hint="eastAsia" w:ascii="Times New Roman" w:hAnsi="Times New Roman" w:cs="Times New Roman"/>
                <w:sz w:val="24"/>
                <w:szCs w:val="24"/>
              </w:rPr>
              <w:t>0.168</w:t>
            </w:r>
            <w:r>
              <w:rPr>
                <w:rFonts w:ascii="Times New Roman" w:hAnsi="Times New Roman" w:cs="Times New Roman"/>
                <w:snapToGrid w:val="0"/>
                <w:kern w:val="21"/>
                <w:sz w:val="24"/>
                <w:szCs w:val="24"/>
              </w:rPr>
              <w:t>t/a</w:t>
            </w:r>
          </w:p>
        </w:tc>
        <w:tc>
          <w:tcPr>
            <w:tcW w:w="1417" w:type="dxa"/>
            <w:vAlign w:val="center"/>
          </w:tcPr>
          <w:p w14:paraId="6D9B2B3D">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040F08E4">
            <w:pPr>
              <w:spacing w:line="360" w:lineRule="auto"/>
              <w:jc w:val="center"/>
              <w:rPr>
                <w:rFonts w:ascii="Times New Roman" w:hAnsi="Times New Roman" w:cs="Times New Roman"/>
                <w:snapToGrid w:val="0"/>
                <w:kern w:val="21"/>
                <w:sz w:val="24"/>
                <w:szCs w:val="24"/>
              </w:rPr>
            </w:pPr>
            <w:r>
              <w:rPr>
                <w:rFonts w:hint="eastAsia" w:ascii="Times New Roman" w:hAnsi="Times New Roman" w:cs="Times New Roman"/>
                <w:sz w:val="24"/>
                <w:szCs w:val="24"/>
                <w:lang w:val="en-US"/>
              </w:rPr>
              <w:t>0.168</w:t>
            </w:r>
            <w:r>
              <w:rPr>
                <w:rFonts w:ascii="Times New Roman" w:hAnsi="Times New Roman" w:cs="Times New Roman"/>
                <w:snapToGrid w:val="0"/>
                <w:kern w:val="21"/>
                <w:sz w:val="24"/>
                <w:szCs w:val="24"/>
              </w:rPr>
              <w:t>t/a</w:t>
            </w:r>
          </w:p>
        </w:tc>
        <w:tc>
          <w:tcPr>
            <w:tcW w:w="1955" w:type="dxa"/>
          </w:tcPr>
          <w:p w14:paraId="4B534F2A">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z w:val="24"/>
                <w:szCs w:val="24"/>
                <w:lang w:val="en-US"/>
              </w:rPr>
              <w:t>+0.168</w:t>
            </w:r>
            <w:r>
              <w:rPr>
                <w:rFonts w:ascii="Times New Roman" w:hAnsi="Times New Roman" w:cs="Times New Roman"/>
                <w:snapToGrid w:val="0"/>
                <w:kern w:val="21"/>
                <w:sz w:val="24"/>
                <w:szCs w:val="24"/>
              </w:rPr>
              <w:t>t/a</w:t>
            </w:r>
          </w:p>
        </w:tc>
      </w:tr>
      <w:tr w14:paraId="2304EE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1288" w:type="dxa"/>
            <w:vMerge w:val="continue"/>
            <w:vAlign w:val="center"/>
          </w:tcPr>
          <w:p w14:paraId="79313664">
            <w:pPr>
              <w:spacing w:line="360" w:lineRule="auto"/>
              <w:jc w:val="center"/>
              <w:rPr>
                <w:rFonts w:ascii="Times New Roman" w:hAnsi="Times New Roman" w:cs="Times New Roman"/>
                <w:snapToGrid w:val="0"/>
                <w:kern w:val="21"/>
                <w:sz w:val="24"/>
                <w:szCs w:val="24"/>
              </w:rPr>
            </w:pPr>
          </w:p>
        </w:tc>
        <w:tc>
          <w:tcPr>
            <w:tcW w:w="1896" w:type="dxa"/>
          </w:tcPr>
          <w:p w14:paraId="549B267E">
            <w:pPr>
              <w:pStyle w:val="30"/>
              <w:spacing w:after="0"/>
              <w:ind w:firstLine="0" w:firstLineChars="0"/>
              <w:jc w:val="center"/>
              <w:rPr>
                <w:rFonts w:ascii="Times New Roman" w:hAnsi="Times New Roman" w:cs="Times New Roman"/>
                <w:snapToGrid w:val="0"/>
                <w:kern w:val="21"/>
                <w:sz w:val="24"/>
                <w:szCs w:val="24"/>
              </w:rPr>
            </w:pPr>
            <w:r>
              <w:rPr>
                <w:rFonts w:hint="eastAsia" w:ascii="Times New Roman" w:hAnsi="Times New Roman" w:cs="Times New Roman"/>
                <w:sz w:val="24"/>
                <w:szCs w:val="24"/>
              </w:rPr>
              <w:t>苯系物</w:t>
            </w:r>
          </w:p>
        </w:tc>
        <w:tc>
          <w:tcPr>
            <w:tcW w:w="1624" w:type="dxa"/>
            <w:vAlign w:val="center"/>
          </w:tcPr>
          <w:p w14:paraId="25B689FC">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lang w:val="en-US"/>
              </w:rPr>
              <w:t>0</w:t>
            </w:r>
          </w:p>
        </w:tc>
        <w:tc>
          <w:tcPr>
            <w:tcW w:w="1303" w:type="dxa"/>
            <w:vAlign w:val="center"/>
          </w:tcPr>
          <w:p w14:paraId="59BF7658">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lang w:val="en-US"/>
              </w:rPr>
              <w:t>0</w:t>
            </w:r>
          </w:p>
        </w:tc>
        <w:tc>
          <w:tcPr>
            <w:tcW w:w="1584" w:type="dxa"/>
            <w:vAlign w:val="center"/>
          </w:tcPr>
          <w:p w14:paraId="559A19A9">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lang w:val="en-US"/>
              </w:rPr>
              <w:t>0</w:t>
            </w:r>
          </w:p>
        </w:tc>
        <w:tc>
          <w:tcPr>
            <w:tcW w:w="1746" w:type="dxa"/>
          </w:tcPr>
          <w:p w14:paraId="7D59FD20">
            <w:pPr>
              <w:pStyle w:val="30"/>
              <w:spacing w:after="0" w:line="360" w:lineRule="auto"/>
              <w:ind w:firstLine="0" w:firstLineChars="0"/>
              <w:jc w:val="center"/>
              <w:rPr>
                <w:rFonts w:ascii="Times New Roman" w:hAnsi="Times New Roman" w:cs="Times New Roman"/>
                <w:bCs/>
                <w:sz w:val="24"/>
                <w:szCs w:val="24"/>
              </w:rPr>
            </w:pPr>
            <w:r>
              <w:rPr>
                <w:rFonts w:hint="eastAsia" w:ascii="Times New Roman" w:hAnsi="Times New Roman" w:cs="Times New Roman"/>
                <w:snapToGrid w:val="0"/>
                <w:kern w:val="21"/>
                <w:sz w:val="24"/>
                <w:szCs w:val="24"/>
                <w:lang w:val="en-US" w:eastAsia="zh-CN"/>
              </w:rPr>
              <w:t>0.1474</w:t>
            </w:r>
            <w:r>
              <w:rPr>
                <w:rFonts w:ascii="Times New Roman" w:hAnsi="Times New Roman" w:cs="Times New Roman"/>
                <w:snapToGrid w:val="0"/>
                <w:kern w:val="21"/>
                <w:sz w:val="24"/>
                <w:szCs w:val="24"/>
              </w:rPr>
              <w:t>t/a</w:t>
            </w:r>
          </w:p>
        </w:tc>
        <w:tc>
          <w:tcPr>
            <w:tcW w:w="1417" w:type="dxa"/>
            <w:vAlign w:val="center"/>
          </w:tcPr>
          <w:p w14:paraId="06AEAB10">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0CDF6474">
            <w:pPr>
              <w:pStyle w:val="30"/>
              <w:spacing w:after="0" w:line="360" w:lineRule="auto"/>
              <w:ind w:firstLine="0" w:firstLineChars="0"/>
              <w:jc w:val="center"/>
              <w:rPr>
                <w:rFonts w:ascii="Times New Roman" w:hAnsi="Times New Roman" w:cs="Times New Roman"/>
                <w:bCs/>
                <w:sz w:val="24"/>
                <w:szCs w:val="24"/>
              </w:rPr>
            </w:pPr>
            <w:r>
              <w:rPr>
                <w:rFonts w:hint="eastAsia" w:ascii="Times New Roman" w:hAnsi="Times New Roman" w:cs="Times New Roman"/>
                <w:snapToGrid w:val="0"/>
                <w:kern w:val="21"/>
                <w:sz w:val="24"/>
                <w:szCs w:val="24"/>
                <w:lang w:val="en-US" w:eastAsia="zh-CN"/>
              </w:rPr>
              <w:t>0.1474</w:t>
            </w:r>
            <w:r>
              <w:rPr>
                <w:rFonts w:ascii="Times New Roman" w:hAnsi="Times New Roman" w:cs="Times New Roman"/>
                <w:snapToGrid w:val="0"/>
                <w:kern w:val="21"/>
                <w:sz w:val="24"/>
                <w:szCs w:val="24"/>
              </w:rPr>
              <w:t>t/a</w:t>
            </w:r>
          </w:p>
        </w:tc>
        <w:tc>
          <w:tcPr>
            <w:tcW w:w="1955" w:type="dxa"/>
          </w:tcPr>
          <w:p w14:paraId="32EA6B0D">
            <w:pPr>
              <w:pStyle w:val="30"/>
              <w:spacing w:after="0" w:line="360" w:lineRule="auto"/>
              <w:ind w:firstLine="0" w:firstLineChars="0"/>
              <w:jc w:val="center"/>
              <w:rPr>
                <w:rFonts w:ascii="Times New Roman" w:hAnsi="Times New Roman" w:cs="Times New Roman"/>
                <w:bCs/>
                <w:sz w:val="24"/>
                <w:szCs w:val="24"/>
              </w:rPr>
            </w:pPr>
            <w:r>
              <w:rPr>
                <w:rFonts w:hint="eastAsia" w:ascii="Times New Roman" w:hAnsi="Times New Roman" w:cs="Times New Roman"/>
                <w:sz w:val="24"/>
                <w:szCs w:val="24"/>
              </w:rPr>
              <w:t>+</w:t>
            </w:r>
            <w:r>
              <w:rPr>
                <w:rFonts w:hint="eastAsia" w:ascii="Times New Roman" w:hAnsi="Times New Roman" w:cs="Times New Roman"/>
                <w:sz w:val="24"/>
                <w:szCs w:val="24"/>
                <w:lang w:val="en-US" w:eastAsia="zh-CN"/>
              </w:rPr>
              <w:t>0.1474</w:t>
            </w:r>
            <w:r>
              <w:rPr>
                <w:rFonts w:ascii="Times New Roman" w:hAnsi="Times New Roman" w:cs="Times New Roman"/>
                <w:snapToGrid w:val="0"/>
                <w:kern w:val="21"/>
                <w:sz w:val="24"/>
                <w:szCs w:val="24"/>
              </w:rPr>
              <w:t>t/a</w:t>
            </w:r>
          </w:p>
        </w:tc>
      </w:tr>
      <w:tr w14:paraId="7C106E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288" w:type="dxa"/>
            <w:vMerge w:val="continue"/>
            <w:vAlign w:val="center"/>
          </w:tcPr>
          <w:p w14:paraId="39E3DADD">
            <w:pPr>
              <w:spacing w:line="360" w:lineRule="auto"/>
              <w:jc w:val="center"/>
              <w:rPr>
                <w:rFonts w:ascii="Times New Roman" w:hAnsi="Times New Roman" w:cs="Times New Roman"/>
                <w:snapToGrid w:val="0"/>
                <w:kern w:val="21"/>
                <w:sz w:val="24"/>
                <w:szCs w:val="24"/>
              </w:rPr>
            </w:pPr>
          </w:p>
        </w:tc>
        <w:tc>
          <w:tcPr>
            <w:tcW w:w="1896" w:type="dxa"/>
          </w:tcPr>
          <w:p w14:paraId="26EEAFE1">
            <w:pPr>
              <w:pStyle w:val="30"/>
              <w:spacing w:after="0"/>
              <w:ind w:firstLine="0" w:firstLineChars="0"/>
              <w:jc w:val="center"/>
              <w:rPr>
                <w:rFonts w:ascii="Times New Roman" w:hAnsi="Times New Roman" w:cs="Times New Roman"/>
                <w:snapToGrid w:val="0"/>
                <w:kern w:val="21"/>
                <w:sz w:val="24"/>
                <w:szCs w:val="24"/>
              </w:rPr>
            </w:pPr>
            <w:r>
              <w:rPr>
                <w:rFonts w:hint="eastAsia" w:ascii="Times New Roman" w:hAnsi="Times New Roman" w:cs="Times New Roman"/>
                <w:sz w:val="24"/>
                <w:szCs w:val="24"/>
              </w:rPr>
              <w:t>TVOC</w:t>
            </w:r>
          </w:p>
        </w:tc>
        <w:tc>
          <w:tcPr>
            <w:tcW w:w="1624" w:type="dxa"/>
            <w:vAlign w:val="center"/>
          </w:tcPr>
          <w:p w14:paraId="2C0440E1">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vAlign w:val="center"/>
          </w:tcPr>
          <w:p w14:paraId="4081D1AD">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lang w:val="en-US"/>
              </w:rPr>
              <w:t>0</w:t>
            </w:r>
          </w:p>
        </w:tc>
        <w:tc>
          <w:tcPr>
            <w:tcW w:w="1584" w:type="dxa"/>
            <w:vAlign w:val="center"/>
          </w:tcPr>
          <w:p w14:paraId="6A90B75A">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lang w:val="en-US"/>
              </w:rPr>
              <w:t>0</w:t>
            </w:r>
          </w:p>
        </w:tc>
        <w:tc>
          <w:tcPr>
            <w:tcW w:w="1746" w:type="dxa"/>
          </w:tcPr>
          <w:p w14:paraId="2E91559B">
            <w:pPr>
              <w:pStyle w:val="30"/>
              <w:spacing w:after="0" w:line="360" w:lineRule="auto"/>
              <w:ind w:firstLine="0" w:firstLineChars="0"/>
              <w:jc w:val="center"/>
              <w:rPr>
                <w:rFonts w:ascii="Times New Roman" w:hAnsi="Times New Roman" w:cs="Times New Roman"/>
                <w:bCs/>
                <w:sz w:val="24"/>
                <w:szCs w:val="24"/>
              </w:rPr>
            </w:pPr>
            <w:r>
              <w:rPr>
                <w:rFonts w:hint="eastAsia" w:ascii="Times New Roman" w:hAnsi="Times New Roman" w:cs="Times New Roman"/>
                <w:sz w:val="24"/>
                <w:szCs w:val="24"/>
                <w:lang w:val="en-US" w:eastAsia="zh-CN"/>
              </w:rPr>
              <w:t>0.603</w:t>
            </w:r>
            <w:r>
              <w:rPr>
                <w:rFonts w:ascii="Times New Roman" w:hAnsi="Times New Roman" w:cs="Times New Roman"/>
                <w:snapToGrid w:val="0"/>
                <w:kern w:val="21"/>
                <w:sz w:val="24"/>
                <w:szCs w:val="24"/>
              </w:rPr>
              <w:t>t/a</w:t>
            </w:r>
          </w:p>
        </w:tc>
        <w:tc>
          <w:tcPr>
            <w:tcW w:w="1417" w:type="dxa"/>
            <w:vAlign w:val="center"/>
          </w:tcPr>
          <w:p w14:paraId="1BF209E9">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773BDA98">
            <w:pPr>
              <w:pStyle w:val="30"/>
              <w:spacing w:after="0" w:line="360" w:lineRule="auto"/>
              <w:ind w:firstLine="0" w:firstLineChars="0"/>
              <w:jc w:val="center"/>
              <w:rPr>
                <w:rFonts w:ascii="Times New Roman" w:hAnsi="Times New Roman" w:cs="Times New Roman"/>
                <w:bCs/>
                <w:sz w:val="24"/>
                <w:szCs w:val="24"/>
              </w:rPr>
            </w:pPr>
            <w:r>
              <w:rPr>
                <w:rFonts w:hint="eastAsia" w:ascii="Times New Roman" w:hAnsi="Times New Roman" w:cs="Times New Roman"/>
                <w:sz w:val="24"/>
                <w:szCs w:val="24"/>
                <w:lang w:val="en-US" w:eastAsia="zh-CN"/>
              </w:rPr>
              <w:t>0.603</w:t>
            </w:r>
            <w:r>
              <w:rPr>
                <w:rFonts w:ascii="Times New Roman" w:hAnsi="Times New Roman" w:cs="Times New Roman"/>
                <w:snapToGrid w:val="0"/>
                <w:kern w:val="21"/>
                <w:sz w:val="24"/>
                <w:szCs w:val="24"/>
              </w:rPr>
              <w:t>t/a</w:t>
            </w:r>
          </w:p>
        </w:tc>
        <w:tc>
          <w:tcPr>
            <w:tcW w:w="1955" w:type="dxa"/>
          </w:tcPr>
          <w:p w14:paraId="541FCD70">
            <w:pPr>
              <w:pStyle w:val="30"/>
              <w:spacing w:after="0" w:line="360" w:lineRule="auto"/>
              <w:ind w:firstLine="0" w:firstLineChars="0"/>
              <w:jc w:val="center"/>
              <w:rPr>
                <w:rFonts w:ascii="Times New Roman" w:hAnsi="Times New Roman" w:cs="Times New Roman"/>
                <w:bCs/>
                <w:sz w:val="24"/>
                <w:szCs w:val="24"/>
              </w:rPr>
            </w:pPr>
            <w:r>
              <w:rPr>
                <w:rFonts w:hint="eastAsia" w:ascii="Times New Roman" w:hAnsi="Times New Roman" w:cs="Times New Roman"/>
                <w:sz w:val="24"/>
                <w:szCs w:val="24"/>
              </w:rPr>
              <w:t>+</w:t>
            </w:r>
            <w:r>
              <w:rPr>
                <w:rFonts w:hint="eastAsia" w:ascii="Times New Roman" w:hAnsi="Times New Roman" w:cs="Times New Roman"/>
                <w:sz w:val="24"/>
                <w:szCs w:val="24"/>
                <w:lang w:val="en-US" w:eastAsia="zh-CN"/>
              </w:rPr>
              <w:t>0.603</w:t>
            </w:r>
            <w:r>
              <w:rPr>
                <w:rFonts w:ascii="Times New Roman" w:hAnsi="Times New Roman" w:cs="Times New Roman"/>
                <w:snapToGrid w:val="0"/>
                <w:kern w:val="21"/>
                <w:sz w:val="24"/>
                <w:szCs w:val="24"/>
              </w:rPr>
              <w:t>t/a</w:t>
            </w:r>
          </w:p>
        </w:tc>
      </w:tr>
      <w:tr w14:paraId="6D6759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288" w:type="dxa"/>
            <w:vMerge w:val="continue"/>
            <w:vAlign w:val="center"/>
          </w:tcPr>
          <w:p w14:paraId="525ABA84">
            <w:pPr>
              <w:spacing w:line="360" w:lineRule="auto"/>
              <w:jc w:val="center"/>
              <w:rPr>
                <w:rFonts w:ascii="Times New Roman" w:hAnsi="Times New Roman" w:cs="Times New Roman"/>
                <w:snapToGrid w:val="0"/>
                <w:kern w:val="21"/>
                <w:sz w:val="24"/>
                <w:szCs w:val="24"/>
              </w:rPr>
            </w:pPr>
          </w:p>
        </w:tc>
        <w:tc>
          <w:tcPr>
            <w:tcW w:w="1896" w:type="dxa"/>
            <w:tcBorders>
              <w:bottom w:val="single" w:color="000000" w:sz="2" w:space="0"/>
            </w:tcBorders>
          </w:tcPr>
          <w:p w14:paraId="4CE81CEA">
            <w:pPr>
              <w:pStyle w:val="30"/>
              <w:spacing w:after="0" w:line="360" w:lineRule="auto"/>
              <w:ind w:firstLine="0" w:firstLineChars="0"/>
              <w:jc w:val="center"/>
              <w:rPr>
                <w:spacing w:val="7"/>
                <w:sz w:val="24"/>
                <w:szCs w:val="24"/>
              </w:rPr>
            </w:pPr>
            <w:r>
              <w:rPr>
                <w:rFonts w:hint="eastAsia" w:ascii="Times New Roman" w:hAnsi="Times New Roman" w:cs="Times New Roman"/>
                <w:sz w:val="24"/>
                <w:szCs w:val="24"/>
              </w:rPr>
              <w:t>非甲烷总烃</w:t>
            </w:r>
          </w:p>
        </w:tc>
        <w:tc>
          <w:tcPr>
            <w:tcW w:w="1624" w:type="dxa"/>
            <w:tcBorders>
              <w:bottom w:val="single" w:color="000000" w:sz="2" w:space="0"/>
            </w:tcBorders>
            <w:vAlign w:val="center"/>
          </w:tcPr>
          <w:p w14:paraId="70F99052">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tcBorders>
              <w:bottom w:val="single" w:color="000000" w:sz="2" w:space="0"/>
            </w:tcBorders>
            <w:vAlign w:val="center"/>
          </w:tcPr>
          <w:p w14:paraId="684FBAA8">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584" w:type="dxa"/>
            <w:tcBorders>
              <w:bottom w:val="single" w:color="000000" w:sz="2" w:space="0"/>
            </w:tcBorders>
            <w:vAlign w:val="center"/>
          </w:tcPr>
          <w:p w14:paraId="5294F7E1">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746" w:type="dxa"/>
            <w:tcBorders>
              <w:bottom w:val="single" w:color="000000" w:sz="2" w:space="0"/>
            </w:tcBorders>
          </w:tcPr>
          <w:p w14:paraId="742BDDE8">
            <w:pPr>
              <w:pStyle w:val="30"/>
              <w:spacing w:after="0" w:line="360" w:lineRule="auto"/>
              <w:ind w:firstLine="0" w:firstLineChars="0"/>
              <w:jc w:val="center"/>
              <w:rPr>
                <w:rFonts w:ascii="Times New Roman" w:hAnsi="Times New Roman" w:cs="Times New Roman"/>
                <w:bCs/>
                <w:sz w:val="24"/>
                <w:szCs w:val="24"/>
              </w:rPr>
            </w:pPr>
            <w:r>
              <w:rPr>
                <w:rFonts w:hint="eastAsia" w:ascii="Times New Roman" w:hAnsi="Times New Roman" w:cs="Times New Roman"/>
                <w:snapToGrid w:val="0"/>
                <w:kern w:val="21"/>
                <w:sz w:val="24"/>
                <w:szCs w:val="24"/>
                <w:lang w:val="en-US" w:eastAsia="zh-CN"/>
              </w:rPr>
              <w:t>0.455</w:t>
            </w:r>
            <w:r>
              <w:rPr>
                <w:rFonts w:ascii="Times New Roman" w:hAnsi="Times New Roman" w:cs="Times New Roman"/>
                <w:snapToGrid w:val="0"/>
                <w:kern w:val="21"/>
                <w:sz w:val="24"/>
                <w:szCs w:val="24"/>
              </w:rPr>
              <w:t>t/a</w:t>
            </w:r>
          </w:p>
        </w:tc>
        <w:tc>
          <w:tcPr>
            <w:tcW w:w="1417" w:type="dxa"/>
            <w:tcBorders>
              <w:bottom w:val="single" w:color="000000" w:sz="2" w:space="0"/>
            </w:tcBorders>
            <w:vAlign w:val="center"/>
          </w:tcPr>
          <w:p w14:paraId="4F7564E5">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Borders>
              <w:bottom w:val="single" w:color="000000" w:sz="2" w:space="0"/>
            </w:tcBorders>
          </w:tcPr>
          <w:p w14:paraId="548F1DAC">
            <w:pPr>
              <w:pStyle w:val="30"/>
              <w:spacing w:after="0" w:line="360" w:lineRule="auto"/>
              <w:ind w:firstLine="0" w:firstLineChars="0"/>
              <w:jc w:val="center"/>
              <w:rPr>
                <w:rFonts w:ascii="Times New Roman" w:hAnsi="Times New Roman" w:cs="Times New Roman"/>
                <w:snapToGrid w:val="0"/>
                <w:kern w:val="21"/>
                <w:sz w:val="24"/>
                <w:szCs w:val="24"/>
              </w:rPr>
            </w:pPr>
            <w:r>
              <w:rPr>
                <w:rFonts w:hint="eastAsia" w:ascii="Times New Roman" w:hAnsi="Times New Roman" w:cs="Times New Roman"/>
                <w:snapToGrid w:val="0"/>
                <w:kern w:val="21"/>
                <w:sz w:val="24"/>
                <w:szCs w:val="24"/>
                <w:lang w:val="en-US" w:eastAsia="zh-CN"/>
              </w:rPr>
              <w:t>0.455t</w:t>
            </w:r>
            <w:r>
              <w:rPr>
                <w:rFonts w:ascii="Times New Roman" w:hAnsi="Times New Roman" w:cs="Times New Roman"/>
                <w:snapToGrid w:val="0"/>
                <w:kern w:val="21"/>
                <w:sz w:val="24"/>
                <w:szCs w:val="24"/>
              </w:rPr>
              <w:t>/a</w:t>
            </w:r>
          </w:p>
        </w:tc>
        <w:tc>
          <w:tcPr>
            <w:tcW w:w="1955" w:type="dxa"/>
            <w:tcBorders>
              <w:bottom w:val="single" w:color="000000" w:sz="2" w:space="0"/>
            </w:tcBorders>
          </w:tcPr>
          <w:p w14:paraId="3FF93EC9">
            <w:pPr>
              <w:pStyle w:val="30"/>
              <w:spacing w:after="0" w:line="360" w:lineRule="auto"/>
              <w:ind w:firstLine="0" w:firstLineChars="0"/>
              <w:jc w:val="center"/>
              <w:rPr>
                <w:rFonts w:ascii="Times New Roman" w:hAnsi="Times New Roman" w:cs="Times New Roman"/>
                <w:bCs/>
                <w:sz w:val="24"/>
                <w:szCs w:val="24"/>
              </w:rPr>
            </w:pPr>
            <w:r>
              <w:rPr>
                <w:rFonts w:hint="eastAsia" w:ascii="Times New Roman" w:hAnsi="Times New Roman" w:cs="Times New Roman"/>
                <w:sz w:val="24"/>
                <w:szCs w:val="24"/>
              </w:rPr>
              <w:t>+</w:t>
            </w:r>
            <w:r>
              <w:rPr>
                <w:rFonts w:hint="eastAsia" w:ascii="Times New Roman" w:hAnsi="Times New Roman" w:cs="Times New Roman"/>
                <w:snapToGrid w:val="0"/>
                <w:kern w:val="21"/>
                <w:sz w:val="24"/>
                <w:szCs w:val="24"/>
                <w:lang w:val="en-US" w:eastAsia="zh-CN"/>
              </w:rPr>
              <w:t>0.455</w:t>
            </w:r>
            <w:r>
              <w:rPr>
                <w:rFonts w:ascii="Times New Roman" w:hAnsi="Times New Roman" w:cs="Times New Roman"/>
                <w:snapToGrid w:val="0"/>
                <w:kern w:val="21"/>
                <w:sz w:val="24"/>
                <w:szCs w:val="24"/>
              </w:rPr>
              <w:t>t/a</w:t>
            </w:r>
          </w:p>
        </w:tc>
      </w:tr>
      <w:tr w14:paraId="66CC89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1288" w:type="dxa"/>
            <w:vMerge w:val="restart"/>
            <w:vAlign w:val="center"/>
          </w:tcPr>
          <w:p w14:paraId="587224B6">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废水</w:t>
            </w:r>
          </w:p>
        </w:tc>
        <w:tc>
          <w:tcPr>
            <w:tcW w:w="1896" w:type="dxa"/>
          </w:tcPr>
          <w:p w14:paraId="39014BD1">
            <w:pPr>
              <w:pStyle w:val="49"/>
              <w:spacing w:line="360" w:lineRule="auto"/>
              <w:jc w:val="center"/>
              <w:rPr>
                <w:rFonts w:ascii="Times New Roman" w:hAnsi="Times New Roman" w:cs="Times New Roman"/>
                <w:sz w:val="24"/>
                <w:szCs w:val="24"/>
              </w:rPr>
            </w:pPr>
            <w:r>
              <w:rPr>
                <w:rFonts w:ascii="Times New Roman" w:hAnsi="Times New Roman" w:cs="Times New Roman"/>
                <w:bCs/>
                <w:sz w:val="24"/>
                <w:szCs w:val="24"/>
                <w:lang w:val="en-US"/>
              </w:rPr>
              <w:t>SS</w:t>
            </w:r>
          </w:p>
        </w:tc>
        <w:tc>
          <w:tcPr>
            <w:tcW w:w="1624" w:type="dxa"/>
            <w:vAlign w:val="center"/>
          </w:tcPr>
          <w:p w14:paraId="24FBBDD2">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vAlign w:val="center"/>
          </w:tcPr>
          <w:p w14:paraId="47877D6A">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01AD07A1">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1A515494">
            <w:pPr>
              <w:pStyle w:val="49"/>
              <w:spacing w:line="360" w:lineRule="auto"/>
              <w:jc w:val="center"/>
              <w:rPr>
                <w:rFonts w:ascii="Times New Roman" w:hAnsi="Times New Roman" w:cs="Times New Roman"/>
                <w:snapToGrid w:val="0"/>
                <w:kern w:val="21"/>
                <w:sz w:val="24"/>
                <w:szCs w:val="24"/>
              </w:rPr>
            </w:pPr>
            <w:r>
              <w:rPr>
                <w:rFonts w:ascii="Times New Roman" w:hAnsi="Times New Roman" w:cs="Times New Roman"/>
                <w:bCs/>
                <w:sz w:val="24"/>
                <w:szCs w:val="24"/>
                <w:lang w:val="en-US"/>
              </w:rPr>
              <w:t>0.</w:t>
            </w:r>
            <w:r>
              <w:rPr>
                <w:rFonts w:hint="eastAsia" w:ascii="Times New Roman" w:hAnsi="Times New Roman" w:cs="Times New Roman"/>
                <w:bCs/>
                <w:sz w:val="24"/>
                <w:szCs w:val="24"/>
                <w:lang w:val="en-US"/>
              </w:rPr>
              <w:t>052884</w:t>
            </w:r>
            <w:r>
              <w:rPr>
                <w:rFonts w:ascii="Times New Roman" w:hAnsi="Times New Roman" w:cs="Times New Roman"/>
                <w:snapToGrid w:val="0"/>
                <w:kern w:val="21"/>
                <w:sz w:val="24"/>
                <w:szCs w:val="24"/>
              </w:rPr>
              <w:t>t/a</w:t>
            </w:r>
          </w:p>
        </w:tc>
        <w:tc>
          <w:tcPr>
            <w:tcW w:w="1417" w:type="dxa"/>
            <w:vAlign w:val="center"/>
          </w:tcPr>
          <w:p w14:paraId="1A1A2074">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2766F4A0">
            <w:pPr>
              <w:pStyle w:val="49"/>
              <w:spacing w:line="360" w:lineRule="auto"/>
              <w:jc w:val="center"/>
              <w:rPr>
                <w:rFonts w:ascii="Times New Roman" w:hAnsi="Times New Roman" w:cs="Times New Roman"/>
                <w:snapToGrid w:val="0"/>
                <w:kern w:val="21"/>
                <w:sz w:val="24"/>
                <w:szCs w:val="24"/>
              </w:rPr>
            </w:pPr>
            <w:r>
              <w:rPr>
                <w:rFonts w:ascii="Times New Roman" w:hAnsi="Times New Roman" w:cs="Times New Roman"/>
                <w:bCs/>
                <w:sz w:val="24"/>
                <w:szCs w:val="24"/>
                <w:lang w:val="en-US"/>
              </w:rPr>
              <w:t>0.</w:t>
            </w:r>
            <w:r>
              <w:rPr>
                <w:rFonts w:hint="eastAsia" w:ascii="Times New Roman" w:hAnsi="Times New Roman" w:cs="Times New Roman"/>
                <w:bCs/>
                <w:sz w:val="24"/>
                <w:szCs w:val="24"/>
                <w:lang w:val="en-US"/>
              </w:rPr>
              <w:t>052884</w:t>
            </w:r>
            <w:r>
              <w:rPr>
                <w:rFonts w:ascii="Times New Roman" w:hAnsi="Times New Roman" w:cs="Times New Roman"/>
                <w:snapToGrid w:val="0"/>
                <w:kern w:val="21"/>
                <w:sz w:val="24"/>
                <w:szCs w:val="24"/>
              </w:rPr>
              <w:t>t/a</w:t>
            </w:r>
          </w:p>
        </w:tc>
        <w:tc>
          <w:tcPr>
            <w:tcW w:w="1955" w:type="dxa"/>
          </w:tcPr>
          <w:p w14:paraId="5382B6C9">
            <w:pPr>
              <w:pStyle w:val="49"/>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bCs/>
                <w:sz w:val="24"/>
                <w:szCs w:val="24"/>
                <w:lang w:val="en-US"/>
              </w:rPr>
              <w:t>+</w:t>
            </w:r>
            <w:r>
              <w:rPr>
                <w:rFonts w:ascii="Times New Roman" w:hAnsi="Times New Roman" w:cs="Times New Roman"/>
                <w:bCs/>
                <w:sz w:val="24"/>
                <w:szCs w:val="24"/>
                <w:lang w:val="en-US"/>
              </w:rPr>
              <w:t>0.</w:t>
            </w:r>
            <w:r>
              <w:rPr>
                <w:rFonts w:hint="eastAsia" w:ascii="Times New Roman" w:hAnsi="Times New Roman" w:cs="Times New Roman"/>
                <w:bCs/>
                <w:sz w:val="24"/>
                <w:szCs w:val="24"/>
                <w:lang w:val="en-US"/>
              </w:rPr>
              <w:t>052884</w:t>
            </w:r>
            <w:r>
              <w:rPr>
                <w:rFonts w:ascii="Times New Roman" w:hAnsi="Times New Roman" w:cs="Times New Roman"/>
                <w:snapToGrid w:val="0"/>
                <w:kern w:val="21"/>
                <w:sz w:val="24"/>
                <w:szCs w:val="24"/>
              </w:rPr>
              <w:t>t/a</w:t>
            </w:r>
          </w:p>
        </w:tc>
      </w:tr>
      <w:tr w14:paraId="55A6D4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1288" w:type="dxa"/>
            <w:vMerge w:val="continue"/>
            <w:vAlign w:val="center"/>
          </w:tcPr>
          <w:p w14:paraId="64E32BF7">
            <w:pPr>
              <w:spacing w:line="360" w:lineRule="auto"/>
              <w:jc w:val="center"/>
              <w:rPr>
                <w:rFonts w:ascii="Times New Roman" w:hAnsi="Times New Roman" w:cs="Times New Roman"/>
                <w:snapToGrid w:val="0"/>
                <w:kern w:val="21"/>
                <w:sz w:val="24"/>
                <w:szCs w:val="24"/>
              </w:rPr>
            </w:pPr>
          </w:p>
        </w:tc>
        <w:tc>
          <w:tcPr>
            <w:tcW w:w="1896" w:type="dxa"/>
          </w:tcPr>
          <w:p w14:paraId="73976078">
            <w:pPr>
              <w:pStyle w:val="49"/>
              <w:spacing w:line="360" w:lineRule="auto"/>
              <w:jc w:val="center"/>
              <w:rPr>
                <w:rFonts w:ascii="Times New Roman" w:hAnsi="Times New Roman" w:cs="Times New Roman"/>
                <w:sz w:val="24"/>
                <w:szCs w:val="24"/>
              </w:rPr>
            </w:pPr>
            <w:r>
              <w:rPr>
                <w:rFonts w:ascii="Times New Roman" w:hAnsi="Times New Roman" w:cs="Times New Roman"/>
                <w:bCs/>
                <w:sz w:val="24"/>
                <w:szCs w:val="24"/>
                <w:lang w:val="en-US"/>
              </w:rPr>
              <w:t>COD</w:t>
            </w:r>
          </w:p>
        </w:tc>
        <w:tc>
          <w:tcPr>
            <w:tcW w:w="1624" w:type="dxa"/>
            <w:vAlign w:val="center"/>
          </w:tcPr>
          <w:p w14:paraId="6F91AF4A">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vAlign w:val="center"/>
          </w:tcPr>
          <w:p w14:paraId="42977100">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655A6903">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458179E7">
            <w:pPr>
              <w:pStyle w:val="49"/>
              <w:spacing w:line="360" w:lineRule="auto"/>
              <w:jc w:val="center"/>
              <w:rPr>
                <w:rFonts w:ascii="Times New Roman" w:hAnsi="Times New Roman" w:cs="Times New Roman"/>
                <w:snapToGrid w:val="0"/>
                <w:kern w:val="21"/>
                <w:sz w:val="24"/>
                <w:szCs w:val="24"/>
              </w:rPr>
            </w:pPr>
            <w:r>
              <w:rPr>
                <w:rFonts w:ascii="Times New Roman" w:hAnsi="Times New Roman" w:cs="Times New Roman"/>
                <w:sz w:val="24"/>
                <w:szCs w:val="24"/>
                <w:lang w:val="en-US"/>
              </w:rPr>
              <w:t>0.</w:t>
            </w:r>
            <w:r>
              <w:rPr>
                <w:rFonts w:hint="eastAsia" w:ascii="Times New Roman" w:hAnsi="Times New Roman" w:cs="Times New Roman"/>
                <w:sz w:val="24"/>
                <w:szCs w:val="24"/>
                <w:lang w:val="en-US"/>
              </w:rPr>
              <w:t>17628</w:t>
            </w:r>
            <w:r>
              <w:rPr>
                <w:rFonts w:ascii="Times New Roman" w:hAnsi="Times New Roman" w:cs="Times New Roman"/>
                <w:snapToGrid w:val="0"/>
                <w:kern w:val="21"/>
                <w:sz w:val="24"/>
                <w:szCs w:val="24"/>
              </w:rPr>
              <w:t>t/a</w:t>
            </w:r>
          </w:p>
        </w:tc>
        <w:tc>
          <w:tcPr>
            <w:tcW w:w="1417" w:type="dxa"/>
            <w:vAlign w:val="center"/>
          </w:tcPr>
          <w:p w14:paraId="7D6F6D6D">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449D77ED">
            <w:pPr>
              <w:pStyle w:val="49"/>
              <w:spacing w:line="360" w:lineRule="auto"/>
              <w:jc w:val="center"/>
              <w:rPr>
                <w:rFonts w:ascii="Times New Roman" w:hAnsi="Times New Roman" w:cs="Times New Roman"/>
                <w:snapToGrid w:val="0"/>
                <w:kern w:val="21"/>
                <w:sz w:val="24"/>
                <w:szCs w:val="24"/>
              </w:rPr>
            </w:pPr>
            <w:r>
              <w:rPr>
                <w:rFonts w:ascii="Times New Roman" w:hAnsi="Times New Roman" w:cs="Times New Roman"/>
                <w:sz w:val="24"/>
                <w:szCs w:val="24"/>
                <w:lang w:val="en-US"/>
              </w:rPr>
              <w:t>0.</w:t>
            </w:r>
            <w:r>
              <w:rPr>
                <w:rFonts w:hint="eastAsia" w:ascii="Times New Roman" w:hAnsi="Times New Roman" w:cs="Times New Roman"/>
                <w:sz w:val="24"/>
                <w:szCs w:val="24"/>
                <w:lang w:val="en-US"/>
              </w:rPr>
              <w:t>17628</w:t>
            </w:r>
            <w:r>
              <w:rPr>
                <w:rFonts w:ascii="Times New Roman" w:hAnsi="Times New Roman" w:cs="Times New Roman"/>
                <w:snapToGrid w:val="0"/>
                <w:kern w:val="21"/>
                <w:sz w:val="24"/>
                <w:szCs w:val="24"/>
              </w:rPr>
              <w:t>t/a</w:t>
            </w:r>
          </w:p>
        </w:tc>
        <w:tc>
          <w:tcPr>
            <w:tcW w:w="1955" w:type="dxa"/>
          </w:tcPr>
          <w:p w14:paraId="4EE41A0D">
            <w:pPr>
              <w:pStyle w:val="49"/>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z w:val="24"/>
                <w:szCs w:val="24"/>
                <w:lang w:val="en-US"/>
              </w:rPr>
              <w:t>+</w:t>
            </w:r>
            <w:r>
              <w:rPr>
                <w:rFonts w:ascii="Times New Roman" w:hAnsi="Times New Roman" w:cs="Times New Roman"/>
                <w:sz w:val="24"/>
                <w:szCs w:val="24"/>
                <w:lang w:val="en-US"/>
              </w:rPr>
              <w:t>0.</w:t>
            </w:r>
            <w:r>
              <w:rPr>
                <w:rFonts w:hint="eastAsia" w:ascii="Times New Roman" w:hAnsi="Times New Roman" w:cs="Times New Roman"/>
                <w:sz w:val="24"/>
                <w:szCs w:val="24"/>
                <w:lang w:val="en-US"/>
              </w:rPr>
              <w:t>17628</w:t>
            </w:r>
            <w:r>
              <w:rPr>
                <w:rFonts w:ascii="Times New Roman" w:hAnsi="Times New Roman" w:cs="Times New Roman"/>
                <w:snapToGrid w:val="0"/>
                <w:kern w:val="21"/>
                <w:sz w:val="24"/>
                <w:szCs w:val="24"/>
              </w:rPr>
              <w:t>t/a</w:t>
            </w:r>
          </w:p>
        </w:tc>
      </w:tr>
      <w:tr w14:paraId="6482A3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1288" w:type="dxa"/>
            <w:vMerge w:val="continue"/>
            <w:vAlign w:val="center"/>
          </w:tcPr>
          <w:p w14:paraId="3758D645">
            <w:pPr>
              <w:spacing w:line="360" w:lineRule="auto"/>
              <w:jc w:val="center"/>
              <w:rPr>
                <w:rFonts w:ascii="Times New Roman" w:hAnsi="Times New Roman" w:cs="Times New Roman"/>
                <w:snapToGrid w:val="0"/>
                <w:kern w:val="21"/>
                <w:sz w:val="24"/>
                <w:szCs w:val="24"/>
              </w:rPr>
            </w:pPr>
          </w:p>
        </w:tc>
        <w:tc>
          <w:tcPr>
            <w:tcW w:w="1896" w:type="dxa"/>
          </w:tcPr>
          <w:p w14:paraId="4F24D1A9">
            <w:pPr>
              <w:pStyle w:val="49"/>
              <w:spacing w:line="360" w:lineRule="auto"/>
              <w:jc w:val="center"/>
              <w:rPr>
                <w:rFonts w:ascii="Times New Roman" w:hAnsi="Times New Roman" w:cs="Times New Roman"/>
                <w:sz w:val="24"/>
                <w:szCs w:val="24"/>
              </w:rPr>
            </w:pPr>
            <w:r>
              <w:rPr>
                <w:rFonts w:hint="eastAsia" w:ascii="Times New Roman" w:hAnsi="Times New Roman" w:cs="Times New Roman"/>
                <w:bCs/>
                <w:sz w:val="24"/>
                <w:szCs w:val="24"/>
                <w:lang w:val="en-US"/>
              </w:rPr>
              <w:t>BOD</w:t>
            </w:r>
          </w:p>
        </w:tc>
        <w:tc>
          <w:tcPr>
            <w:tcW w:w="1624" w:type="dxa"/>
            <w:vAlign w:val="center"/>
          </w:tcPr>
          <w:p w14:paraId="7C8FB68D">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vAlign w:val="center"/>
          </w:tcPr>
          <w:p w14:paraId="7698261A">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3717F178">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7626156E">
            <w:pPr>
              <w:pStyle w:val="49"/>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z w:val="24"/>
                <w:szCs w:val="24"/>
                <w:lang w:val="en-US"/>
              </w:rPr>
              <w:t>0.</w:t>
            </w:r>
            <w:r>
              <w:rPr>
                <w:rFonts w:hint="eastAsia" w:ascii="Times New Roman" w:hAnsi="Times New Roman" w:cs="Times New Roman"/>
                <w:sz w:val="24"/>
                <w:szCs w:val="24"/>
                <w:lang w:val="en-US"/>
              </w:rPr>
              <w:t>17628</w:t>
            </w:r>
            <w:r>
              <w:rPr>
                <w:rFonts w:ascii="Times New Roman" w:hAnsi="Times New Roman" w:cs="Times New Roman"/>
                <w:snapToGrid w:val="0"/>
                <w:kern w:val="21"/>
                <w:sz w:val="24"/>
                <w:szCs w:val="24"/>
              </w:rPr>
              <w:t>t/a</w:t>
            </w:r>
          </w:p>
        </w:tc>
        <w:tc>
          <w:tcPr>
            <w:tcW w:w="1417" w:type="dxa"/>
            <w:vAlign w:val="center"/>
          </w:tcPr>
          <w:p w14:paraId="7580CF53">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0C3D3542">
            <w:pPr>
              <w:pStyle w:val="49"/>
              <w:spacing w:line="360" w:lineRule="auto"/>
              <w:jc w:val="center"/>
              <w:rPr>
                <w:rFonts w:ascii="Times New Roman" w:hAnsi="Times New Roman" w:cs="Times New Roman"/>
                <w:snapToGrid w:val="0"/>
                <w:kern w:val="21"/>
                <w:sz w:val="24"/>
                <w:szCs w:val="24"/>
              </w:rPr>
            </w:pPr>
            <w:r>
              <w:rPr>
                <w:rFonts w:ascii="Times New Roman" w:hAnsi="Times New Roman" w:cs="Times New Roman"/>
                <w:sz w:val="24"/>
                <w:szCs w:val="24"/>
                <w:lang w:val="en-US"/>
              </w:rPr>
              <w:t>0.</w:t>
            </w:r>
            <w:r>
              <w:rPr>
                <w:rFonts w:hint="eastAsia" w:ascii="Times New Roman" w:hAnsi="Times New Roman" w:cs="Times New Roman"/>
                <w:sz w:val="24"/>
                <w:szCs w:val="24"/>
                <w:lang w:val="en-US"/>
              </w:rPr>
              <w:t>17628</w:t>
            </w:r>
            <w:r>
              <w:rPr>
                <w:rFonts w:ascii="Times New Roman" w:hAnsi="Times New Roman" w:cs="Times New Roman"/>
                <w:snapToGrid w:val="0"/>
                <w:kern w:val="21"/>
                <w:sz w:val="24"/>
                <w:szCs w:val="24"/>
              </w:rPr>
              <w:t>t/a</w:t>
            </w:r>
          </w:p>
        </w:tc>
        <w:tc>
          <w:tcPr>
            <w:tcW w:w="1955" w:type="dxa"/>
          </w:tcPr>
          <w:p w14:paraId="4CC69A52">
            <w:pPr>
              <w:pStyle w:val="49"/>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z w:val="24"/>
                <w:szCs w:val="24"/>
                <w:lang w:val="en-US"/>
              </w:rPr>
              <w:t>+</w:t>
            </w:r>
            <w:r>
              <w:rPr>
                <w:rFonts w:ascii="Times New Roman" w:hAnsi="Times New Roman" w:cs="Times New Roman"/>
                <w:sz w:val="24"/>
                <w:szCs w:val="24"/>
                <w:lang w:val="en-US"/>
              </w:rPr>
              <w:t>0.</w:t>
            </w:r>
            <w:r>
              <w:rPr>
                <w:rFonts w:hint="eastAsia" w:ascii="Times New Roman" w:hAnsi="Times New Roman" w:cs="Times New Roman"/>
                <w:sz w:val="24"/>
                <w:szCs w:val="24"/>
                <w:lang w:val="en-US"/>
              </w:rPr>
              <w:t>17628</w:t>
            </w:r>
            <w:r>
              <w:rPr>
                <w:rFonts w:ascii="Times New Roman" w:hAnsi="Times New Roman" w:cs="Times New Roman"/>
                <w:snapToGrid w:val="0"/>
                <w:kern w:val="21"/>
                <w:sz w:val="24"/>
                <w:szCs w:val="24"/>
              </w:rPr>
              <w:t>t/a</w:t>
            </w:r>
          </w:p>
        </w:tc>
      </w:tr>
      <w:tr w14:paraId="5CD727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1288" w:type="dxa"/>
            <w:vMerge w:val="continue"/>
            <w:vAlign w:val="center"/>
          </w:tcPr>
          <w:p w14:paraId="39A3A92C">
            <w:pPr>
              <w:spacing w:line="360" w:lineRule="auto"/>
              <w:jc w:val="center"/>
              <w:rPr>
                <w:rFonts w:ascii="Times New Roman" w:hAnsi="Times New Roman" w:cs="Times New Roman"/>
                <w:snapToGrid w:val="0"/>
                <w:kern w:val="21"/>
                <w:sz w:val="24"/>
                <w:szCs w:val="24"/>
              </w:rPr>
            </w:pPr>
          </w:p>
        </w:tc>
        <w:tc>
          <w:tcPr>
            <w:tcW w:w="1896" w:type="dxa"/>
          </w:tcPr>
          <w:p w14:paraId="3DF3EA8C">
            <w:pPr>
              <w:pStyle w:val="49"/>
              <w:spacing w:line="360" w:lineRule="auto"/>
              <w:jc w:val="center"/>
              <w:rPr>
                <w:rFonts w:ascii="Times New Roman" w:hAnsi="Times New Roman" w:cs="Times New Roman"/>
                <w:bCs/>
                <w:sz w:val="24"/>
                <w:szCs w:val="24"/>
                <w:lang w:val="en-US"/>
              </w:rPr>
            </w:pPr>
            <w:r>
              <w:rPr>
                <w:rFonts w:ascii="Times New Roman" w:hAnsi="Times New Roman" w:cs="Times New Roman"/>
                <w:bCs/>
                <w:sz w:val="24"/>
                <w:szCs w:val="24"/>
                <w:lang w:val="en-US"/>
              </w:rPr>
              <w:t>NH</w:t>
            </w:r>
            <w:r>
              <w:rPr>
                <w:rFonts w:ascii="Times New Roman" w:hAnsi="Times New Roman" w:cs="Times New Roman"/>
                <w:bCs/>
                <w:sz w:val="24"/>
                <w:szCs w:val="24"/>
                <w:vertAlign w:val="subscript"/>
                <w:lang w:val="en-US"/>
              </w:rPr>
              <w:t>3</w:t>
            </w:r>
            <w:r>
              <w:rPr>
                <w:rFonts w:ascii="Times New Roman" w:hAnsi="Times New Roman" w:cs="Times New Roman"/>
                <w:bCs/>
                <w:sz w:val="24"/>
                <w:szCs w:val="24"/>
                <w:lang w:val="en-US"/>
              </w:rPr>
              <w:t>-N</w:t>
            </w:r>
          </w:p>
        </w:tc>
        <w:tc>
          <w:tcPr>
            <w:tcW w:w="1624" w:type="dxa"/>
            <w:vAlign w:val="center"/>
          </w:tcPr>
          <w:p w14:paraId="388DC8BD">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vAlign w:val="center"/>
          </w:tcPr>
          <w:p w14:paraId="6EBFEC7A">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0BF1BEE2">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4CFD8974">
            <w:pPr>
              <w:pStyle w:val="49"/>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z w:val="24"/>
                <w:szCs w:val="24"/>
                <w:lang w:val="en-US"/>
              </w:rPr>
              <w:t>0.</w:t>
            </w:r>
            <w:r>
              <w:rPr>
                <w:rFonts w:hint="eastAsia" w:ascii="Times New Roman" w:hAnsi="Times New Roman" w:cs="Times New Roman"/>
                <w:sz w:val="24"/>
                <w:szCs w:val="24"/>
                <w:lang w:val="en-US"/>
              </w:rPr>
              <w:t>017628</w:t>
            </w:r>
            <w:r>
              <w:rPr>
                <w:rFonts w:ascii="Times New Roman" w:hAnsi="Times New Roman" w:cs="Times New Roman"/>
                <w:snapToGrid w:val="0"/>
                <w:kern w:val="21"/>
                <w:sz w:val="24"/>
                <w:szCs w:val="24"/>
              </w:rPr>
              <w:t>t/a</w:t>
            </w:r>
          </w:p>
        </w:tc>
        <w:tc>
          <w:tcPr>
            <w:tcW w:w="1417" w:type="dxa"/>
            <w:vAlign w:val="center"/>
          </w:tcPr>
          <w:p w14:paraId="2EE49D98">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29D689C3">
            <w:pPr>
              <w:pStyle w:val="49"/>
              <w:spacing w:line="360" w:lineRule="auto"/>
              <w:jc w:val="center"/>
              <w:rPr>
                <w:rFonts w:ascii="Times New Roman" w:hAnsi="Times New Roman" w:cs="Times New Roman"/>
                <w:snapToGrid w:val="0"/>
                <w:kern w:val="21"/>
                <w:sz w:val="24"/>
                <w:szCs w:val="24"/>
              </w:rPr>
            </w:pPr>
            <w:r>
              <w:rPr>
                <w:rFonts w:ascii="Times New Roman" w:hAnsi="Times New Roman" w:cs="Times New Roman"/>
                <w:sz w:val="24"/>
                <w:szCs w:val="24"/>
                <w:lang w:val="en-US"/>
              </w:rPr>
              <w:t>0.</w:t>
            </w:r>
            <w:r>
              <w:rPr>
                <w:rFonts w:hint="eastAsia" w:ascii="Times New Roman" w:hAnsi="Times New Roman" w:cs="Times New Roman"/>
                <w:sz w:val="24"/>
                <w:szCs w:val="24"/>
                <w:lang w:val="en-US"/>
              </w:rPr>
              <w:t>017628</w:t>
            </w:r>
            <w:r>
              <w:rPr>
                <w:rFonts w:ascii="Times New Roman" w:hAnsi="Times New Roman" w:cs="Times New Roman"/>
                <w:snapToGrid w:val="0"/>
                <w:kern w:val="21"/>
                <w:sz w:val="24"/>
                <w:szCs w:val="24"/>
              </w:rPr>
              <w:t>t/a</w:t>
            </w:r>
          </w:p>
        </w:tc>
        <w:tc>
          <w:tcPr>
            <w:tcW w:w="1955" w:type="dxa"/>
          </w:tcPr>
          <w:p w14:paraId="6C0E9C9A">
            <w:pPr>
              <w:pStyle w:val="49"/>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z w:val="24"/>
                <w:szCs w:val="24"/>
                <w:lang w:val="en-US"/>
              </w:rPr>
              <w:t>+</w:t>
            </w:r>
            <w:r>
              <w:rPr>
                <w:rFonts w:ascii="Times New Roman" w:hAnsi="Times New Roman" w:cs="Times New Roman"/>
                <w:sz w:val="24"/>
                <w:szCs w:val="24"/>
                <w:lang w:val="en-US"/>
              </w:rPr>
              <w:t>0.</w:t>
            </w:r>
            <w:r>
              <w:rPr>
                <w:rFonts w:hint="eastAsia" w:ascii="Times New Roman" w:hAnsi="Times New Roman" w:cs="Times New Roman"/>
                <w:sz w:val="24"/>
                <w:szCs w:val="24"/>
                <w:lang w:val="en-US"/>
              </w:rPr>
              <w:t>017628</w:t>
            </w:r>
            <w:r>
              <w:rPr>
                <w:rFonts w:ascii="Times New Roman" w:hAnsi="Times New Roman" w:cs="Times New Roman"/>
                <w:snapToGrid w:val="0"/>
                <w:kern w:val="21"/>
                <w:sz w:val="24"/>
                <w:szCs w:val="24"/>
              </w:rPr>
              <w:t>t/a</w:t>
            </w:r>
          </w:p>
        </w:tc>
      </w:tr>
      <w:tr w14:paraId="04024B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288" w:type="dxa"/>
            <w:vMerge w:val="restart"/>
            <w:vAlign w:val="center"/>
          </w:tcPr>
          <w:p w14:paraId="0DB95CBB">
            <w:pPr>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一般工业</w:t>
            </w:r>
          </w:p>
          <w:p w14:paraId="32787959">
            <w:pPr>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固体废物</w:t>
            </w:r>
          </w:p>
        </w:tc>
        <w:tc>
          <w:tcPr>
            <w:tcW w:w="1896" w:type="dxa"/>
            <w:tcBorders>
              <w:bottom w:val="single" w:color="auto" w:sz="4" w:space="0"/>
            </w:tcBorders>
            <w:vAlign w:val="center"/>
          </w:tcPr>
          <w:p w14:paraId="3D89EE24">
            <w:pPr>
              <w:adjustRightInd w:val="0"/>
              <w:snapToGrid w:val="0"/>
              <w:spacing w:line="360" w:lineRule="auto"/>
              <w:jc w:val="center"/>
              <w:rPr>
                <w:rFonts w:ascii="Times New Roman" w:hAnsi="Times New Roman" w:cs="Times New Roman"/>
                <w:sz w:val="24"/>
                <w:szCs w:val="24"/>
              </w:rPr>
            </w:pPr>
            <w:r>
              <w:rPr>
                <w:rFonts w:hint="eastAsia" w:ascii="Times New Roman" w:hAnsi="Times New Roman" w:cs="Times New Roman"/>
                <w:sz w:val="24"/>
                <w:szCs w:val="24"/>
                <w:lang w:val="en-US"/>
              </w:rPr>
              <w:t>收尘灰</w:t>
            </w:r>
          </w:p>
        </w:tc>
        <w:tc>
          <w:tcPr>
            <w:tcW w:w="1624" w:type="dxa"/>
            <w:tcBorders>
              <w:bottom w:val="single" w:color="auto" w:sz="4" w:space="0"/>
            </w:tcBorders>
            <w:vAlign w:val="center"/>
          </w:tcPr>
          <w:p w14:paraId="6043660D">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tcBorders>
              <w:bottom w:val="single" w:color="auto" w:sz="4" w:space="0"/>
            </w:tcBorders>
            <w:vAlign w:val="center"/>
          </w:tcPr>
          <w:p w14:paraId="502EF9DE">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tcBorders>
              <w:bottom w:val="single" w:color="auto" w:sz="4" w:space="0"/>
            </w:tcBorders>
            <w:vAlign w:val="center"/>
          </w:tcPr>
          <w:p w14:paraId="01EAD154">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Borders>
              <w:bottom w:val="single" w:color="auto" w:sz="4" w:space="0"/>
            </w:tcBorders>
          </w:tcPr>
          <w:p w14:paraId="39940CE0">
            <w:pPr>
              <w:jc w:val="center"/>
              <w:rPr>
                <w:rFonts w:ascii="Times New Roman" w:hAnsi="Times New Roman" w:cs="Times New Roman"/>
                <w:sz w:val="24"/>
                <w:szCs w:val="24"/>
              </w:rPr>
            </w:pPr>
            <w:r>
              <w:rPr>
                <w:rFonts w:hint="eastAsia" w:ascii="Times New Roman" w:hAnsi="Times New Roman" w:cs="Times New Roman"/>
                <w:sz w:val="24"/>
                <w:szCs w:val="24"/>
                <w:lang w:val="en-US"/>
              </w:rPr>
              <w:t>8.44</w:t>
            </w:r>
            <w:r>
              <w:rPr>
                <w:rFonts w:ascii="Times New Roman" w:hAnsi="Times New Roman" w:cs="Times New Roman"/>
                <w:sz w:val="24"/>
                <w:szCs w:val="24"/>
                <w:lang w:val="en-US" w:bidi="ar"/>
              </w:rPr>
              <w:t>t/a</w:t>
            </w:r>
          </w:p>
        </w:tc>
        <w:tc>
          <w:tcPr>
            <w:tcW w:w="1417" w:type="dxa"/>
            <w:tcBorders>
              <w:bottom w:val="single" w:color="auto" w:sz="4" w:space="0"/>
            </w:tcBorders>
            <w:vAlign w:val="center"/>
          </w:tcPr>
          <w:p w14:paraId="3939621C">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Borders>
              <w:bottom w:val="single" w:color="auto" w:sz="4" w:space="0"/>
            </w:tcBorders>
          </w:tcPr>
          <w:p w14:paraId="738076E2">
            <w:pPr>
              <w:jc w:val="center"/>
              <w:rPr>
                <w:rFonts w:ascii="Times New Roman" w:hAnsi="Times New Roman" w:cs="Times New Roman"/>
                <w:snapToGrid w:val="0"/>
                <w:kern w:val="21"/>
                <w:sz w:val="24"/>
                <w:szCs w:val="24"/>
              </w:rPr>
            </w:pPr>
            <w:r>
              <w:rPr>
                <w:rFonts w:hint="eastAsia" w:ascii="Times New Roman" w:hAnsi="Times New Roman" w:cs="Times New Roman"/>
                <w:sz w:val="24"/>
                <w:szCs w:val="24"/>
                <w:lang w:val="en-US"/>
              </w:rPr>
              <w:t>8.44</w:t>
            </w:r>
            <w:r>
              <w:rPr>
                <w:rFonts w:ascii="Times New Roman" w:hAnsi="Times New Roman" w:cs="Times New Roman"/>
                <w:sz w:val="24"/>
                <w:szCs w:val="24"/>
                <w:lang w:val="en-US" w:bidi="ar"/>
              </w:rPr>
              <w:t>t/a</w:t>
            </w:r>
          </w:p>
        </w:tc>
        <w:tc>
          <w:tcPr>
            <w:tcW w:w="1955" w:type="dxa"/>
            <w:tcBorders>
              <w:bottom w:val="single" w:color="auto" w:sz="4" w:space="0"/>
            </w:tcBorders>
          </w:tcPr>
          <w:p w14:paraId="1338DC0C">
            <w:pPr>
              <w:jc w:val="center"/>
              <w:rPr>
                <w:rFonts w:ascii="Times New Roman" w:hAnsi="Times New Roman" w:cs="Times New Roman"/>
                <w:snapToGrid w:val="0"/>
                <w:kern w:val="21"/>
                <w:sz w:val="24"/>
                <w:szCs w:val="24"/>
                <w:lang w:val="en-US"/>
              </w:rPr>
            </w:pPr>
            <w:r>
              <w:rPr>
                <w:rFonts w:hint="eastAsia" w:ascii="Times New Roman" w:hAnsi="Times New Roman" w:cs="Times New Roman"/>
                <w:sz w:val="24"/>
                <w:szCs w:val="24"/>
                <w:lang w:val="en-US"/>
              </w:rPr>
              <w:t>+8.44</w:t>
            </w:r>
            <w:r>
              <w:rPr>
                <w:rFonts w:ascii="Times New Roman" w:hAnsi="Times New Roman" w:cs="Times New Roman"/>
                <w:sz w:val="24"/>
                <w:szCs w:val="24"/>
                <w:lang w:val="en-US" w:bidi="ar"/>
              </w:rPr>
              <w:t>t/a</w:t>
            </w:r>
          </w:p>
        </w:tc>
      </w:tr>
      <w:tr w14:paraId="3C8744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1288" w:type="dxa"/>
            <w:vMerge w:val="continue"/>
            <w:vAlign w:val="center"/>
          </w:tcPr>
          <w:p w14:paraId="5A0F80C1">
            <w:pPr>
              <w:spacing w:line="360" w:lineRule="auto"/>
              <w:jc w:val="center"/>
              <w:rPr>
                <w:rFonts w:ascii="Times New Roman" w:hAnsi="Times New Roman" w:cs="Times New Roman"/>
                <w:snapToGrid w:val="0"/>
                <w:kern w:val="21"/>
                <w:sz w:val="24"/>
                <w:szCs w:val="24"/>
              </w:rPr>
            </w:pPr>
          </w:p>
        </w:tc>
        <w:tc>
          <w:tcPr>
            <w:tcW w:w="1896" w:type="dxa"/>
            <w:tcBorders>
              <w:bottom w:val="single" w:color="000000" w:sz="2" w:space="0"/>
            </w:tcBorders>
            <w:vAlign w:val="center"/>
          </w:tcPr>
          <w:p w14:paraId="0A290385">
            <w:pPr>
              <w:adjustRightInd w:val="0"/>
              <w:snapToGrid w:val="0"/>
              <w:spacing w:line="360" w:lineRule="auto"/>
              <w:jc w:val="center"/>
              <w:rPr>
                <w:rFonts w:ascii="Times New Roman" w:hAnsi="Times New Roman" w:cs="Times New Roman"/>
                <w:sz w:val="24"/>
                <w:szCs w:val="24"/>
                <w:lang w:val="en-US"/>
              </w:rPr>
            </w:pPr>
            <w:r>
              <w:rPr>
                <w:rFonts w:hint="eastAsia" w:cs="Times New Roman"/>
                <w:sz w:val="24"/>
                <w:szCs w:val="24"/>
                <w:lang w:val="en-US"/>
              </w:rPr>
              <w:t>废角边料</w:t>
            </w:r>
          </w:p>
        </w:tc>
        <w:tc>
          <w:tcPr>
            <w:tcW w:w="1624" w:type="dxa"/>
            <w:tcBorders>
              <w:bottom w:val="single" w:color="000000" w:sz="2" w:space="0"/>
            </w:tcBorders>
            <w:vAlign w:val="center"/>
          </w:tcPr>
          <w:p w14:paraId="16DD3290">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tcBorders>
              <w:bottom w:val="single" w:color="000000" w:sz="2" w:space="0"/>
            </w:tcBorders>
            <w:vAlign w:val="center"/>
          </w:tcPr>
          <w:p w14:paraId="6D640734">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584" w:type="dxa"/>
            <w:tcBorders>
              <w:bottom w:val="single" w:color="000000" w:sz="2" w:space="0"/>
            </w:tcBorders>
            <w:vAlign w:val="center"/>
          </w:tcPr>
          <w:p w14:paraId="43B8ADF8">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746" w:type="dxa"/>
            <w:tcBorders>
              <w:bottom w:val="single" w:color="000000" w:sz="2" w:space="0"/>
            </w:tcBorders>
          </w:tcPr>
          <w:p w14:paraId="7DE47795">
            <w:pPr>
              <w:jc w:val="center"/>
              <w:rPr>
                <w:rFonts w:ascii="Times New Roman" w:hAnsi="Times New Roman" w:cs="Times New Roman"/>
                <w:sz w:val="24"/>
                <w:szCs w:val="24"/>
                <w:lang w:val="en-US" w:bidi="ar"/>
              </w:rPr>
            </w:pPr>
            <w:r>
              <w:rPr>
                <w:rFonts w:hint="eastAsia" w:ascii="Times New Roman" w:hAnsi="Times New Roman" w:cs="Times New Roman"/>
                <w:sz w:val="24"/>
                <w:szCs w:val="24"/>
                <w:lang w:val="en-US"/>
              </w:rPr>
              <w:t>3.22</w:t>
            </w:r>
            <w:r>
              <w:rPr>
                <w:rFonts w:ascii="Times New Roman" w:hAnsi="Times New Roman" w:cs="Times New Roman"/>
                <w:sz w:val="24"/>
                <w:szCs w:val="24"/>
                <w:lang w:val="en-US" w:bidi="ar"/>
              </w:rPr>
              <w:t>t/a</w:t>
            </w:r>
          </w:p>
        </w:tc>
        <w:tc>
          <w:tcPr>
            <w:tcW w:w="1417" w:type="dxa"/>
            <w:tcBorders>
              <w:bottom w:val="single" w:color="000000" w:sz="2" w:space="0"/>
            </w:tcBorders>
            <w:vAlign w:val="center"/>
          </w:tcPr>
          <w:p w14:paraId="2DF6B36E">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Borders>
              <w:bottom w:val="single" w:color="000000" w:sz="2" w:space="0"/>
            </w:tcBorders>
          </w:tcPr>
          <w:p w14:paraId="48E2CFC8">
            <w:pPr>
              <w:jc w:val="center"/>
              <w:rPr>
                <w:rFonts w:ascii="Times New Roman" w:hAnsi="Times New Roman" w:cs="Times New Roman"/>
                <w:sz w:val="24"/>
                <w:szCs w:val="24"/>
                <w:lang w:val="en-US" w:bidi="ar"/>
              </w:rPr>
            </w:pPr>
            <w:r>
              <w:rPr>
                <w:rFonts w:hint="eastAsia" w:ascii="Times New Roman" w:hAnsi="Times New Roman" w:cs="Times New Roman"/>
                <w:sz w:val="24"/>
                <w:szCs w:val="24"/>
                <w:lang w:val="en-US"/>
              </w:rPr>
              <w:t>3.22</w:t>
            </w:r>
            <w:r>
              <w:rPr>
                <w:rFonts w:ascii="Times New Roman" w:hAnsi="Times New Roman" w:cs="Times New Roman"/>
                <w:sz w:val="24"/>
                <w:szCs w:val="24"/>
                <w:lang w:val="en-US" w:bidi="ar"/>
              </w:rPr>
              <w:t>t/a</w:t>
            </w:r>
          </w:p>
        </w:tc>
        <w:tc>
          <w:tcPr>
            <w:tcW w:w="1955" w:type="dxa"/>
            <w:tcBorders>
              <w:bottom w:val="single" w:color="000000" w:sz="2" w:space="0"/>
            </w:tcBorders>
          </w:tcPr>
          <w:p w14:paraId="55514602">
            <w:pPr>
              <w:jc w:val="center"/>
              <w:rPr>
                <w:rFonts w:ascii="Times New Roman" w:hAnsi="Times New Roman" w:cs="Times New Roman"/>
                <w:sz w:val="24"/>
                <w:szCs w:val="24"/>
                <w:lang w:val="en-US" w:bidi="ar"/>
              </w:rPr>
            </w:pPr>
            <w:r>
              <w:rPr>
                <w:rFonts w:hint="eastAsia" w:ascii="Times New Roman" w:hAnsi="Times New Roman" w:cs="Times New Roman"/>
                <w:sz w:val="24"/>
                <w:szCs w:val="24"/>
                <w:lang w:val="en-US"/>
              </w:rPr>
              <w:t>+3.22</w:t>
            </w:r>
            <w:r>
              <w:rPr>
                <w:rFonts w:ascii="Times New Roman" w:hAnsi="Times New Roman" w:cs="Times New Roman"/>
                <w:sz w:val="24"/>
                <w:szCs w:val="24"/>
                <w:lang w:val="en-US" w:bidi="ar"/>
              </w:rPr>
              <w:t>t/a</w:t>
            </w:r>
          </w:p>
        </w:tc>
      </w:tr>
      <w:tr w14:paraId="613BC4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288" w:type="dxa"/>
            <w:vMerge w:val="continue"/>
            <w:vAlign w:val="center"/>
          </w:tcPr>
          <w:p w14:paraId="2ADB523D">
            <w:pPr>
              <w:spacing w:line="360" w:lineRule="auto"/>
              <w:jc w:val="center"/>
              <w:rPr>
                <w:rFonts w:ascii="Times New Roman" w:hAnsi="Times New Roman" w:cs="Times New Roman"/>
                <w:snapToGrid w:val="0"/>
                <w:kern w:val="21"/>
                <w:sz w:val="24"/>
                <w:szCs w:val="24"/>
              </w:rPr>
            </w:pPr>
          </w:p>
        </w:tc>
        <w:tc>
          <w:tcPr>
            <w:tcW w:w="1896" w:type="dxa"/>
            <w:tcBorders>
              <w:top w:val="single" w:color="000000" w:sz="6" w:space="0"/>
            </w:tcBorders>
            <w:vAlign w:val="center"/>
          </w:tcPr>
          <w:p w14:paraId="65F75EA3">
            <w:pPr>
              <w:adjustRightInd w:val="0"/>
              <w:snapToGrid w:val="0"/>
              <w:spacing w:line="360" w:lineRule="auto"/>
              <w:jc w:val="center"/>
              <w:rPr>
                <w:rFonts w:ascii="Times New Roman" w:hAnsi="Times New Roman" w:cs="Times New Roman"/>
                <w:sz w:val="24"/>
                <w:szCs w:val="24"/>
                <w:lang w:val="en-US"/>
              </w:rPr>
            </w:pPr>
            <w:r>
              <w:rPr>
                <w:rFonts w:ascii="Times New Roman" w:hAnsi="Times New Roman" w:cs="Times New Roman"/>
                <w:sz w:val="24"/>
                <w:szCs w:val="24"/>
              </w:rPr>
              <w:t>生活垃圾</w:t>
            </w:r>
          </w:p>
        </w:tc>
        <w:tc>
          <w:tcPr>
            <w:tcW w:w="1624" w:type="dxa"/>
            <w:tcBorders>
              <w:top w:val="single" w:color="000000" w:sz="6" w:space="0"/>
            </w:tcBorders>
            <w:vAlign w:val="center"/>
          </w:tcPr>
          <w:p w14:paraId="705B0335">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tcBorders>
              <w:top w:val="single" w:color="000000" w:sz="6" w:space="0"/>
            </w:tcBorders>
            <w:vAlign w:val="center"/>
          </w:tcPr>
          <w:p w14:paraId="678EAFDA">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lang w:val="en-US"/>
              </w:rPr>
              <w:t>0</w:t>
            </w:r>
          </w:p>
        </w:tc>
        <w:tc>
          <w:tcPr>
            <w:tcW w:w="1584" w:type="dxa"/>
            <w:tcBorders>
              <w:top w:val="single" w:color="000000" w:sz="6" w:space="0"/>
            </w:tcBorders>
            <w:vAlign w:val="center"/>
          </w:tcPr>
          <w:p w14:paraId="2E14F279">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lang w:val="en-US"/>
              </w:rPr>
              <w:t>0</w:t>
            </w:r>
          </w:p>
        </w:tc>
        <w:tc>
          <w:tcPr>
            <w:tcW w:w="1746" w:type="dxa"/>
            <w:tcBorders>
              <w:top w:val="single" w:color="000000" w:sz="6" w:space="0"/>
            </w:tcBorders>
            <w:vAlign w:val="center"/>
          </w:tcPr>
          <w:p w14:paraId="77F72229">
            <w:pPr>
              <w:pStyle w:val="78"/>
              <w:spacing w:line="360" w:lineRule="auto"/>
              <w:rPr>
                <w:color w:val="auto"/>
                <w:sz w:val="24"/>
                <w:szCs w:val="24"/>
                <w:lang w:val="en-US"/>
              </w:rPr>
            </w:pPr>
            <w:r>
              <w:rPr>
                <w:rFonts w:hint="eastAsia"/>
                <w:color w:val="auto"/>
                <w:sz w:val="24"/>
                <w:szCs w:val="24"/>
                <w:lang w:val="en-US"/>
              </w:rPr>
              <w:t>29.25</w:t>
            </w:r>
            <w:r>
              <w:rPr>
                <w:color w:val="auto"/>
                <w:sz w:val="24"/>
                <w:szCs w:val="24"/>
                <w:lang w:val="en-US"/>
              </w:rPr>
              <w:t>t/a</w:t>
            </w:r>
          </w:p>
        </w:tc>
        <w:tc>
          <w:tcPr>
            <w:tcW w:w="1417" w:type="dxa"/>
            <w:tcBorders>
              <w:top w:val="single" w:color="000000" w:sz="6" w:space="0"/>
            </w:tcBorders>
            <w:vAlign w:val="center"/>
          </w:tcPr>
          <w:p w14:paraId="72DEB1A4">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Borders>
              <w:top w:val="single" w:color="000000" w:sz="6" w:space="0"/>
            </w:tcBorders>
            <w:vAlign w:val="center"/>
          </w:tcPr>
          <w:p w14:paraId="03A1BC43">
            <w:pPr>
              <w:pStyle w:val="78"/>
              <w:spacing w:line="360" w:lineRule="auto"/>
              <w:rPr>
                <w:color w:val="auto"/>
                <w:sz w:val="24"/>
                <w:szCs w:val="24"/>
                <w:lang w:val="en-US"/>
              </w:rPr>
            </w:pPr>
            <w:r>
              <w:rPr>
                <w:rFonts w:hint="eastAsia"/>
                <w:color w:val="auto"/>
                <w:sz w:val="24"/>
                <w:szCs w:val="24"/>
                <w:lang w:val="en-US"/>
              </w:rPr>
              <w:t>29.25</w:t>
            </w:r>
            <w:r>
              <w:rPr>
                <w:color w:val="auto"/>
                <w:sz w:val="24"/>
                <w:szCs w:val="24"/>
                <w:lang w:val="en-US"/>
              </w:rPr>
              <w:t>t/a</w:t>
            </w:r>
          </w:p>
        </w:tc>
        <w:tc>
          <w:tcPr>
            <w:tcW w:w="1955" w:type="dxa"/>
            <w:tcBorders>
              <w:top w:val="single" w:color="000000" w:sz="6" w:space="0"/>
            </w:tcBorders>
            <w:vAlign w:val="center"/>
          </w:tcPr>
          <w:p w14:paraId="472A1A4A">
            <w:pPr>
              <w:pStyle w:val="78"/>
              <w:spacing w:line="360" w:lineRule="auto"/>
              <w:rPr>
                <w:snapToGrid w:val="0"/>
                <w:color w:val="auto"/>
                <w:kern w:val="21"/>
                <w:sz w:val="24"/>
                <w:szCs w:val="24"/>
                <w:lang w:val="en-US"/>
              </w:rPr>
            </w:pPr>
            <w:r>
              <w:rPr>
                <w:rFonts w:hint="eastAsia"/>
                <w:color w:val="auto"/>
                <w:sz w:val="24"/>
                <w:szCs w:val="24"/>
                <w:lang w:val="en-US"/>
              </w:rPr>
              <w:t>+29.25</w:t>
            </w:r>
            <w:r>
              <w:rPr>
                <w:color w:val="auto"/>
                <w:sz w:val="24"/>
                <w:szCs w:val="24"/>
                <w:lang w:val="en-US"/>
              </w:rPr>
              <w:t>t/a</w:t>
            </w:r>
          </w:p>
        </w:tc>
      </w:tr>
      <w:tr w14:paraId="29D2A8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88" w:type="dxa"/>
            <w:vMerge w:val="restart"/>
            <w:vAlign w:val="center"/>
          </w:tcPr>
          <w:p w14:paraId="412C6DE8">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危险废物</w:t>
            </w:r>
          </w:p>
        </w:tc>
        <w:tc>
          <w:tcPr>
            <w:tcW w:w="1896" w:type="dxa"/>
          </w:tcPr>
          <w:p w14:paraId="4963F591">
            <w:pPr>
              <w:jc w:val="center"/>
              <w:rPr>
                <w:rFonts w:ascii="Times New Roman" w:hAnsi="Times New Roman" w:cs="Times New Roman"/>
                <w:sz w:val="24"/>
                <w:szCs w:val="24"/>
                <w:lang w:val="en-US"/>
              </w:rPr>
            </w:pPr>
            <w:r>
              <w:rPr>
                <w:rFonts w:ascii="Times New Roman" w:hAnsi="Times New Roman" w:cs="Times New Roman"/>
                <w:sz w:val="24"/>
                <w:szCs w:val="24"/>
                <w:lang w:val="en-US" w:bidi="ar"/>
              </w:rPr>
              <w:t>沾染油漆、胶液的抹布、手套</w:t>
            </w:r>
          </w:p>
        </w:tc>
        <w:tc>
          <w:tcPr>
            <w:tcW w:w="1624" w:type="dxa"/>
            <w:vAlign w:val="center"/>
          </w:tcPr>
          <w:p w14:paraId="03012E7B">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303" w:type="dxa"/>
            <w:vAlign w:val="center"/>
          </w:tcPr>
          <w:p w14:paraId="3D07AC6F">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441C5CFE">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0D35D41A">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lang w:val="en-US"/>
              </w:rPr>
              <w:t>0.2t/a</w:t>
            </w:r>
          </w:p>
        </w:tc>
        <w:tc>
          <w:tcPr>
            <w:tcW w:w="1417" w:type="dxa"/>
            <w:vAlign w:val="center"/>
          </w:tcPr>
          <w:p w14:paraId="48C9D540">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1DD39550">
            <w:pPr>
              <w:widowControl/>
              <w:jc w:val="center"/>
              <w:rPr>
                <w:rFonts w:ascii="Times New Roman" w:hAnsi="Times New Roman" w:cs="Times New Roman"/>
                <w:snapToGrid w:val="0"/>
                <w:kern w:val="21"/>
                <w:sz w:val="24"/>
                <w:szCs w:val="24"/>
              </w:rPr>
            </w:pPr>
            <w:r>
              <w:rPr>
                <w:rFonts w:ascii="Times New Roman" w:hAnsi="Times New Roman" w:cs="Times New Roman"/>
                <w:sz w:val="24"/>
                <w:szCs w:val="24"/>
                <w:lang w:val="en-US" w:bidi="ar"/>
              </w:rPr>
              <w:t>0.2t/a</w:t>
            </w:r>
          </w:p>
        </w:tc>
        <w:tc>
          <w:tcPr>
            <w:tcW w:w="1955" w:type="dxa"/>
          </w:tcPr>
          <w:p w14:paraId="2E5DFF65">
            <w:pPr>
              <w:widowControl/>
              <w:jc w:val="center"/>
              <w:rPr>
                <w:rFonts w:ascii="Times New Roman" w:hAnsi="Times New Roman" w:cs="Times New Roman"/>
                <w:snapToGrid w:val="0"/>
                <w:kern w:val="21"/>
                <w:sz w:val="24"/>
                <w:szCs w:val="24"/>
              </w:rPr>
            </w:pP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0.2t/a</w:t>
            </w:r>
          </w:p>
        </w:tc>
      </w:tr>
      <w:tr w14:paraId="012E7E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88" w:type="dxa"/>
            <w:vMerge w:val="continue"/>
            <w:vAlign w:val="center"/>
          </w:tcPr>
          <w:p w14:paraId="4F87FA8D">
            <w:pPr>
              <w:spacing w:line="360" w:lineRule="auto"/>
              <w:jc w:val="center"/>
              <w:rPr>
                <w:rFonts w:ascii="Times New Roman" w:hAnsi="Times New Roman" w:cs="Times New Roman"/>
                <w:snapToGrid w:val="0"/>
                <w:kern w:val="21"/>
                <w:sz w:val="24"/>
                <w:szCs w:val="24"/>
              </w:rPr>
            </w:pPr>
          </w:p>
        </w:tc>
        <w:tc>
          <w:tcPr>
            <w:tcW w:w="1896" w:type="dxa"/>
          </w:tcPr>
          <w:p w14:paraId="7826F096">
            <w:pPr>
              <w:jc w:val="center"/>
              <w:rPr>
                <w:rFonts w:ascii="Times New Roman" w:hAnsi="Times New Roman" w:cs="Times New Roman"/>
                <w:sz w:val="24"/>
                <w:szCs w:val="24"/>
                <w:lang w:val="en-US"/>
              </w:rPr>
            </w:pPr>
            <w:r>
              <w:rPr>
                <w:rFonts w:ascii="Times New Roman" w:hAnsi="Times New Roman" w:cs="Times New Roman"/>
                <w:sz w:val="24"/>
                <w:szCs w:val="24"/>
                <w:lang w:val="en-US" w:bidi="ar"/>
              </w:rPr>
              <w:t>废油漆、废胶液过滤纸</w:t>
            </w:r>
          </w:p>
        </w:tc>
        <w:tc>
          <w:tcPr>
            <w:tcW w:w="1624" w:type="dxa"/>
            <w:vAlign w:val="center"/>
          </w:tcPr>
          <w:p w14:paraId="6B25DA8E">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303" w:type="dxa"/>
            <w:vAlign w:val="center"/>
          </w:tcPr>
          <w:p w14:paraId="51C9ABEC">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243AB918">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298B3F84">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lang w:val="en-US"/>
              </w:rPr>
              <w:t>0.02t/a</w:t>
            </w:r>
          </w:p>
        </w:tc>
        <w:tc>
          <w:tcPr>
            <w:tcW w:w="1417" w:type="dxa"/>
            <w:vAlign w:val="center"/>
          </w:tcPr>
          <w:p w14:paraId="20C1BFE3">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12530FE9">
            <w:pPr>
              <w:jc w:val="center"/>
              <w:rPr>
                <w:rFonts w:ascii="Times New Roman" w:hAnsi="Times New Roman" w:cs="Times New Roman"/>
                <w:sz w:val="24"/>
                <w:szCs w:val="24"/>
              </w:rPr>
            </w:pPr>
            <w:r>
              <w:rPr>
                <w:rFonts w:ascii="Times New Roman" w:hAnsi="Times New Roman" w:cs="Times New Roman"/>
                <w:sz w:val="24"/>
                <w:szCs w:val="24"/>
                <w:lang w:val="en-US" w:bidi="ar"/>
              </w:rPr>
              <w:t>0.02t/a</w:t>
            </w:r>
          </w:p>
        </w:tc>
        <w:tc>
          <w:tcPr>
            <w:tcW w:w="1955" w:type="dxa"/>
          </w:tcPr>
          <w:p w14:paraId="1A9795A1">
            <w:pPr>
              <w:jc w:val="center"/>
              <w:rPr>
                <w:rFonts w:ascii="Times New Roman" w:hAnsi="Times New Roman" w:cs="Times New Roman"/>
                <w:snapToGrid w:val="0"/>
                <w:kern w:val="21"/>
                <w:sz w:val="24"/>
                <w:szCs w:val="24"/>
                <w:lang w:val="en-US"/>
              </w:rPr>
            </w:pP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0.02t/a</w:t>
            </w:r>
          </w:p>
        </w:tc>
      </w:tr>
      <w:tr w14:paraId="749C1D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88" w:type="dxa"/>
            <w:vMerge w:val="continue"/>
            <w:vAlign w:val="center"/>
          </w:tcPr>
          <w:p w14:paraId="5E00D2A2">
            <w:pPr>
              <w:spacing w:line="360" w:lineRule="auto"/>
              <w:jc w:val="center"/>
              <w:rPr>
                <w:rFonts w:ascii="Times New Roman" w:hAnsi="Times New Roman" w:cs="Times New Roman"/>
                <w:snapToGrid w:val="0"/>
                <w:kern w:val="21"/>
                <w:sz w:val="24"/>
                <w:szCs w:val="24"/>
              </w:rPr>
            </w:pPr>
          </w:p>
        </w:tc>
        <w:tc>
          <w:tcPr>
            <w:tcW w:w="1896" w:type="dxa"/>
          </w:tcPr>
          <w:p w14:paraId="0EE90F15">
            <w:pPr>
              <w:jc w:val="center"/>
              <w:rPr>
                <w:rFonts w:ascii="Times New Roman" w:hAnsi="Times New Roman" w:cs="Times New Roman"/>
                <w:sz w:val="24"/>
                <w:szCs w:val="24"/>
                <w:lang w:val="en-US"/>
              </w:rPr>
            </w:pPr>
            <w:r>
              <w:rPr>
                <w:rFonts w:ascii="Times New Roman" w:hAnsi="Times New Roman" w:cs="Times New Roman"/>
                <w:sz w:val="24"/>
                <w:szCs w:val="24"/>
                <w:lang w:val="en-US" w:bidi="ar"/>
              </w:rPr>
              <w:t>漆渣</w:t>
            </w:r>
          </w:p>
        </w:tc>
        <w:tc>
          <w:tcPr>
            <w:tcW w:w="1624" w:type="dxa"/>
            <w:vAlign w:val="center"/>
          </w:tcPr>
          <w:p w14:paraId="189C6296">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303" w:type="dxa"/>
            <w:vAlign w:val="center"/>
          </w:tcPr>
          <w:p w14:paraId="04BA9D99">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26991FA5">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357AC1E5">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87.8</w:t>
            </w:r>
            <w:r>
              <w:rPr>
                <w:rFonts w:ascii="Times New Roman" w:hAnsi="Times New Roman" w:cs="Times New Roman"/>
                <w:snapToGrid w:val="0"/>
                <w:kern w:val="21"/>
                <w:sz w:val="24"/>
                <w:szCs w:val="24"/>
                <w:lang w:val="en-US"/>
              </w:rPr>
              <w:t>t/a</w:t>
            </w:r>
          </w:p>
        </w:tc>
        <w:tc>
          <w:tcPr>
            <w:tcW w:w="1417" w:type="dxa"/>
            <w:vAlign w:val="center"/>
          </w:tcPr>
          <w:p w14:paraId="649E2674">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357322E9">
            <w:pPr>
              <w:jc w:val="center"/>
              <w:rPr>
                <w:rFonts w:ascii="Times New Roman" w:hAnsi="Times New Roman" w:cs="Times New Roman"/>
                <w:sz w:val="24"/>
                <w:szCs w:val="24"/>
                <w:lang w:val="en-US"/>
              </w:rPr>
            </w:pPr>
            <w:r>
              <w:rPr>
                <w:rFonts w:hint="eastAsia" w:ascii="Times New Roman" w:hAnsi="Times New Roman" w:cs="Times New Roman"/>
                <w:sz w:val="24"/>
                <w:szCs w:val="24"/>
                <w:lang w:val="en-US" w:bidi="ar"/>
              </w:rPr>
              <w:t>87.8</w:t>
            </w:r>
            <w:r>
              <w:rPr>
                <w:rFonts w:ascii="Times New Roman" w:hAnsi="Times New Roman" w:cs="Times New Roman"/>
                <w:sz w:val="24"/>
                <w:szCs w:val="24"/>
                <w:lang w:val="en-US" w:bidi="ar"/>
              </w:rPr>
              <w:t>t/a</w:t>
            </w:r>
          </w:p>
        </w:tc>
        <w:tc>
          <w:tcPr>
            <w:tcW w:w="1955" w:type="dxa"/>
          </w:tcPr>
          <w:p w14:paraId="26D3383C">
            <w:pPr>
              <w:jc w:val="center"/>
              <w:rPr>
                <w:rFonts w:ascii="Times New Roman" w:hAnsi="Times New Roman" w:cs="Times New Roman"/>
                <w:snapToGrid w:val="0"/>
                <w:kern w:val="21"/>
                <w:sz w:val="24"/>
                <w:szCs w:val="24"/>
                <w:lang w:val="en-US"/>
              </w:rPr>
            </w:pPr>
            <w:r>
              <w:rPr>
                <w:rFonts w:hint="eastAsia" w:ascii="Times New Roman" w:hAnsi="Times New Roman" w:cs="Times New Roman"/>
                <w:sz w:val="24"/>
                <w:szCs w:val="24"/>
                <w:lang w:val="en-US" w:bidi="ar"/>
              </w:rPr>
              <w:t>+87.8</w:t>
            </w:r>
            <w:r>
              <w:rPr>
                <w:rFonts w:ascii="Times New Roman" w:hAnsi="Times New Roman" w:cs="Times New Roman"/>
                <w:sz w:val="24"/>
                <w:szCs w:val="24"/>
                <w:lang w:val="en-US" w:bidi="ar"/>
              </w:rPr>
              <w:t>t/a</w:t>
            </w:r>
          </w:p>
        </w:tc>
      </w:tr>
      <w:tr w14:paraId="73D105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288" w:type="dxa"/>
            <w:vMerge w:val="continue"/>
            <w:vAlign w:val="center"/>
          </w:tcPr>
          <w:p w14:paraId="1EB0F812">
            <w:pPr>
              <w:spacing w:line="360" w:lineRule="auto"/>
              <w:jc w:val="center"/>
              <w:rPr>
                <w:rFonts w:ascii="Times New Roman" w:hAnsi="Times New Roman" w:cs="Times New Roman"/>
                <w:snapToGrid w:val="0"/>
                <w:kern w:val="21"/>
                <w:sz w:val="24"/>
                <w:szCs w:val="24"/>
              </w:rPr>
            </w:pPr>
          </w:p>
        </w:tc>
        <w:tc>
          <w:tcPr>
            <w:tcW w:w="1896" w:type="dxa"/>
          </w:tcPr>
          <w:p w14:paraId="44D432AF">
            <w:pPr>
              <w:jc w:val="center"/>
              <w:rPr>
                <w:rFonts w:ascii="Times New Roman" w:hAnsi="Times New Roman" w:cs="Times New Roman"/>
                <w:kern w:val="2"/>
                <w:sz w:val="24"/>
                <w:szCs w:val="24"/>
              </w:rPr>
            </w:pPr>
            <w:r>
              <w:rPr>
                <w:rFonts w:ascii="Times New Roman" w:hAnsi="Times New Roman" w:cs="Times New Roman"/>
                <w:sz w:val="24"/>
                <w:szCs w:val="24"/>
                <w:lang w:val="en-US" w:bidi="ar"/>
              </w:rPr>
              <w:t>废油漆、废胶液原料桶</w:t>
            </w:r>
          </w:p>
        </w:tc>
        <w:tc>
          <w:tcPr>
            <w:tcW w:w="1624" w:type="dxa"/>
            <w:vAlign w:val="center"/>
          </w:tcPr>
          <w:p w14:paraId="777F11BF">
            <w:pPr>
              <w:spacing w:line="360" w:lineRule="auto"/>
              <w:jc w:val="center"/>
              <w:rPr>
                <w:rFonts w:ascii="Times New Roman" w:hAnsi="Times New Roman" w:cs="Times New Roman"/>
                <w:snapToGrid w:val="0"/>
                <w:kern w:val="21"/>
                <w:sz w:val="24"/>
                <w:szCs w:val="24"/>
              </w:rPr>
            </w:pPr>
            <w:r>
              <w:rPr>
                <w:rFonts w:hint="eastAsia" w:ascii="Times New Roman" w:hAnsi="Times New Roman" w:cs="Times New Roman"/>
                <w:snapToGrid w:val="0"/>
                <w:kern w:val="21"/>
                <w:sz w:val="24"/>
                <w:szCs w:val="24"/>
                <w:lang w:val="en-US"/>
              </w:rPr>
              <w:t>0</w:t>
            </w:r>
          </w:p>
        </w:tc>
        <w:tc>
          <w:tcPr>
            <w:tcW w:w="1303" w:type="dxa"/>
            <w:vAlign w:val="center"/>
          </w:tcPr>
          <w:p w14:paraId="43BFE5F4">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3634C949">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6296EFB7">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lang w:val="en-US"/>
              </w:rPr>
              <w:t>1t/a</w:t>
            </w:r>
          </w:p>
        </w:tc>
        <w:tc>
          <w:tcPr>
            <w:tcW w:w="1417" w:type="dxa"/>
            <w:vAlign w:val="center"/>
          </w:tcPr>
          <w:p w14:paraId="2FAC6DE2">
            <w:pPr>
              <w:pStyle w:val="49"/>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1680" w:type="dxa"/>
          </w:tcPr>
          <w:p w14:paraId="2FBF9A51">
            <w:pPr>
              <w:widowControl/>
              <w:jc w:val="center"/>
              <w:rPr>
                <w:rFonts w:ascii="Times New Roman" w:hAnsi="Times New Roman" w:cs="Times New Roman"/>
                <w:sz w:val="24"/>
                <w:szCs w:val="24"/>
                <w:lang w:val="en-US"/>
              </w:rPr>
            </w:pPr>
            <w:r>
              <w:rPr>
                <w:rFonts w:ascii="Times New Roman" w:hAnsi="Times New Roman" w:cs="Times New Roman"/>
                <w:sz w:val="24"/>
                <w:szCs w:val="24"/>
                <w:lang w:val="en-US" w:bidi="ar"/>
              </w:rPr>
              <w:t>1t/a</w:t>
            </w:r>
          </w:p>
        </w:tc>
        <w:tc>
          <w:tcPr>
            <w:tcW w:w="1955" w:type="dxa"/>
          </w:tcPr>
          <w:p w14:paraId="78A5AD41">
            <w:pPr>
              <w:widowControl/>
              <w:jc w:val="center"/>
              <w:rPr>
                <w:rFonts w:ascii="Times New Roman" w:hAnsi="Times New Roman" w:cs="Times New Roman"/>
                <w:sz w:val="24"/>
                <w:szCs w:val="24"/>
                <w:lang w:val="en-US"/>
              </w:rPr>
            </w:pP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1t/a</w:t>
            </w:r>
          </w:p>
        </w:tc>
      </w:tr>
      <w:tr w14:paraId="497430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1288" w:type="dxa"/>
            <w:vMerge w:val="continue"/>
            <w:vAlign w:val="center"/>
          </w:tcPr>
          <w:p w14:paraId="6FB66F2C">
            <w:pPr>
              <w:spacing w:line="360" w:lineRule="auto"/>
              <w:jc w:val="center"/>
              <w:rPr>
                <w:rFonts w:ascii="Times New Roman" w:hAnsi="Times New Roman" w:cs="Times New Roman"/>
                <w:snapToGrid w:val="0"/>
                <w:kern w:val="21"/>
                <w:sz w:val="24"/>
                <w:szCs w:val="24"/>
              </w:rPr>
            </w:pPr>
          </w:p>
        </w:tc>
        <w:tc>
          <w:tcPr>
            <w:tcW w:w="1896" w:type="dxa"/>
          </w:tcPr>
          <w:p w14:paraId="48494858">
            <w:pPr>
              <w:jc w:val="center"/>
              <w:rPr>
                <w:rFonts w:ascii="Times New Roman" w:hAnsi="Times New Roman" w:cs="Times New Roman"/>
                <w:sz w:val="24"/>
                <w:szCs w:val="24"/>
                <w:lang w:val="en-US" w:bidi="ar"/>
              </w:rPr>
            </w:pPr>
            <w:r>
              <w:rPr>
                <w:rFonts w:hint="eastAsia" w:ascii="Times New Roman" w:hAnsi="Times New Roman" w:cs="Times New Roman"/>
                <w:sz w:val="24"/>
                <w:szCs w:val="24"/>
                <w:lang w:val="en-US" w:bidi="ar"/>
              </w:rPr>
              <w:t>废过滤棉</w:t>
            </w:r>
          </w:p>
        </w:tc>
        <w:tc>
          <w:tcPr>
            <w:tcW w:w="1624" w:type="dxa"/>
            <w:vAlign w:val="center"/>
          </w:tcPr>
          <w:p w14:paraId="307F000B">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303" w:type="dxa"/>
            <w:vAlign w:val="center"/>
          </w:tcPr>
          <w:p w14:paraId="18339E97">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39C6C415">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2BE2C539">
            <w:pPr>
              <w:widowControl/>
              <w:jc w:val="center"/>
              <w:rPr>
                <w:rFonts w:ascii="Times New Roman" w:hAnsi="Times New Roman" w:cs="Times New Roman"/>
                <w:sz w:val="24"/>
                <w:szCs w:val="24"/>
                <w:lang w:val="en-US" w:bidi="ar"/>
              </w:rPr>
            </w:pPr>
            <w:r>
              <w:rPr>
                <w:rFonts w:ascii="Times New Roman" w:hAnsi="Times New Roman" w:cs="Times New Roman"/>
                <w:sz w:val="24"/>
                <w:szCs w:val="24"/>
                <w:lang w:val="en-US" w:bidi="ar"/>
              </w:rPr>
              <w:t>1</w:t>
            </w:r>
            <w:r>
              <w:rPr>
                <w:rFonts w:hint="eastAsia" w:ascii="Times New Roman" w:hAnsi="Times New Roman" w:cs="Times New Roman"/>
                <w:sz w:val="24"/>
                <w:szCs w:val="24"/>
                <w:lang w:val="en-US" w:bidi="ar"/>
              </w:rPr>
              <w:t>.2</w:t>
            </w:r>
            <w:r>
              <w:rPr>
                <w:rFonts w:ascii="Times New Roman" w:hAnsi="Times New Roman" w:cs="Times New Roman"/>
                <w:sz w:val="24"/>
                <w:szCs w:val="24"/>
                <w:lang w:val="en-US" w:bidi="ar"/>
              </w:rPr>
              <w:t>t/a</w:t>
            </w:r>
          </w:p>
        </w:tc>
        <w:tc>
          <w:tcPr>
            <w:tcW w:w="1417" w:type="dxa"/>
            <w:vAlign w:val="center"/>
          </w:tcPr>
          <w:p w14:paraId="79D4B950">
            <w:pPr>
              <w:pStyle w:val="49"/>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0</w:t>
            </w:r>
          </w:p>
        </w:tc>
        <w:tc>
          <w:tcPr>
            <w:tcW w:w="1680" w:type="dxa"/>
          </w:tcPr>
          <w:p w14:paraId="0910DB1B">
            <w:pPr>
              <w:widowControl/>
              <w:jc w:val="center"/>
              <w:rPr>
                <w:rFonts w:ascii="Times New Roman" w:hAnsi="Times New Roman" w:cs="Times New Roman"/>
                <w:sz w:val="24"/>
                <w:szCs w:val="24"/>
                <w:lang w:val="en-US" w:bidi="ar"/>
              </w:rPr>
            </w:pPr>
            <w:r>
              <w:rPr>
                <w:rFonts w:ascii="Times New Roman" w:hAnsi="Times New Roman" w:cs="Times New Roman"/>
                <w:sz w:val="24"/>
                <w:szCs w:val="24"/>
                <w:lang w:val="en-US" w:bidi="ar"/>
              </w:rPr>
              <w:t>1t/a</w:t>
            </w:r>
          </w:p>
        </w:tc>
        <w:tc>
          <w:tcPr>
            <w:tcW w:w="1955" w:type="dxa"/>
          </w:tcPr>
          <w:p w14:paraId="024C34BD">
            <w:pPr>
              <w:widowControl/>
              <w:jc w:val="center"/>
              <w:rPr>
                <w:rFonts w:ascii="Times New Roman" w:hAnsi="Times New Roman" w:cs="Times New Roman"/>
                <w:sz w:val="24"/>
                <w:szCs w:val="24"/>
                <w:lang w:val="en-US" w:bidi="ar"/>
              </w:rPr>
            </w:pPr>
            <w:r>
              <w:rPr>
                <w:rFonts w:hint="eastAsia" w:ascii="Times New Roman" w:hAnsi="Times New Roman" w:cs="Times New Roman"/>
                <w:sz w:val="24"/>
                <w:szCs w:val="24"/>
                <w:lang w:val="en-US" w:bidi="ar"/>
              </w:rPr>
              <w:t>+</w:t>
            </w:r>
            <w:r>
              <w:rPr>
                <w:rFonts w:ascii="Times New Roman" w:hAnsi="Times New Roman" w:cs="Times New Roman"/>
                <w:sz w:val="24"/>
                <w:szCs w:val="24"/>
                <w:lang w:val="en-US" w:bidi="ar"/>
              </w:rPr>
              <w:t>1</w:t>
            </w:r>
            <w:r>
              <w:rPr>
                <w:rFonts w:hint="eastAsia" w:ascii="Times New Roman" w:hAnsi="Times New Roman" w:cs="Times New Roman"/>
                <w:sz w:val="24"/>
                <w:szCs w:val="24"/>
                <w:lang w:val="en-US" w:bidi="ar"/>
              </w:rPr>
              <w:t>.2</w:t>
            </w:r>
            <w:r>
              <w:rPr>
                <w:rFonts w:ascii="Times New Roman" w:hAnsi="Times New Roman" w:cs="Times New Roman"/>
                <w:sz w:val="24"/>
                <w:szCs w:val="24"/>
                <w:lang w:val="en-US" w:bidi="ar"/>
              </w:rPr>
              <w:t>t/a</w:t>
            </w:r>
          </w:p>
        </w:tc>
      </w:tr>
      <w:tr w14:paraId="6781CD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88" w:type="dxa"/>
            <w:vMerge w:val="continue"/>
            <w:vAlign w:val="center"/>
          </w:tcPr>
          <w:p w14:paraId="26095172">
            <w:pPr>
              <w:spacing w:line="360" w:lineRule="auto"/>
              <w:jc w:val="center"/>
              <w:rPr>
                <w:rFonts w:ascii="Times New Roman" w:hAnsi="Times New Roman" w:cs="Times New Roman"/>
                <w:snapToGrid w:val="0"/>
                <w:kern w:val="21"/>
                <w:sz w:val="24"/>
                <w:szCs w:val="24"/>
              </w:rPr>
            </w:pPr>
          </w:p>
        </w:tc>
        <w:tc>
          <w:tcPr>
            <w:tcW w:w="1896" w:type="dxa"/>
          </w:tcPr>
          <w:p w14:paraId="1F916E49">
            <w:pPr>
              <w:jc w:val="center"/>
              <w:rPr>
                <w:rFonts w:ascii="Times New Roman" w:hAnsi="Times New Roman" w:cs="Times New Roman"/>
                <w:kern w:val="2"/>
                <w:sz w:val="24"/>
                <w:szCs w:val="24"/>
              </w:rPr>
            </w:pPr>
            <w:r>
              <w:rPr>
                <w:rFonts w:hint="eastAsia" w:ascii="Times New Roman" w:hAnsi="Times New Roman" w:cs="Times New Roman"/>
                <w:sz w:val="24"/>
                <w:szCs w:val="24"/>
                <w:lang w:val="en-US" w:bidi="ar"/>
              </w:rPr>
              <w:t>废机油</w:t>
            </w:r>
          </w:p>
        </w:tc>
        <w:tc>
          <w:tcPr>
            <w:tcW w:w="1624" w:type="dxa"/>
            <w:vAlign w:val="center"/>
          </w:tcPr>
          <w:p w14:paraId="4A87B58E">
            <w:pPr>
              <w:spacing w:line="360" w:lineRule="auto"/>
              <w:jc w:val="center"/>
              <w:rPr>
                <w:rFonts w:ascii="Times New Roman" w:hAnsi="Times New Roman" w:cs="Times New Roman"/>
                <w:snapToGrid w:val="0"/>
                <w:kern w:val="21"/>
                <w:sz w:val="24"/>
                <w:szCs w:val="24"/>
                <w:lang w:val="en-US"/>
              </w:rPr>
            </w:pPr>
            <w:r>
              <w:rPr>
                <w:rFonts w:ascii="Times New Roman" w:hAnsi="Times New Roman" w:cs="Times New Roman"/>
                <w:snapToGrid w:val="0"/>
                <w:kern w:val="21"/>
                <w:sz w:val="24"/>
                <w:szCs w:val="24"/>
              </w:rPr>
              <w:t>0</w:t>
            </w:r>
          </w:p>
        </w:tc>
        <w:tc>
          <w:tcPr>
            <w:tcW w:w="1303" w:type="dxa"/>
            <w:vAlign w:val="center"/>
          </w:tcPr>
          <w:p w14:paraId="51F4D579">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584" w:type="dxa"/>
            <w:vAlign w:val="center"/>
          </w:tcPr>
          <w:p w14:paraId="735C4ACD">
            <w:pPr>
              <w:spacing w:line="360" w:lineRule="auto"/>
              <w:jc w:val="center"/>
              <w:rPr>
                <w:rFonts w:ascii="Times New Roman" w:hAnsi="Times New Roman" w:cs="Times New Roman"/>
                <w:snapToGrid w:val="0"/>
                <w:kern w:val="21"/>
                <w:sz w:val="24"/>
                <w:szCs w:val="24"/>
              </w:rPr>
            </w:pPr>
            <w:r>
              <w:rPr>
                <w:rFonts w:ascii="Times New Roman" w:hAnsi="Times New Roman" w:cs="Times New Roman"/>
                <w:snapToGrid w:val="0"/>
                <w:kern w:val="21"/>
                <w:sz w:val="24"/>
                <w:szCs w:val="24"/>
              </w:rPr>
              <w:t>0</w:t>
            </w:r>
          </w:p>
        </w:tc>
        <w:tc>
          <w:tcPr>
            <w:tcW w:w="1746" w:type="dxa"/>
          </w:tcPr>
          <w:p w14:paraId="02541E9C">
            <w:pPr>
              <w:widowControl/>
              <w:jc w:val="center"/>
              <w:rPr>
                <w:rFonts w:cs="Times New Roman"/>
                <w:sz w:val="24"/>
                <w:szCs w:val="24"/>
                <w:lang w:val="en-US"/>
              </w:rPr>
            </w:pPr>
            <w:r>
              <w:rPr>
                <w:rFonts w:hint="eastAsia" w:ascii="Times New Roman" w:hAnsi="Times New Roman" w:cs="Times New Roman"/>
                <w:sz w:val="24"/>
                <w:szCs w:val="24"/>
                <w:lang w:val="en-US" w:bidi="ar"/>
              </w:rPr>
              <w:t>0.1</w:t>
            </w:r>
            <w:r>
              <w:rPr>
                <w:rFonts w:ascii="Times New Roman" w:hAnsi="Times New Roman" w:cs="Times New Roman"/>
                <w:sz w:val="24"/>
                <w:szCs w:val="24"/>
                <w:lang w:val="en-US" w:bidi="ar"/>
              </w:rPr>
              <w:t>t/a</w:t>
            </w:r>
          </w:p>
        </w:tc>
        <w:tc>
          <w:tcPr>
            <w:tcW w:w="1417" w:type="dxa"/>
            <w:vAlign w:val="center"/>
          </w:tcPr>
          <w:p w14:paraId="1C357E75">
            <w:pPr>
              <w:spacing w:line="360" w:lineRule="auto"/>
              <w:jc w:val="center"/>
              <w:rPr>
                <w:rFonts w:ascii="Times New Roman" w:hAnsi="Times New Roman" w:cs="Times New Roman"/>
                <w:snapToGrid w:val="0"/>
                <w:kern w:val="21"/>
                <w:sz w:val="24"/>
                <w:szCs w:val="24"/>
                <w:lang w:val="en-US"/>
              </w:rPr>
            </w:pPr>
            <w:r>
              <w:rPr>
                <w:rFonts w:hint="eastAsia" w:ascii="Times New Roman" w:hAnsi="Times New Roman" w:cs="Times New Roman"/>
                <w:snapToGrid w:val="0"/>
                <w:kern w:val="21"/>
                <w:sz w:val="24"/>
                <w:szCs w:val="24"/>
                <w:lang w:val="en-US"/>
              </w:rPr>
              <w:t>0</w:t>
            </w:r>
          </w:p>
        </w:tc>
        <w:tc>
          <w:tcPr>
            <w:tcW w:w="1680" w:type="dxa"/>
          </w:tcPr>
          <w:p w14:paraId="7393ED69">
            <w:pPr>
              <w:widowControl/>
              <w:jc w:val="center"/>
              <w:rPr>
                <w:rFonts w:cs="Times New Roman"/>
                <w:sz w:val="24"/>
                <w:szCs w:val="24"/>
                <w:lang w:val="en-US"/>
              </w:rPr>
            </w:pPr>
            <w:r>
              <w:rPr>
                <w:rFonts w:hint="eastAsia" w:ascii="Times New Roman" w:hAnsi="Times New Roman" w:cs="Times New Roman"/>
                <w:sz w:val="24"/>
                <w:szCs w:val="24"/>
                <w:lang w:val="en-US" w:bidi="ar"/>
              </w:rPr>
              <w:t>0.1</w:t>
            </w:r>
            <w:r>
              <w:rPr>
                <w:rFonts w:ascii="Times New Roman" w:hAnsi="Times New Roman" w:cs="Times New Roman"/>
                <w:sz w:val="24"/>
                <w:szCs w:val="24"/>
                <w:lang w:val="en-US" w:bidi="ar"/>
              </w:rPr>
              <w:t>t/a</w:t>
            </w:r>
          </w:p>
        </w:tc>
        <w:tc>
          <w:tcPr>
            <w:tcW w:w="1955" w:type="dxa"/>
          </w:tcPr>
          <w:p w14:paraId="51D61C4B">
            <w:pPr>
              <w:widowControl/>
              <w:jc w:val="center"/>
              <w:rPr>
                <w:rFonts w:cs="Times New Roman"/>
                <w:sz w:val="24"/>
                <w:szCs w:val="24"/>
                <w:lang w:val="en-US"/>
              </w:rPr>
            </w:pPr>
            <w:r>
              <w:rPr>
                <w:rFonts w:hint="eastAsia" w:ascii="Times New Roman" w:hAnsi="Times New Roman" w:cs="Times New Roman"/>
                <w:sz w:val="24"/>
                <w:szCs w:val="24"/>
                <w:lang w:val="en-US" w:bidi="ar"/>
              </w:rPr>
              <w:t>+0.1</w:t>
            </w:r>
            <w:r>
              <w:rPr>
                <w:rFonts w:ascii="Times New Roman" w:hAnsi="Times New Roman" w:cs="Times New Roman"/>
                <w:sz w:val="24"/>
                <w:szCs w:val="24"/>
                <w:lang w:val="en-US" w:bidi="ar"/>
              </w:rPr>
              <w:t>t/a</w:t>
            </w:r>
          </w:p>
        </w:tc>
      </w:tr>
      <w:tr w14:paraId="00AD11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88" w:type="dxa"/>
            <w:vMerge w:val="continue"/>
            <w:vAlign w:val="center"/>
          </w:tcPr>
          <w:p w14:paraId="43CC5F7C">
            <w:pPr>
              <w:spacing w:line="360" w:lineRule="auto"/>
              <w:jc w:val="center"/>
              <w:rPr>
                <w:rFonts w:ascii="Times New Roman" w:hAnsi="Times New Roman" w:cs="Times New Roman"/>
                <w:snapToGrid w:val="0"/>
                <w:kern w:val="21"/>
                <w:sz w:val="24"/>
                <w:szCs w:val="24"/>
              </w:rPr>
            </w:pPr>
          </w:p>
        </w:tc>
        <w:tc>
          <w:tcPr>
            <w:tcW w:w="1896" w:type="dxa"/>
          </w:tcPr>
          <w:p w14:paraId="3509FCF4">
            <w:pPr>
              <w:jc w:val="center"/>
              <w:rPr>
                <w:rFonts w:ascii="Times New Roman" w:hAnsi="Times New Roman" w:cs="Times New Roman"/>
                <w:color w:val="0000FF"/>
                <w:kern w:val="2"/>
                <w:sz w:val="24"/>
                <w:szCs w:val="24"/>
              </w:rPr>
            </w:pPr>
            <w:r>
              <w:rPr>
                <w:rFonts w:ascii="Times New Roman" w:hAnsi="Times New Roman" w:cs="Times New Roman"/>
                <w:color w:val="0000FF"/>
                <w:sz w:val="24"/>
                <w:szCs w:val="24"/>
                <w:lang w:val="en-US" w:bidi="ar"/>
              </w:rPr>
              <w:t>废活性炭</w:t>
            </w:r>
          </w:p>
        </w:tc>
        <w:tc>
          <w:tcPr>
            <w:tcW w:w="1624" w:type="dxa"/>
            <w:vAlign w:val="center"/>
          </w:tcPr>
          <w:p w14:paraId="0E5FECCE">
            <w:pPr>
              <w:spacing w:line="360" w:lineRule="auto"/>
              <w:jc w:val="center"/>
              <w:rPr>
                <w:rFonts w:ascii="Times New Roman" w:hAnsi="Times New Roman" w:cs="Times New Roman"/>
                <w:snapToGrid w:val="0"/>
                <w:color w:val="0000FF"/>
                <w:kern w:val="21"/>
                <w:sz w:val="24"/>
                <w:szCs w:val="24"/>
                <w:lang w:val="en-US"/>
              </w:rPr>
            </w:pPr>
            <w:r>
              <w:rPr>
                <w:rFonts w:ascii="Times New Roman" w:hAnsi="Times New Roman" w:cs="Times New Roman"/>
                <w:snapToGrid w:val="0"/>
                <w:color w:val="0000FF"/>
                <w:kern w:val="21"/>
                <w:sz w:val="24"/>
                <w:szCs w:val="24"/>
              </w:rPr>
              <w:t>0</w:t>
            </w:r>
          </w:p>
        </w:tc>
        <w:tc>
          <w:tcPr>
            <w:tcW w:w="1303" w:type="dxa"/>
            <w:vAlign w:val="center"/>
          </w:tcPr>
          <w:p w14:paraId="3BF08BAB">
            <w:pPr>
              <w:spacing w:line="360" w:lineRule="auto"/>
              <w:jc w:val="center"/>
              <w:rPr>
                <w:rFonts w:ascii="Times New Roman" w:hAnsi="Times New Roman" w:cs="Times New Roman"/>
                <w:snapToGrid w:val="0"/>
                <w:color w:val="0000FF"/>
                <w:kern w:val="21"/>
                <w:sz w:val="24"/>
                <w:szCs w:val="24"/>
              </w:rPr>
            </w:pPr>
            <w:r>
              <w:rPr>
                <w:rFonts w:ascii="Times New Roman" w:hAnsi="Times New Roman" w:cs="Times New Roman"/>
                <w:snapToGrid w:val="0"/>
                <w:color w:val="0000FF"/>
                <w:kern w:val="21"/>
                <w:sz w:val="24"/>
                <w:szCs w:val="24"/>
              </w:rPr>
              <w:t>0</w:t>
            </w:r>
          </w:p>
        </w:tc>
        <w:tc>
          <w:tcPr>
            <w:tcW w:w="1584" w:type="dxa"/>
            <w:vAlign w:val="center"/>
          </w:tcPr>
          <w:p w14:paraId="2ED6BC22">
            <w:pPr>
              <w:spacing w:line="360" w:lineRule="auto"/>
              <w:jc w:val="center"/>
              <w:rPr>
                <w:rFonts w:ascii="Times New Roman" w:hAnsi="Times New Roman" w:cs="Times New Roman"/>
                <w:snapToGrid w:val="0"/>
                <w:color w:val="0000FF"/>
                <w:kern w:val="21"/>
                <w:sz w:val="24"/>
                <w:szCs w:val="24"/>
              </w:rPr>
            </w:pPr>
            <w:r>
              <w:rPr>
                <w:rFonts w:ascii="Times New Roman" w:hAnsi="Times New Roman" w:cs="Times New Roman"/>
                <w:snapToGrid w:val="0"/>
                <w:color w:val="0000FF"/>
                <w:kern w:val="21"/>
                <w:sz w:val="24"/>
                <w:szCs w:val="24"/>
              </w:rPr>
              <w:t>0</w:t>
            </w:r>
          </w:p>
        </w:tc>
        <w:tc>
          <w:tcPr>
            <w:tcW w:w="1746" w:type="dxa"/>
          </w:tcPr>
          <w:p w14:paraId="193A1E93">
            <w:pPr>
              <w:widowControl/>
              <w:jc w:val="center"/>
              <w:rPr>
                <w:rFonts w:cs="Times New Roman"/>
                <w:color w:val="0000FF"/>
                <w:sz w:val="24"/>
                <w:szCs w:val="24"/>
                <w:lang w:val="en-US"/>
              </w:rPr>
            </w:pPr>
            <w:r>
              <w:rPr>
                <w:rFonts w:hint="eastAsia" w:ascii="Times New Roman" w:hAnsi="Times New Roman" w:cs="Times New Roman"/>
                <w:color w:val="0000FF"/>
                <w:sz w:val="24"/>
                <w:szCs w:val="24"/>
                <w:lang w:val="en-US"/>
              </w:rPr>
              <w:t>4.478</w:t>
            </w:r>
            <w:r>
              <w:rPr>
                <w:rFonts w:ascii="Times New Roman" w:hAnsi="Times New Roman" w:cs="Times New Roman"/>
                <w:color w:val="0000FF"/>
                <w:sz w:val="24"/>
                <w:szCs w:val="24"/>
                <w:lang w:val="en-US" w:bidi="ar"/>
              </w:rPr>
              <w:t>t/a</w:t>
            </w:r>
          </w:p>
        </w:tc>
        <w:tc>
          <w:tcPr>
            <w:tcW w:w="1417" w:type="dxa"/>
            <w:vAlign w:val="center"/>
          </w:tcPr>
          <w:p w14:paraId="245963DE">
            <w:pPr>
              <w:spacing w:line="360" w:lineRule="auto"/>
              <w:jc w:val="center"/>
              <w:rPr>
                <w:rFonts w:ascii="Times New Roman" w:hAnsi="Times New Roman" w:cs="Times New Roman"/>
                <w:snapToGrid w:val="0"/>
                <w:color w:val="0000FF"/>
                <w:kern w:val="21"/>
                <w:sz w:val="24"/>
                <w:szCs w:val="24"/>
                <w:lang w:val="en-US"/>
              </w:rPr>
            </w:pPr>
            <w:r>
              <w:rPr>
                <w:rFonts w:hint="eastAsia" w:ascii="Times New Roman" w:hAnsi="Times New Roman" w:cs="Times New Roman"/>
                <w:snapToGrid w:val="0"/>
                <w:color w:val="0000FF"/>
                <w:kern w:val="21"/>
                <w:sz w:val="24"/>
                <w:szCs w:val="24"/>
                <w:lang w:val="en-US"/>
              </w:rPr>
              <w:t>0</w:t>
            </w:r>
          </w:p>
        </w:tc>
        <w:tc>
          <w:tcPr>
            <w:tcW w:w="1680" w:type="dxa"/>
          </w:tcPr>
          <w:p w14:paraId="6921016D">
            <w:pPr>
              <w:widowControl/>
              <w:jc w:val="center"/>
              <w:rPr>
                <w:rFonts w:cs="Times New Roman"/>
                <w:color w:val="0000FF"/>
                <w:sz w:val="24"/>
                <w:szCs w:val="24"/>
                <w:lang w:val="en-US"/>
              </w:rPr>
            </w:pPr>
            <w:r>
              <w:rPr>
                <w:rFonts w:hint="eastAsia" w:ascii="Times New Roman" w:hAnsi="Times New Roman" w:cs="Times New Roman"/>
                <w:color w:val="0000FF"/>
                <w:sz w:val="24"/>
                <w:szCs w:val="24"/>
                <w:lang w:val="en-US"/>
              </w:rPr>
              <w:t>4.478</w:t>
            </w:r>
            <w:r>
              <w:rPr>
                <w:rFonts w:ascii="Times New Roman" w:hAnsi="Times New Roman" w:cs="Times New Roman"/>
                <w:color w:val="0000FF"/>
                <w:sz w:val="24"/>
                <w:szCs w:val="24"/>
                <w:lang w:val="en-US" w:bidi="ar"/>
              </w:rPr>
              <w:t>t/a</w:t>
            </w:r>
          </w:p>
        </w:tc>
        <w:tc>
          <w:tcPr>
            <w:tcW w:w="1955" w:type="dxa"/>
          </w:tcPr>
          <w:p w14:paraId="669E9D8A">
            <w:pPr>
              <w:widowControl/>
              <w:jc w:val="center"/>
              <w:rPr>
                <w:rFonts w:cs="Times New Roman"/>
                <w:color w:val="0000FF"/>
                <w:sz w:val="24"/>
                <w:szCs w:val="24"/>
                <w:lang w:val="en-US"/>
              </w:rPr>
            </w:pPr>
            <w:r>
              <w:rPr>
                <w:rFonts w:hint="eastAsia" w:ascii="Times New Roman" w:hAnsi="Times New Roman" w:cs="Times New Roman"/>
                <w:color w:val="0000FF"/>
                <w:sz w:val="24"/>
                <w:szCs w:val="24"/>
                <w:lang w:val="en-US"/>
              </w:rPr>
              <w:t>+4.478</w:t>
            </w:r>
            <w:r>
              <w:rPr>
                <w:rFonts w:ascii="Times New Roman" w:hAnsi="Times New Roman" w:cs="Times New Roman"/>
                <w:color w:val="0000FF"/>
                <w:sz w:val="24"/>
                <w:szCs w:val="24"/>
                <w:lang w:val="en-US" w:bidi="ar"/>
              </w:rPr>
              <w:t>t/a</w:t>
            </w:r>
          </w:p>
        </w:tc>
      </w:tr>
    </w:tbl>
    <w:p w14:paraId="77A3A61F">
      <w:pPr>
        <w:ind w:firstLine="480"/>
      </w:pPr>
      <w:r>
        <w:rPr>
          <w:rFonts w:hint="eastAsia"/>
          <w:snapToGrid w:val="0"/>
          <w:kern w:val="21"/>
          <w:szCs w:val="21"/>
        </w:rPr>
        <w:t>注：</w:t>
      </w:r>
      <w:r>
        <w:rPr>
          <w:rFonts w:hint="eastAsia"/>
          <w:snapToGrid w:val="0"/>
          <w:spacing w:val="-16"/>
          <w:kern w:val="21"/>
          <w:szCs w:val="21"/>
        </w:rPr>
        <w:fldChar w:fldCharType="begin"/>
      </w:r>
      <w:r>
        <w:rPr>
          <w:rFonts w:hint="eastAsia"/>
          <w:snapToGrid w:val="0"/>
          <w:spacing w:val="-16"/>
          <w:kern w:val="21"/>
          <w:szCs w:val="21"/>
        </w:rPr>
        <w:instrText xml:space="preserve"> = 6 \* GB3 \* MERGEFORMAT </w:instrText>
      </w:r>
      <w:r>
        <w:rPr>
          <w:rFonts w:hint="eastAsia"/>
          <w:snapToGrid w:val="0"/>
          <w:spacing w:val="-16"/>
          <w:kern w:val="21"/>
          <w:szCs w:val="21"/>
        </w:rPr>
        <w:fldChar w:fldCharType="separate"/>
      </w:r>
      <w:r>
        <w:rPr>
          <w:rFonts w:hint="eastAsia"/>
          <w:szCs w:val="21"/>
        </w:rPr>
        <w:t>⑥</w:t>
      </w:r>
      <w:r>
        <w:rPr>
          <w:rFonts w:hint="eastAsia"/>
          <w:snapToGrid w:val="0"/>
          <w:spacing w:val="-16"/>
          <w:kern w:val="21"/>
          <w:szCs w:val="21"/>
        </w:rPr>
        <w:fldChar w:fldCharType="end"/>
      </w:r>
      <w:r>
        <w:rPr>
          <w:rFonts w:hint="eastAsia"/>
          <w:snapToGrid w:val="0"/>
          <w:spacing w:val="-16"/>
          <w:kern w:val="21"/>
          <w:szCs w:val="21"/>
        </w:rPr>
        <w:t>=</w:t>
      </w:r>
      <w:r>
        <w:rPr>
          <w:rFonts w:hint="eastAsia"/>
          <w:snapToGrid w:val="0"/>
          <w:spacing w:val="-6"/>
          <w:kern w:val="21"/>
          <w:szCs w:val="21"/>
        </w:rPr>
        <w:fldChar w:fldCharType="begin"/>
      </w:r>
      <w:r>
        <w:rPr>
          <w:rFonts w:hint="eastAsia"/>
          <w:snapToGrid w:val="0"/>
          <w:spacing w:val="-6"/>
          <w:kern w:val="21"/>
          <w:szCs w:val="21"/>
        </w:rPr>
        <w:instrText xml:space="preserve"> = 1 \* GB3 \* MERGEFORMAT </w:instrText>
      </w:r>
      <w:r>
        <w:rPr>
          <w:rFonts w:hint="eastAsia"/>
          <w:snapToGrid w:val="0"/>
          <w:spacing w:val="-6"/>
          <w:kern w:val="21"/>
          <w:szCs w:val="21"/>
        </w:rPr>
        <w:fldChar w:fldCharType="separate"/>
      </w:r>
      <w:r>
        <w:rPr>
          <w:rFonts w:hint="eastAsia"/>
          <w:szCs w:val="21"/>
        </w:rPr>
        <w:t>①</w:t>
      </w:r>
      <w:r>
        <w:rPr>
          <w:rFonts w:hint="eastAsia"/>
          <w:snapToGrid w:val="0"/>
          <w:spacing w:val="-6"/>
          <w:kern w:val="21"/>
          <w:szCs w:val="21"/>
        </w:rPr>
        <w:fldChar w:fldCharType="end"/>
      </w:r>
      <w:r>
        <w:rPr>
          <w:rFonts w:hint="eastAsia"/>
          <w:snapToGrid w:val="0"/>
          <w:spacing w:val="-6"/>
          <w:kern w:val="21"/>
          <w:szCs w:val="21"/>
        </w:rPr>
        <w:t>+</w:t>
      </w:r>
      <w:r>
        <w:rPr>
          <w:rFonts w:hint="eastAsia"/>
          <w:snapToGrid w:val="0"/>
          <w:spacing w:val="-6"/>
          <w:kern w:val="21"/>
          <w:szCs w:val="21"/>
        </w:rPr>
        <w:fldChar w:fldCharType="begin"/>
      </w:r>
      <w:r>
        <w:rPr>
          <w:rFonts w:hint="eastAsia"/>
          <w:snapToGrid w:val="0"/>
          <w:spacing w:val="-6"/>
          <w:kern w:val="21"/>
          <w:szCs w:val="21"/>
        </w:rPr>
        <w:instrText xml:space="preserve"> = 3 \* GB3 \* MERGEFORMAT </w:instrText>
      </w:r>
      <w:r>
        <w:rPr>
          <w:rFonts w:hint="eastAsia"/>
          <w:snapToGrid w:val="0"/>
          <w:spacing w:val="-6"/>
          <w:kern w:val="21"/>
          <w:szCs w:val="21"/>
        </w:rPr>
        <w:fldChar w:fldCharType="separate"/>
      </w:r>
      <w:r>
        <w:rPr>
          <w:rFonts w:hint="eastAsia"/>
          <w:szCs w:val="21"/>
        </w:rPr>
        <w:t>③</w:t>
      </w:r>
      <w:r>
        <w:rPr>
          <w:rFonts w:hint="eastAsia"/>
          <w:snapToGrid w:val="0"/>
          <w:spacing w:val="-6"/>
          <w:kern w:val="21"/>
          <w:szCs w:val="21"/>
        </w:rPr>
        <w:fldChar w:fldCharType="end"/>
      </w:r>
      <w:r>
        <w:rPr>
          <w:rFonts w:hint="eastAsia"/>
          <w:snapToGrid w:val="0"/>
          <w:spacing w:val="-6"/>
          <w:kern w:val="21"/>
          <w:szCs w:val="21"/>
        </w:rPr>
        <w:t>+</w:t>
      </w:r>
      <w:r>
        <w:rPr>
          <w:rFonts w:hint="eastAsia"/>
          <w:snapToGrid w:val="0"/>
          <w:spacing w:val="-6"/>
          <w:kern w:val="21"/>
          <w:szCs w:val="21"/>
        </w:rPr>
        <w:fldChar w:fldCharType="begin"/>
      </w:r>
      <w:r>
        <w:rPr>
          <w:rFonts w:hint="eastAsia"/>
          <w:snapToGrid w:val="0"/>
          <w:spacing w:val="-6"/>
          <w:kern w:val="21"/>
          <w:szCs w:val="21"/>
        </w:rPr>
        <w:instrText xml:space="preserve"> = 4 \* GB3 \* MERGEFORMAT </w:instrText>
      </w:r>
      <w:r>
        <w:rPr>
          <w:rFonts w:hint="eastAsia"/>
          <w:snapToGrid w:val="0"/>
          <w:spacing w:val="-6"/>
          <w:kern w:val="21"/>
          <w:szCs w:val="21"/>
        </w:rPr>
        <w:fldChar w:fldCharType="separate"/>
      </w:r>
      <w:r>
        <w:rPr>
          <w:rFonts w:hint="eastAsia"/>
          <w:szCs w:val="21"/>
        </w:rPr>
        <w:t>④</w:t>
      </w:r>
      <w:r>
        <w:rPr>
          <w:rFonts w:hint="eastAsia"/>
          <w:snapToGrid w:val="0"/>
          <w:spacing w:val="-6"/>
          <w:kern w:val="21"/>
          <w:szCs w:val="21"/>
        </w:rPr>
        <w:fldChar w:fldCharType="end"/>
      </w:r>
      <w:r>
        <w:rPr>
          <w:rFonts w:hint="eastAsia"/>
          <w:snapToGrid w:val="0"/>
          <w:spacing w:val="-6"/>
          <w:kern w:val="21"/>
          <w:szCs w:val="21"/>
        </w:rPr>
        <w:t>-</w:t>
      </w:r>
      <w:r>
        <w:rPr>
          <w:rFonts w:hint="eastAsia"/>
          <w:snapToGrid w:val="0"/>
          <w:spacing w:val="-16"/>
          <w:kern w:val="21"/>
          <w:szCs w:val="21"/>
        </w:rPr>
        <w:fldChar w:fldCharType="begin"/>
      </w:r>
      <w:r>
        <w:rPr>
          <w:rFonts w:hint="eastAsia"/>
          <w:snapToGrid w:val="0"/>
          <w:spacing w:val="-16"/>
          <w:kern w:val="21"/>
          <w:szCs w:val="21"/>
        </w:rPr>
        <w:instrText xml:space="preserve"> = 5 \* GB3 \* MERGEFORMAT </w:instrText>
      </w:r>
      <w:r>
        <w:rPr>
          <w:rFonts w:hint="eastAsia"/>
          <w:snapToGrid w:val="0"/>
          <w:spacing w:val="-16"/>
          <w:kern w:val="21"/>
          <w:szCs w:val="21"/>
        </w:rPr>
        <w:fldChar w:fldCharType="separate"/>
      </w:r>
      <w:r>
        <w:rPr>
          <w:rFonts w:hint="eastAsia"/>
          <w:szCs w:val="21"/>
        </w:rPr>
        <w:t>⑤</w:t>
      </w:r>
      <w:r>
        <w:rPr>
          <w:rFonts w:hint="eastAsia"/>
          <w:snapToGrid w:val="0"/>
          <w:spacing w:val="-16"/>
          <w:kern w:val="21"/>
          <w:szCs w:val="21"/>
        </w:rPr>
        <w:fldChar w:fldCharType="end"/>
      </w:r>
      <w:r>
        <w:rPr>
          <w:rFonts w:hint="eastAsia"/>
          <w:snapToGrid w:val="0"/>
          <w:spacing w:val="-16"/>
          <w:kern w:val="21"/>
          <w:szCs w:val="21"/>
        </w:rPr>
        <w:t>；</w:t>
      </w:r>
      <w:r>
        <w:rPr>
          <w:rFonts w:hint="eastAsia"/>
          <w:snapToGrid w:val="0"/>
          <w:spacing w:val="-6"/>
          <w:kern w:val="21"/>
          <w:szCs w:val="21"/>
        </w:rPr>
        <w:fldChar w:fldCharType="begin"/>
      </w:r>
      <w:r>
        <w:rPr>
          <w:rFonts w:hint="eastAsia"/>
          <w:snapToGrid w:val="0"/>
          <w:spacing w:val="-6"/>
          <w:kern w:val="21"/>
          <w:szCs w:val="21"/>
        </w:rPr>
        <w:instrText xml:space="preserve"> = 7 \* GB3 \* MERGEFORMAT </w:instrText>
      </w:r>
      <w:r>
        <w:rPr>
          <w:rFonts w:hint="eastAsia"/>
          <w:snapToGrid w:val="0"/>
          <w:spacing w:val="-6"/>
          <w:kern w:val="21"/>
          <w:szCs w:val="21"/>
        </w:rPr>
        <w:fldChar w:fldCharType="separate"/>
      </w:r>
      <w:r>
        <w:rPr>
          <w:rFonts w:hint="eastAsia"/>
          <w:szCs w:val="21"/>
        </w:rPr>
        <w:t>⑦</w:t>
      </w:r>
      <w:r>
        <w:rPr>
          <w:rFonts w:hint="eastAsia"/>
          <w:snapToGrid w:val="0"/>
          <w:spacing w:val="-6"/>
          <w:kern w:val="21"/>
          <w:szCs w:val="21"/>
        </w:rPr>
        <w:fldChar w:fldCharType="end"/>
      </w:r>
      <w:r>
        <w:rPr>
          <w:rFonts w:hint="eastAsia"/>
          <w:snapToGrid w:val="0"/>
          <w:spacing w:val="-6"/>
          <w:kern w:val="21"/>
          <w:szCs w:val="21"/>
        </w:rPr>
        <w:t>=</w:t>
      </w:r>
      <w:r>
        <w:rPr>
          <w:rFonts w:hint="eastAsia"/>
          <w:snapToGrid w:val="0"/>
          <w:spacing w:val="-16"/>
          <w:kern w:val="21"/>
          <w:szCs w:val="21"/>
        </w:rPr>
        <w:fldChar w:fldCharType="begin"/>
      </w:r>
      <w:r>
        <w:rPr>
          <w:rFonts w:hint="eastAsia"/>
          <w:snapToGrid w:val="0"/>
          <w:spacing w:val="-16"/>
          <w:kern w:val="21"/>
          <w:szCs w:val="21"/>
        </w:rPr>
        <w:instrText xml:space="preserve"> = 6 \* GB3 \* MERGEFORMAT </w:instrText>
      </w:r>
      <w:r>
        <w:rPr>
          <w:rFonts w:hint="eastAsia"/>
          <w:snapToGrid w:val="0"/>
          <w:spacing w:val="-16"/>
          <w:kern w:val="21"/>
          <w:szCs w:val="21"/>
        </w:rPr>
        <w:fldChar w:fldCharType="separate"/>
      </w:r>
      <w:r>
        <w:rPr>
          <w:rFonts w:hint="eastAsia"/>
          <w:szCs w:val="21"/>
        </w:rPr>
        <w:t>⑥</w:t>
      </w:r>
      <w:r>
        <w:rPr>
          <w:rFonts w:hint="eastAsia"/>
          <w:snapToGrid w:val="0"/>
          <w:spacing w:val="-16"/>
          <w:kern w:val="21"/>
          <w:szCs w:val="21"/>
        </w:rPr>
        <w:fldChar w:fldCharType="end"/>
      </w:r>
      <w:r>
        <w:rPr>
          <w:rFonts w:hint="eastAsia"/>
          <w:snapToGrid w:val="0"/>
          <w:spacing w:val="-16"/>
          <w:kern w:val="21"/>
          <w:szCs w:val="21"/>
        </w:rPr>
        <w:t>-</w:t>
      </w:r>
      <w:r>
        <w:rPr>
          <w:rFonts w:hint="eastAsia"/>
          <w:snapToGrid w:val="0"/>
          <w:spacing w:val="-6"/>
          <w:kern w:val="21"/>
          <w:szCs w:val="21"/>
        </w:rPr>
        <w:fldChar w:fldCharType="begin"/>
      </w:r>
      <w:r>
        <w:rPr>
          <w:rFonts w:hint="eastAsia"/>
          <w:snapToGrid w:val="0"/>
          <w:spacing w:val="-6"/>
          <w:kern w:val="21"/>
          <w:szCs w:val="21"/>
        </w:rPr>
        <w:instrText xml:space="preserve"> = 1 \* GB3 \* MERGEFORMAT </w:instrText>
      </w:r>
      <w:r>
        <w:rPr>
          <w:rFonts w:hint="eastAsia"/>
          <w:snapToGrid w:val="0"/>
          <w:spacing w:val="-6"/>
          <w:kern w:val="21"/>
          <w:szCs w:val="21"/>
        </w:rPr>
        <w:fldChar w:fldCharType="separate"/>
      </w:r>
      <w:r>
        <w:rPr>
          <w:rFonts w:hint="eastAsia"/>
          <w:szCs w:val="21"/>
        </w:rPr>
        <w:t>①</w:t>
      </w:r>
      <w:r>
        <w:rPr>
          <w:rFonts w:hint="eastAsia"/>
          <w:snapToGrid w:val="0"/>
          <w:spacing w:val="-6"/>
          <w:kern w:val="21"/>
          <w:szCs w:val="21"/>
        </w:rPr>
        <w:fldChar w:fldCharType="end"/>
      </w:r>
    </w:p>
    <w:p w14:paraId="40C3F51D">
      <w:pPr>
        <w:pStyle w:val="12"/>
        <w:spacing w:before="71"/>
        <w:ind w:left="141"/>
      </w:pPr>
    </w:p>
    <w:p w14:paraId="51210E6C">
      <w:pPr>
        <w:sectPr>
          <w:pgSz w:w="16840" w:h="11910" w:orient="landscape"/>
          <w:pgMar w:top="1340" w:right="1580" w:bottom="1320" w:left="1020" w:header="0" w:footer="747" w:gutter="0"/>
          <w:pgBorders>
            <w:top w:val="none" w:sz="0" w:space="0"/>
            <w:left w:val="none" w:sz="0" w:space="0"/>
            <w:bottom w:val="none" w:sz="0" w:space="0"/>
            <w:right w:val="none" w:sz="0" w:space="0"/>
          </w:pgBorders>
          <w:cols w:space="720" w:num="1"/>
        </w:sectPr>
      </w:pPr>
    </w:p>
    <w:p w14:paraId="567B3F40">
      <w:pPr>
        <w:keepNext w:val="0"/>
        <w:keepLines w:val="0"/>
        <w:pageBreakBefore w:val="0"/>
        <w:widowControl w:val="0"/>
        <w:kinsoku/>
        <w:wordWrap/>
        <w:overflowPunct/>
        <w:topLinePunct w:val="0"/>
        <w:autoSpaceDE w:val="0"/>
        <w:autoSpaceDN w:val="0"/>
        <w:bidi w:val="0"/>
        <w:adjustRightInd/>
        <w:snapToGrid/>
        <w:jc w:val="both"/>
        <w:textAlignment w:val="auto"/>
        <w:outlineLvl w:val="0"/>
        <w:rPr>
          <w:rFonts w:hint="eastAsia"/>
          <w:b/>
          <w:bCs/>
          <w:sz w:val="24"/>
          <w:szCs w:val="24"/>
          <w:lang w:val="en-US"/>
        </w:rPr>
      </w:pPr>
      <w:r>
        <w:rPr>
          <w:rFonts w:hint="eastAsia"/>
          <w:b/>
          <w:bCs/>
          <w:sz w:val="24"/>
          <w:szCs w:val="24"/>
          <w:lang w:val="en-US"/>
        </w:rPr>
        <w:t>附图1  本项目地理位置图</w:t>
      </w:r>
    </w:p>
    <w:p w14:paraId="388FD431">
      <w:pPr>
        <w:keepNext w:val="0"/>
        <w:keepLines w:val="0"/>
        <w:pageBreakBefore w:val="0"/>
        <w:widowControl w:val="0"/>
        <w:kinsoku/>
        <w:wordWrap/>
        <w:overflowPunct/>
        <w:topLinePunct w:val="0"/>
        <w:autoSpaceDE w:val="0"/>
        <w:autoSpaceDN w:val="0"/>
        <w:bidi w:val="0"/>
        <w:adjustRightInd/>
        <w:snapToGrid/>
        <w:jc w:val="center"/>
        <w:textAlignment w:val="auto"/>
        <w:rPr>
          <w:lang w:val="en-US"/>
        </w:rPr>
      </w:pPr>
      <w:r>
        <w:drawing>
          <wp:inline distT="0" distB="0" distL="114300" distR="114300">
            <wp:extent cx="7456805" cy="5529580"/>
            <wp:effectExtent l="0" t="0" r="10795" b="13970"/>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43"/>
                    <a:stretch>
                      <a:fillRect/>
                    </a:stretch>
                  </pic:blipFill>
                  <pic:spPr>
                    <a:xfrm>
                      <a:off x="0" y="0"/>
                      <a:ext cx="7456805" cy="5529580"/>
                    </a:xfrm>
                    <a:prstGeom prst="rect">
                      <a:avLst/>
                    </a:prstGeom>
                    <a:noFill/>
                    <a:ln>
                      <a:noFill/>
                    </a:ln>
                  </pic:spPr>
                </pic:pic>
              </a:graphicData>
            </a:graphic>
          </wp:inline>
        </w:drawing>
      </w:r>
    </w:p>
    <w:p w14:paraId="031C9917">
      <w:pPr>
        <w:keepNext w:val="0"/>
        <w:keepLines w:val="0"/>
        <w:pageBreakBefore w:val="0"/>
        <w:kinsoku/>
        <w:wordWrap/>
        <w:overflowPunct/>
        <w:topLinePunct w:val="0"/>
        <w:bidi w:val="0"/>
        <w:adjustRightInd/>
        <w:spacing w:line="240" w:lineRule="auto"/>
        <w:jc w:val="both"/>
        <w:textAlignment w:val="auto"/>
        <w:outlineLvl w:val="0"/>
        <w:rPr>
          <w:rFonts w:hint="default" w:ascii="Times New Roman" w:hAnsi="Times New Roman" w:cs="Times New Roman"/>
          <w:b/>
          <w:bCs/>
          <w:color w:val="7030A0"/>
          <w:sz w:val="24"/>
          <w:szCs w:val="24"/>
        </w:rPr>
      </w:pPr>
      <w:r>
        <w:rPr>
          <w:rFonts w:hint="default" w:ascii="Times New Roman" w:hAnsi="Times New Roman" w:cs="Times New Roman"/>
          <w:b/>
          <w:bCs/>
          <w:color w:val="7030A0"/>
          <w:sz w:val="24"/>
          <w:szCs w:val="24"/>
        </w:rPr>
        <w:t>附图2平面布置图</w:t>
      </w:r>
    </w:p>
    <w:p w14:paraId="630D4820">
      <w:pPr>
        <w:pStyle w:val="44"/>
        <w:keepNext w:val="0"/>
        <w:keepLines w:val="0"/>
        <w:pageBreakBefore w:val="0"/>
        <w:kinsoku/>
        <w:wordWrap/>
        <w:overflowPunct/>
        <w:topLinePunct w:val="0"/>
        <w:bidi w:val="0"/>
        <w:adjustRightInd/>
        <w:spacing w:after="0" w:line="240" w:lineRule="auto"/>
        <w:ind w:left="0" w:leftChars="0" w:firstLine="0" w:firstLineChars="0"/>
        <w:jc w:val="center"/>
        <w:textAlignment w:val="auto"/>
        <w:outlineLvl w:val="0"/>
        <w:rPr>
          <w:rFonts w:hint="default" w:ascii="Times New Roman" w:hAnsi="Times New Roman" w:cs="Times New Roman"/>
          <w:b/>
          <w:bCs/>
          <w:color w:val="FF0000"/>
          <w:sz w:val="24"/>
          <w:szCs w:val="24"/>
        </w:rPr>
        <w:sectPr>
          <w:pgSz w:w="16840" w:h="11910" w:orient="landscape"/>
          <w:pgMar w:top="1340" w:right="1580" w:bottom="1320" w:left="1020" w:header="0" w:footer="747" w:gutter="0"/>
          <w:pgBorders>
            <w:top w:val="none" w:sz="0" w:space="0"/>
            <w:left w:val="none" w:sz="0" w:space="0"/>
            <w:bottom w:val="none" w:sz="0" w:space="0"/>
            <w:right w:val="none" w:sz="0" w:space="0"/>
          </w:pgBorders>
          <w:cols w:space="720" w:num="1"/>
        </w:sectPr>
      </w:pPr>
      <w:r>
        <w:drawing>
          <wp:inline distT="0" distB="0" distL="114300" distR="114300">
            <wp:extent cx="8101965" cy="5464810"/>
            <wp:effectExtent l="0" t="0" r="13335" b="254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44"/>
                    <a:stretch>
                      <a:fillRect/>
                    </a:stretch>
                  </pic:blipFill>
                  <pic:spPr>
                    <a:xfrm>
                      <a:off x="0" y="0"/>
                      <a:ext cx="8101965" cy="5464810"/>
                    </a:xfrm>
                    <a:prstGeom prst="rect">
                      <a:avLst/>
                    </a:prstGeom>
                    <a:noFill/>
                    <a:ln>
                      <a:noFill/>
                    </a:ln>
                  </pic:spPr>
                </pic:pic>
              </a:graphicData>
            </a:graphic>
          </wp:inline>
        </w:drawing>
      </w:r>
    </w:p>
    <w:p w14:paraId="79088751">
      <w:pPr>
        <w:pStyle w:val="44"/>
        <w:keepNext w:val="0"/>
        <w:keepLines w:val="0"/>
        <w:pageBreakBefore w:val="0"/>
        <w:kinsoku/>
        <w:wordWrap/>
        <w:overflowPunct/>
        <w:topLinePunct w:val="0"/>
        <w:bidi w:val="0"/>
        <w:adjustRightInd/>
        <w:spacing w:after="0" w:line="240" w:lineRule="auto"/>
        <w:ind w:left="0" w:leftChars="0" w:firstLine="0" w:firstLineChars="0"/>
        <w:jc w:val="both"/>
        <w:textAlignment w:val="auto"/>
        <w:outlineLvl w:val="0"/>
        <w:rPr>
          <w:rFonts w:hint="default" w:ascii="Times New Roman" w:hAnsi="Times New Roman" w:cs="Times New Roman"/>
          <w:b/>
          <w:bCs/>
          <w:color w:val="FF0000"/>
          <w:sz w:val="24"/>
          <w:szCs w:val="24"/>
        </w:rPr>
      </w:pPr>
      <w:r>
        <w:rPr>
          <w:rFonts w:hint="default" w:ascii="Times New Roman" w:hAnsi="Times New Roman" w:cs="Times New Roman"/>
          <w:b/>
          <w:bCs/>
          <w:color w:val="FF0000"/>
          <w:sz w:val="24"/>
          <w:szCs w:val="24"/>
        </w:rPr>
        <w:t>附图</w:t>
      </w:r>
      <w:r>
        <w:rPr>
          <w:rFonts w:hint="eastAsia" w:ascii="Times New Roman" w:hAnsi="Times New Roman" w:cs="Times New Roman"/>
          <w:b/>
          <w:bCs/>
          <w:color w:val="FF0000"/>
          <w:sz w:val="24"/>
          <w:szCs w:val="24"/>
          <w:lang w:val="en-US" w:eastAsia="zh-CN"/>
        </w:rPr>
        <w:t>3</w:t>
      </w:r>
      <w:r>
        <w:rPr>
          <w:rFonts w:hint="default" w:ascii="Times New Roman" w:hAnsi="Times New Roman" w:cs="Times New Roman"/>
          <w:b/>
          <w:bCs/>
          <w:color w:val="FF0000"/>
          <w:sz w:val="24"/>
          <w:szCs w:val="24"/>
        </w:rPr>
        <w:t>本项目分区防渗图</w:t>
      </w:r>
    </w:p>
    <w:p w14:paraId="5BB85C89">
      <w:pPr>
        <w:pStyle w:val="20"/>
        <w:keepNext w:val="0"/>
        <w:keepLines w:val="0"/>
        <w:pageBreakBefore w:val="0"/>
        <w:kinsoku/>
        <w:wordWrap/>
        <w:overflowPunct/>
        <w:topLinePunct w:val="0"/>
        <w:bidi w:val="0"/>
        <w:adjustRightInd/>
        <w:spacing w:line="240" w:lineRule="auto"/>
        <w:textAlignment w:val="auto"/>
        <w:outlineLvl w:val="0"/>
        <w:rPr>
          <w:rFonts w:hint="default" w:ascii="Times New Roman" w:hAnsi="Times New Roman" w:cs="Times New Roman"/>
          <w:b/>
          <w:bCs/>
          <w:sz w:val="24"/>
          <w:szCs w:val="24"/>
          <w:lang w:val="en-US"/>
        </w:rPr>
        <w:sectPr>
          <w:pgSz w:w="16840" w:h="11910" w:orient="landscape"/>
          <w:pgMar w:top="1340" w:right="1580" w:bottom="1320" w:left="1020" w:header="0" w:footer="747" w:gutter="0"/>
          <w:pgBorders>
            <w:top w:val="none" w:sz="0" w:space="0"/>
            <w:left w:val="none" w:sz="0" w:space="0"/>
            <w:bottom w:val="none" w:sz="0" w:space="0"/>
            <w:right w:val="none" w:sz="0" w:space="0"/>
          </w:pgBorders>
          <w:cols w:space="720" w:num="1"/>
        </w:sectPr>
      </w:pPr>
      <w:r>
        <w:drawing>
          <wp:inline distT="0" distB="0" distL="114300" distR="114300">
            <wp:extent cx="9032875" cy="4970145"/>
            <wp:effectExtent l="0" t="0" r="15875" b="1905"/>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45"/>
                    <a:stretch>
                      <a:fillRect/>
                    </a:stretch>
                  </pic:blipFill>
                  <pic:spPr>
                    <a:xfrm>
                      <a:off x="0" y="0"/>
                      <a:ext cx="9032875" cy="4970145"/>
                    </a:xfrm>
                    <a:prstGeom prst="rect">
                      <a:avLst/>
                    </a:prstGeom>
                    <a:noFill/>
                    <a:ln>
                      <a:noFill/>
                    </a:ln>
                  </pic:spPr>
                </pic:pic>
              </a:graphicData>
            </a:graphic>
          </wp:inline>
        </w:drawing>
      </w:r>
    </w:p>
    <w:p w14:paraId="30D901CC">
      <w:pPr>
        <w:pStyle w:val="20"/>
        <w:keepNext w:val="0"/>
        <w:keepLines w:val="0"/>
        <w:pageBreakBefore w:val="0"/>
        <w:kinsoku/>
        <w:wordWrap/>
        <w:overflowPunct/>
        <w:topLinePunct w:val="0"/>
        <w:bidi w:val="0"/>
        <w:adjustRightInd/>
        <w:spacing w:line="240" w:lineRule="auto"/>
        <w:textAlignment w:val="auto"/>
        <w:outlineLvl w:val="0"/>
        <w:rPr>
          <w:rFonts w:hint="default" w:ascii="Times New Roman" w:hAnsi="Times New Roman" w:cs="Times New Roman"/>
          <w:b/>
          <w:bCs/>
          <w:sz w:val="24"/>
          <w:szCs w:val="24"/>
          <w:lang w:val="en-US"/>
        </w:rPr>
      </w:pPr>
      <w:r>
        <w:rPr>
          <w:rFonts w:hint="default" w:ascii="Times New Roman" w:hAnsi="Times New Roman" w:cs="Times New Roman"/>
          <w:b/>
          <w:bCs/>
          <w:sz w:val="24"/>
          <w:szCs w:val="24"/>
          <w:lang w:val="en-US"/>
        </w:rPr>
        <w:t>附图4本项目</w:t>
      </w:r>
      <w:r>
        <w:rPr>
          <w:rFonts w:hint="default" w:ascii="Times New Roman" w:hAnsi="Times New Roman" w:cs="Times New Roman"/>
          <w:b/>
          <w:bCs/>
          <w:color w:val="000000" w:themeColor="text1"/>
          <w:sz w:val="24"/>
          <w:szCs w:val="24"/>
          <w14:textFill>
            <w14:solidFill>
              <w14:schemeClr w14:val="tx1"/>
            </w14:solidFill>
          </w14:textFill>
        </w:rPr>
        <w:t>周边关系</w:t>
      </w:r>
      <w:r>
        <w:rPr>
          <w:rFonts w:hint="default" w:ascii="Times New Roman" w:hAnsi="Times New Roman" w:cs="Times New Roman"/>
          <w:b/>
          <w:bCs/>
          <w:sz w:val="24"/>
          <w:szCs w:val="24"/>
          <w:lang w:val="en-US"/>
        </w:rPr>
        <w:t>图</w:t>
      </w:r>
    </w:p>
    <w:p w14:paraId="7F350536">
      <w:pPr>
        <w:keepNext w:val="0"/>
        <w:keepLines w:val="0"/>
        <w:pageBreakBefore w:val="0"/>
        <w:kinsoku/>
        <w:wordWrap/>
        <w:overflowPunct/>
        <w:topLinePunct w:val="0"/>
        <w:bidi w:val="0"/>
        <w:adjustRightInd/>
        <w:spacing w:line="240" w:lineRule="auto"/>
        <w:jc w:val="both"/>
        <w:textAlignment w:val="auto"/>
        <w:outlineLvl w:val="0"/>
        <w:rPr>
          <w:rFonts w:hint="default" w:ascii="Times New Roman" w:hAnsi="Times New Roman" w:cs="Times New Roman"/>
          <w:b/>
          <w:bCs/>
          <w:sz w:val="24"/>
          <w:szCs w:val="24"/>
          <w:lang w:val="en-US"/>
        </w:rPr>
        <w:sectPr>
          <w:pgSz w:w="16840" w:h="11910" w:orient="landscape"/>
          <w:pgMar w:top="1340" w:right="1580" w:bottom="1320" w:left="1020" w:header="0" w:footer="747" w:gutter="0"/>
          <w:pgBorders>
            <w:top w:val="none" w:sz="0" w:space="0"/>
            <w:left w:val="none" w:sz="0" w:space="0"/>
            <w:bottom w:val="none" w:sz="0" w:space="0"/>
            <w:right w:val="none" w:sz="0" w:space="0"/>
          </w:pgBorders>
          <w:cols w:space="720" w:num="1"/>
        </w:sectPr>
      </w:pPr>
      <w:r>
        <w:drawing>
          <wp:inline distT="0" distB="0" distL="114300" distR="114300">
            <wp:extent cx="9034145" cy="5129530"/>
            <wp:effectExtent l="9525" t="9525" r="24130" b="2349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46"/>
                    <a:stretch>
                      <a:fillRect/>
                    </a:stretch>
                  </pic:blipFill>
                  <pic:spPr>
                    <a:xfrm>
                      <a:off x="0" y="0"/>
                      <a:ext cx="9034145" cy="5129530"/>
                    </a:xfrm>
                    <a:prstGeom prst="rect">
                      <a:avLst/>
                    </a:prstGeom>
                    <a:noFill/>
                    <a:ln>
                      <a:solidFill>
                        <a:schemeClr val="tx1"/>
                      </a:solidFill>
                    </a:ln>
                  </pic:spPr>
                </pic:pic>
              </a:graphicData>
            </a:graphic>
          </wp:inline>
        </w:drawing>
      </w:r>
    </w:p>
    <w:p w14:paraId="02ECF738">
      <w:pPr>
        <w:keepNext w:val="0"/>
        <w:keepLines w:val="0"/>
        <w:pageBreakBefore w:val="0"/>
        <w:kinsoku/>
        <w:wordWrap/>
        <w:overflowPunct/>
        <w:topLinePunct w:val="0"/>
        <w:bidi w:val="0"/>
        <w:adjustRightInd/>
        <w:spacing w:line="240" w:lineRule="auto"/>
        <w:jc w:val="both"/>
        <w:textAlignment w:val="auto"/>
        <w:outlineLvl w:val="0"/>
        <w:rPr>
          <w:rFonts w:hint="default" w:ascii="Times New Roman" w:hAnsi="Times New Roman" w:cs="Times New Roman"/>
          <w:b/>
          <w:bCs/>
          <w:sz w:val="24"/>
          <w:szCs w:val="24"/>
        </w:rPr>
      </w:pPr>
      <w:r>
        <w:rPr>
          <w:rFonts w:hint="default" w:ascii="Times New Roman" w:hAnsi="Times New Roman" w:cs="Times New Roman"/>
          <w:b/>
          <w:bCs/>
          <w:sz w:val="24"/>
          <w:szCs w:val="24"/>
          <w:lang w:val="en-US"/>
        </w:rPr>
        <w:t>附图5本项目地理位置及环境</w:t>
      </w:r>
      <w:r>
        <w:rPr>
          <w:rFonts w:hint="default" w:ascii="Times New Roman" w:hAnsi="Times New Roman" w:cs="Times New Roman"/>
          <w:b/>
          <w:bCs/>
          <w:sz w:val="24"/>
          <w:szCs w:val="24"/>
        </w:rPr>
        <w:t>保护目标</w:t>
      </w:r>
      <w:r>
        <w:rPr>
          <w:rFonts w:hint="default" w:ascii="Times New Roman" w:hAnsi="Times New Roman" w:cs="Times New Roman"/>
          <w:b/>
          <w:bCs/>
          <w:sz w:val="24"/>
          <w:szCs w:val="24"/>
          <w:lang w:val="en-US"/>
        </w:rPr>
        <w:t>分布</w:t>
      </w:r>
      <w:r>
        <w:rPr>
          <w:rFonts w:hint="default" w:ascii="Times New Roman" w:hAnsi="Times New Roman" w:cs="Times New Roman"/>
          <w:b/>
          <w:bCs/>
          <w:sz w:val="24"/>
          <w:szCs w:val="24"/>
        </w:rPr>
        <w:t>图</w:t>
      </w:r>
    </w:p>
    <w:p w14:paraId="12DD0B02">
      <w:pPr>
        <w:keepNext w:val="0"/>
        <w:keepLines w:val="0"/>
        <w:pageBreakBefore w:val="0"/>
        <w:kinsoku/>
        <w:wordWrap/>
        <w:overflowPunct/>
        <w:topLinePunct w:val="0"/>
        <w:bidi w:val="0"/>
        <w:adjustRightInd/>
        <w:spacing w:line="240" w:lineRule="auto"/>
        <w:jc w:val="center"/>
        <w:textAlignment w:val="auto"/>
        <w:outlineLvl w:val="0"/>
        <w:rPr>
          <w:rFonts w:hint="default" w:ascii="Times New Roman" w:hAnsi="Times New Roman" w:cs="Times New Roman"/>
          <w:b/>
          <w:bCs/>
          <w:sz w:val="24"/>
          <w:szCs w:val="24"/>
        </w:rPr>
        <w:sectPr>
          <w:pgSz w:w="16840" w:h="11910" w:orient="landscape"/>
          <w:pgMar w:top="1340" w:right="1580" w:bottom="1320" w:left="1020" w:header="0" w:footer="747" w:gutter="0"/>
          <w:pgBorders>
            <w:top w:val="none" w:sz="0" w:space="0"/>
            <w:left w:val="none" w:sz="0" w:space="0"/>
            <w:bottom w:val="none" w:sz="0" w:space="0"/>
            <w:right w:val="none" w:sz="0" w:space="0"/>
          </w:pgBorders>
          <w:cols w:space="720" w:num="1"/>
        </w:sectPr>
      </w:pPr>
      <w:r>
        <w:drawing>
          <wp:inline distT="0" distB="0" distL="114300" distR="114300">
            <wp:extent cx="8274050" cy="5463540"/>
            <wp:effectExtent l="9525" t="9525" r="22225" b="133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7"/>
                    <a:stretch>
                      <a:fillRect/>
                    </a:stretch>
                  </pic:blipFill>
                  <pic:spPr>
                    <a:xfrm>
                      <a:off x="0" y="0"/>
                      <a:ext cx="8274050" cy="5463540"/>
                    </a:xfrm>
                    <a:prstGeom prst="rect">
                      <a:avLst/>
                    </a:prstGeom>
                    <a:noFill/>
                    <a:ln>
                      <a:solidFill>
                        <a:schemeClr val="tx1"/>
                      </a:solidFill>
                    </a:ln>
                  </pic:spPr>
                </pic:pic>
              </a:graphicData>
            </a:graphic>
          </wp:inline>
        </w:drawing>
      </w:r>
    </w:p>
    <w:p w14:paraId="05D0C26D">
      <w:pPr>
        <w:keepNext w:val="0"/>
        <w:keepLines w:val="0"/>
        <w:pageBreakBefore w:val="0"/>
        <w:kinsoku/>
        <w:wordWrap/>
        <w:overflowPunct/>
        <w:topLinePunct w:val="0"/>
        <w:bidi w:val="0"/>
        <w:adjustRightInd/>
        <w:spacing w:line="240" w:lineRule="auto"/>
        <w:jc w:val="both"/>
        <w:textAlignment w:val="auto"/>
        <w:outlineLvl w:val="0"/>
        <w:rPr>
          <w:rFonts w:hint="default" w:ascii="Times New Roman" w:hAnsi="Times New Roman" w:cs="Times New Roman"/>
          <w:sz w:val="24"/>
          <w:szCs w:val="24"/>
        </w:rPr>
      </w:pPr>
      <w:r>
        <w:rPr>
          <w:rFonts w:hint="default" w:ascii="Times New Roman" w:hAnsi="Times New Roman" w:cs="Times New Roman"/>
          <w:b/>
          <w:bCs/>
          <w:sz w:val="24"/>
          <w:szCs w:val="24"/>
        </w:rPr>
        <w:t>附图</w:t>
      </w:r>
      <w:r>
        <w:rPr>
          <w:rFonts w:hint="default" w:ascii="Times New Roman" w:hAnsi="Times New Roman" w:cs="Times New Roman"/>
          <w:b/>
          <w:bCs/>
          <w:sz w:val="24"/>
          <w:szCs w:val="24"/>
          <w:lang w:val="en-US"/>
        </w:rPr>
        <w:t>6本项目监测点位图</w:t>
      </w:r>
      <w:r>
        <w:rPr>
          <w:rFonts w:hint="default" w:ascii="Times New Roman" w:hAnsi="Times New Roman" w:cs="Times New Roman"/>
          <w:sz w:val="24"/>
          <w:szCs w:val="24"/>
        </w:rPr>
        <mc:AlternateContent>
          <mc:Choice Requires="wps">
            <w:drawing>
              <wp:anchor distT="0" distB="0" distL="114300" distR="114300" simplePos="0" relativeHeight="251665408" behindDoc="0" locked="0" layoutInCell="1" allowOverlap="1">
                <wp:simplePos x="0" y="0"/>
                <wp:positionH relativeFrom="column">
                  <wp:posOffset>2594610</wp:posOffset>
                </wp:positionH>
                <wp:positionV relativeFrom="paragraph">
                  <wp:posOffset>5617845</wp:posOffset>
                </wp:positionV>
                <wp:extent cx="3476625" cy="334645"/>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3476625" cy="334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F3A6DA">
                            <w:pPr>
                              <w:jc w:val="center"/>
                            </w:pPr>
                          </w:p>
                          <w:p w14:paraId="2FD8431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3pt;margin-top:442.35pt;height:26.35pt;width:273.75pt;z-index:251665408;mso-width-relative:page;mso-height-relative:page;" filled="f" stroked="f" coordsize="21600,21600" o:gfxdata="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dD8cq3QAAAAsBAAAPAAAAAAAAAAEAIAAAACIA&#10;AABkcnMvZG93bnJldi54bWxQSwECFAAUAAAACACHTuJA1xklkT0CAABoBAAADgAAAAAAAAABACAA&#10;AAAsAQAAZHJzL2Uyb0RvYy54bWxQSwUGAAAAAAYABgBZAQAA2wUAAAAA&#10;">
                <v:fill on="f" focussize="0,0"/>
                <v:stroke on="f" weight="0.5pt"/>
                <v:imagedata o:title=""/>
                <o:lock v:ext="edit" aspectratio="f"/>
                <v:textbox>
                  <w:txbxContent>
                    <w:p w14:paraId="7CF3A6DA">
                      <w:pPr>
                        <w:jc w:val="center"/>
                      </w:pPr>
                    </w:p>
                    <w:p w14:paraId="2FD84312"/>
                  </w:txbxContent>
                </v:textbox>
              </v:shape>
            </w:pict>
          </mc:Fallback>
        </mc:AlternateContent>
      </w:r>
      <w:r>
        <w:rPr>
          <w:rFonts w:hint="default" w:ascii="Times New Roman" w:hAnsi="Times New Roman" w:cs="Times New Roman"/>
          <w:sz w:val="24"/>
          <w:szCs w:val="24"/>
        </w:rPr>
        <mc:AlternateContent>
          <mc:Choice Requires="wps">
            <w:drawing>
              <wp:anchor distT="0" distB="0" distL="114300" distR="114300" simplePos="0" relativeHeight="251666432" behindDoc="0" locked="0" layoutInCell="1" allowOverlap="1">
                <wp:simplePos x="0" y="0"/>
                <wp:positionH relativeFrom="column">
                  <wp:posOffset>6333490</wp:posOffset>
                </wp:positionH>
                <wp:positionV relativeFrom="paragraph">
                  <wp:posOffset>1393825</wp:posOffset>
                </wp:positionV>
                <wp:extent cx="533400" cy="266700"/>
                <wp:effectExtent l="0" t="0" r="0" b="0"/>
                <wp:wrapNone/>
                <wp:docPr id="249" name="文本框 249"/>
                <wp:cNvGraphicFramePr/>
                <a:graphic xmlns:a="http://schemas.openxmlformats.org/drawingml/2006/main">
                  <a:graphicData uri="http://schemas.microsoft.com/office/word/2010/wordprocessingShape">
                    <wps:wsp>
                      <wps:cNvSpPr txBox="1"/>
                      <wps:spPr>
                        <a:xfrm>
                          <a:off x="6916420" y="2241550"/>
                          <a:ext cx="53340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94FF96">
                            <w:pPr>
                              <w:rPr>
                                <w:color w:val="FFFFFF" w:themeColor="background1"/>
                                <w:sz w:val="18"/>
                                <w:szCs w:val="18"/>
                                <w:lang w:val="en-US"/>
                                <w14:textFill>
                                  <w14:solidFill>
                                    <w14:schemeClr w14:val="bg1"/>
                                  </w14:solidFill>
                                </w14:textFill>
                              </w:rPr>
                            </w:pPr>
                            <w:r>
                              <w:rPr>
                                <w:rFonts w:hint="eastAsia"/>
                                <w:color w:val="FFFFFF" w:themeColor="background1"/>
                                <w:sz w:val="18"/>
                                <w:szCs w:val="18"/>
                                <w:lang w:val="en-US"/>
                                <w14:textFill>
                                  <w14:solidFill>
                                    <w14:schemeClr w14:val="bg1"/>
                                  </w14:solidFill>
                                </w14:textFill>
                              </w:rPr>
                              <w:t>学校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8.7pt;margin-top:109.75pt;height:21pt;width:42pt;z-index:251666432;mso-width-relative:page;mso-height-relative:page;" filled="f" stroked="f" coordsize="21600,21600" o:gfxdata="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rqf8e3AAAAAwBAAAPAAAAAAAAAAEA&#10;IAAAACIAAABkcnMvZG93bnJldi54bWxQSwECFAAUAAAACACHTuJAwkFiUEQCAAB1BAAADgAAAAAA&#10;AAABACAAAAArAQAAZHJzL2Uyb0RvYy54bWxQSwUGAAAAAAYABgBZAQAA4QUAAAAA&#10;">
                <v:fill on="f" focussize="0,0"/>
                <v:stroke on="f" weight="0.5pt"/>
                <v:imagedata o:title=""/>
                <o:lock v:ext="edit" aspectratio="f"/>
                <v:textbox>
                  <w:txbxContent>
                    <w:p w14:paraId="7894FF96">
                      <w:pPr>
                        <w:rPr>
                          <w:color w:val="FFFFFF" w:themeColor="background1"/>
                          <w:sz w:val="18"/>
                          <w:szCs w:val="18"/>
                          <w:lang w:val="en-US"/>
                          <w14:textFill>
                            <w14:solidFill>
                              <w14:schemeClr w14:val="bg1"/>
                            </w14:solidFill>
                          </w14:textFill>
                        </w:rPr>
                      </w:pPr>
                      <w:r>
                        <w:rPr>
                          <w:rFonts w:hint="eastAsia"/>
                          <w:color w:val="FFFFFF" w:themeColor="background1"/>
                          <w:sz w:val="18"/>
                          <w:szCs w:val="18"/>
                          <w:lang w:val="en-US"/>
                          <w14:textFill>
                            <w14:solidFill>
                              <w14:schemeClr w14:val="bg1"/>
                            </w14:solidFill>
                          </w14:textFill>
                        </w:rPr>
                        <w:t>学校</w:t>
                      </w:r>
                    </w:p>
                  </w:txbxContent>
                </v:textbox>
              </v:shape>
            </w:pict>
          </mc:Fallback>
        </mc:AlternateContent>
      </w:r>
    </w:p>
    <w:p w14:paraId="13178F3A">
      <w:pPr>
        <w:keepNext w:val="0"/>
        <w:keepLines w:val="0"/>
        <w:pageBreakBefore w:val="0"/>
        <w:widowControl/>
        <w:kinsoku/>
        <w:wordWrap/>
        <w:overflowPunct/>
        <w:topLinePunct w:val="0"/>
        <w:bidi w:val="0"/>
        <w:adjustRightInd/>
        <w:spacing w:line="240" w:lineRule="auto"/>
        <w:jc w:val="both"/>
        <w:textAlignment w:val="auto"/>
        <w:outlineLvl w:val="0"/>
        <w:rPr>
          <w:rFonts w:hint="default" w:ascii="Times New Roman" w:hAnsi="Times New Roman" w:cs="Times New Roman"/>
          <w:b/>
          <w:sz w:val="24"/>
          <w:szCs w:val="24"/>
          <w:lang w:val="en-US"/>
        </w:rPr>
        <w:sectPr>
          <w:pgSz w:w="16840" w:h="11910" w:orient="landscape"/>
          <w:pgMar w:top="1340" w:right="1580" w:bottom="1320" w:left="1020" w:header="0" w:footer="747" w:gutter="0"/>
          <w:pgBorders>
            <w:top w:val="none" w:sz="0" w:space="0"/>
            <w:left w:val="none" w:sz="0" w:space="0"/>
            <w:bottom w:val="none" w:sz="0" w:space="0"/>
            <w:right w:val="none" w:sz="0" w:space="0"/>
          </w:pgBorders>
          <w:cols w:space="720" w:num="1"/>
        </w:sectPr>
      </w:pPr>
      <w:r>
        <w:drawing>
          <wp:inline distT="0" distB="0" distL="114300" distR="114300">
            <wp:extent cx="9039860" cy="4773295"/>
            <wp:effectExtent l="0" t="0" r="8890" b="8255"/>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48"/>
                    <a:stretch>
                      <a:fillRect/>
                    </a:stretch>
                  </pic:blipFill>
                  <pic:spPr>
                    <a:xfrm>
                      <a:off x="0" y="0"/>
                      <a:ext cx="9039860" cy="4773295"/>
                    </a:xfrm>
                    <a:prstGeom prst="rect">
                      <a:avLst/>
                    </a:prstGeom>
                    <a:noFill/>
                    <a:ln>
                      <a:solidFill>
                        <a:schemeClr val="tx1"/>
                      </a:solidFill>
                    </a:ln>
                  </pic:spPr>
                </pic:pic>
              </a:graphicData>
            </a:graphic>
          </wp:inline>
        </w:drawing>
      </w:r>
    </w:p>
    <w:p w14:paraId="2E8CA387">
      <w:pPr>
        <w:keepNext w:val="0"/>
        <w:keepLines w:val="0"/>
        <w:pageBreakBefore w:val="0"/>
        <w:widowControl/>
        <w:kinsoku/>
        <w:wordWrap/>
        <w:overflowPunct/>
        <w:topLinePunct w:val="0"/>
        <w:bidi w:val="0"/>
        <w:adjustRightInd/>
        <w:spacing w:line="240" w:lineRule="auto"/>
        <w:jc w:val="both"/>
        <w:textAlignment w:val="auto"/>
        <w:outlineLvl w:val="0"/>
        <w:rPr>
          <w:rFonts w:hint="default" w:ascii="Times New Roman" w:hAnsi="Times New Roman" w:cs="Times New Roman"/>
          <w:b/>
          <w:bCs/>
          <w:sz w:val="24"/>
          <w:szCs w:val="24"/>
          <w:lang w:val="en-US" w:bidi="ar"/>
        </w:rPr>
      </w:pPr>
      <w:r>
        <w:rPr>
          <w:rFonts w:hint="default" w:ascii="Times New Roman" w:hAnsi="Times New Roman" w:cs="Times New Roman"/>
          <w:b/>
          <w:sz w:val="24"/>
          <w:szCs w:val="24"/>
          <w:lang w:val="en-US"/>
        </w:rPr>
        <w:t>附图7</w:t>
      </w:r>
      <w:r>
        <w:rPr>
          <w:rFonts w:hint="default" w:ascii="Times New Roman" w:hAnsi="Times New Roman" w:cs="Times New Roman"/>
          <w:b/>
          <w:bCs/>
          <w:sz w:val="24"/>
          <w:szCs w:val="24"/>
          <w:lang w:val="en-US" w:bidi="ar"/>
        </w:rPr>
        <w:t>抚顺市环境管控单元图</w:t>
      </w:r>
    </w:p>
    <w:p w14:paraId="2B486553">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center"/>
        <w:textAlignment w:val="auto"/>
        <w:outlineLvl w:val="0"/>
        <w:rPr>
          <w:rFonts w:hint="default" w:ascii="Times New Roman" w:hAnsi="Times New Roman" w:cs="Times New Roman"/>
          <w:b/>
          <w:sz w:val="24"/>
          <w:szCs w:val="24"/>
          <w:lang w:val="en-US"/>
        </w:rPr>
        <w:sectPr>
          <w:pgSz w:w="16840" w:h="11910" w:orient="landscape"/>
          <w:pgMar w:top="1340" w:right="1580" w:bottom="1320" w:left="1020" w:header="0" w:footer="747" w:gutter="0"/>
          <w:pgBorders>
            <w:top w:val="none" w:sz="0" w:space="0"/>
            <w:left w:val="none" w:sz="0" w:space="0"/>
            <w:bottom w:val="none" w:sz="0" w:space="0"/>
            <w:right w:val="none" w:sz="0" w:space="0"/>
          </w:pgBorders>
          <w:cols w:space="720" w:num="1"/>
        </w:sectPr>
      </w:pPr>
      <w:r>
        <w:drawing>
          <wp:inline distT="0" distB="0" distL="114300" distR="114300">
            <wp:extent cx="7615555" cy="5423535"/>
            <wp:effectExtent l="0" t="0" r="4445" b="5715"/>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49"/>
                    <a:stretch>
                      <a:fillRect/>
                    </a:stretch>
                  </pic:blipFill>
                  <pic:spPr>
                    <a:xfrm>
                      <a:off x="0" y="0"/>
                      <a:ext cx="7615555" cy="5423535"/>
                    </a:xfrm>
                    <a:prstGeom prst="rect">
                      <a:avLst/>
                    </a:prstGeom>
                    <a:noFill/>
                    <a:ln>
                      <a:noFill/>
                    </a:ln>
                  </pic:spPr>
                </pic:pic>
              </a:graphicData>
            </a:graphic>
          </wp:inline>
        </w:drawing>
      </w:r>
    </w:p>
    <w:p w14:paraId="499ECCE0">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both"/>
        <w:textAlignment w:val="auto"/>
        <w:outlineLvl w:val="0"/>
        <w:rPr>
          <w:rFonts w:hint="default" w:ascii="Times New Roman" w:hAnsi="Times New Roman" w:cs="Times New Roman"/>
          <w:b/>
          <w:color w:val="auto"/>
          <w:sz w:val="24"/>
          <w:szCs w:val="24"/>
          <w:lang w:val="en-US"/>
        </w:rPr>
      </w:pPr>
      <w:r>
        <w:rPr>
          <w:rFonts w:hint="default" w:ascii="Times New Roman" w:hAnsi="Times New Roman" w:cs="Times New Roman"/>
          <w:b/>
          <w:sz w:val="24"/>
          <w:szCs w:val="24"/>
          <w:lang w:val="en-US"/>
        </w:rPr>
        <w:t>附图8 本项目与</w:t>
      </w:r>
      <w:r>
        <w:rPr>
          <w:rFonts w:hint="default" w:ascii="Times New Roman" w:hAnsi="Times New Roman" w:cs="Times New Roman"/>
          <w:b/>
          <w:bCs/>
          <w:sz w:val="24"/>
          <w:szCs w:val="24"/>
          <w:lang w:val="en-US" w:bidi="ar"/>
        </w:rPr>
        <w:t>抚顺市生态红线位置关系图</w:t>
      </w:r>
    </w:p>
    <w:p w14:paraId="3CAA8451">
      <w:pPr>
        <w:keepNext w:val="0"/>
        <w:keepLines w:val="0"/>
        <w:pageBreakBefore w:val="0"/>
        <w:widowControl/>
        <w:kinsoku/>
        <w:wordWrap/>
        <w:overflowPunct/>
        <w:topLinePunct w:val="0"/>
        <w:bidi w:val="0"/>
        <w:adjustRightInd/>
        <w:spacing w:line="240" w:lineRule="auto"/>
        <w:jc w:val="center"/>
        <w:textAlignment w:val="auto"/>
        <w:outlineLvl w:val="0"/>
        <w:rPr>
          <w:rFonts w:hint="default" w:ascii="Times New Roman" w:hAnsi="Times New Roman" w:cs="Times New Roman"/>
          <w:b/>
          <w:bCs/>
          <w:color w:val="FF0000"/>
          <w:sz w:val="24"/>
          <w:szCs w:val="24"/>
          <w:lang w:val="en-US"/>
        </w:rPr>
        <w:sectPr>
          <w:pgSz w:w="16840" w:h="11910" w:orient="landscape"/>
          <w:pgMar w:top="1340" w:right="1580" w:bottom="1320" w:left="1020" w:header="0" w:footer="747" w:gutter="0"/>
          <w:pgBorders>
            <w:top w:val="none" w:sz="0" w:space="0"/>
            <w:left w:val="none" w:sz="0" w:space="0"/>
            <w:bottom w:val="none" w:sz="0" w:space="0"/>
            <w:right w:val="none" w:sz="0" w:space="0"/>
          </w:pgBorders>
          <w:cols w:space="720" w:num="1"/>
        </w:sectPr>
      </w:pPr>
      <w:r>
        <w:drawing>
          <wp:inline distT="0" distB="0" distL="114300" distR="114300">
            <wp:extent cx="7138670" cy="5091430"/>
            <wp:effectExtent l="0" t="0" r="5080" b="13970"/>
            <wp:docPr id="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50"/>
                    <a:stretch>
                      <a:fillRect/>
                    </a:stretch>
                  </pic:blipFill>
                  <pic:spPr>
                    <a:xfrm>
                      <a:off x="0" y="0"/>
                      <a:ext cx="7138670" cy="5091430"/>
                    </a:xfrm>
                    <a:prstGeom prst="rect">
                      <a:avLst/>
                    </a:prstGeom>
                    <a:noFill/>
                    <a:ln>
                      <a:noFill/>
                    </a:ln>
                  </pic:spPr>
                </pic:pic>
              </a:graphicData>
            </a:graphic>
          </wp:inline>
        </w:drawing>
      </w:r>
    </w:p>
    <w:p w14:paraId="58FB9F4A">
      <w:pPr>
        <w:keepNext w:val="0"/>
        <w:keepLines w:val="0"/>
        <w:pageBreakBefore w:val="0"/>
        <w:widowControl/>
        <w:kinsoku/>
        <w:wordWrap/>
        <w:overflowPunct/>
        <w:topLinePunct w:val="0"/>
        <w:bidi w:val="0"/>
        <w:adjustRightInd/>
        <w:spacing w:line="240" w:lineRule="auto"/>
        <w:jc w:val="both"/>
        <w:textAlignment w:val="auto"/>
        <w:outlineLvl w:val="0"/>
        <w:rPr>
          <w:rFonts w:hint="default" w:ascii="Times New Roman" w:hAnsi="Times New Roman" w:cs="Times New Roman"/>
          <w:b/>
          <w:bCs/>
          <w:sz w:val="24"/>
          <w:szCs w:val="24"/>
          <w:lang w:val="en-US" w:bidi="ar"/>
        </w:rPr>
      </w:pPr>
      <w:r>
        <w:rPr>
          <w:rFonts w:hint="default" w:ascii="Times New Roman" w:hAnsi="Times New Roman" w:cs="Times New Roman"/>
          <w:b/>
          <w:bCs/>
          <w:color w:val="FF0000"/>
          <w:sz w:val="24"/>
          <w:szCs w:val="24"/>
          <w:lang w:val="en-US"/>
        </w:rPr>
        <w:t>附图9 废气收集流向图</w:t>
      </w:r>
    </w:p>
    <w:p w14:paraId="15E017C5">
      <w:pPr>
        <w:pStyle w:val="18"/>
        <w:keepNext w:val="0"/>
        <w:keepLines w:val="0"/>
        <w:pageBreakBefore w:val="0"/>
        <w:widowControl w:val="0"/>
        <w:tabs>
          <w:tab w:val="left" w:pos="546"/>
        </w:tabs>
        <w:kinsoku/>
        <w:wordWrap/>
        <w:overflowPunct/>
        <w:topLinePunct w:val="0"/>
        <w:autoSpaceDE w:val="0"/>
        <w:autoSpaceDN w:val="0"/>
        <w:bidi w:val="0"/>
        <w:adjustRightInd/>
        <w:snapToGrid/>
        <w:spacing w:line="240" w:lineRule="auto"/>
        <w:ind w:left="0" w:leftChars="0"/>
        <w:jc w:val="center"/>
        <w:textAlignment w:val="auto"/>
        <w:outlineLvl w:val="9"/>
        <w:rPr>
          <w:rFonts w:cs="Times New Roman"/>
          <w:b/>
          <w:bCs/>
          <w:color w:val="FF0000"/>
          <w:szCs w:val="24"/>
          <w:lang w:val="en-US"/>
        </w:rPr>
      </w:pPr>
      <w:r>
        <w:drawing>
          <wp:inline distT="0" distB="0" distL="114300" distR="114300">
            <wp:extent cx="9042400" cy="3851275"/>
            <wp:effectExtent l="0" t="0" r="6350" b="15875"/>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51"/>
                    <a:stretch>
                      <a:fillRect/>
                    </a:stretch>
                  </pic:blipFill>
                  <pic:spPr>
                    <a:xfrm>
                      <a:off x="0" y="0"/>
                      <a:ext cx="9042400" cy="3851275"/>
                    </a:xfrm>
                    <a:prstGeom prst="rect">
                      <a:avLst/>
                    </a:prstGeom>
                    <a:noFill/>
                    <a:ln>
                      <a:noFill/>
                    </a:ln>
                  </pic:spPr>
                </pic:pic>
              </a:graphicData>
            </a:graphic>
          </wp:inline>
        </w:drawing>
      </w:r>
    </w:p>
    <w:p w14:paraId="12E12D33">
      <w:pPr>
        <w:keepNext w:val="0"/>
        <w:keepLines w:val="0"/>
        <w:pageBreakBefore w:val="0"/>
        <w:widowControl w:val="0"/>
        <w:kinsoku/>
        <w:wordWrap/>
        <w:overflowPunct/>
        <w:topLinePunct w:val="0"/>
        <w:autoSpaceDE w:val="0"/>
        <w:autoSpaceDN w:val="0"/>
        <w:bidi w:val="0"/>
        <w:adjustRightInd/>
        <w:snapToGrid/>
        <w:jc w:val="both"/>
        <w:textAlignment w:val="auto"/>
        <w:outlineLvl w:val="9"/>
        <w:rPr>
          <w:sz w:val="24"/>
          <w:szCs w:val="24"/>
          <w:lang w:val="en-US"/>
        </w:rPr>
        <w:sectPr>
          <w:pgSz w:w="16840" w:h="11910" w:orient="landscape"/>
          <w:pgMar w:top="1340" w:right="1580" w:bottom="1320" w:left="1020" w:header="0" w:footer="747" w:gutter="0"/>
          <w:pgBorders>
            <w:top w:val="none" w:sz="0" w:space="0"/>
            <w:left w:val="none" w:sz="0" w:space="0"/>
            <w:bottom w:val="none" w:sz="0" w:space="0"/>
            <w:right w:val="none" w:sz="0" w:space="0"/>
          </w:pgBorders>
          <w:cols w:space="720" w:num="1"/>
        </w:sectPr>
      </w:pPr>
    </w:p>
    <w:p w14:paraId="186CEAEB">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both"/>
        <w:textAlignment w:val="auto"/>
        <w:outlineLvl w:val="0"/>
        <w:rPr>
          <w:rFonts w:hint="default" w:ascii="Times New Roman" w:hAnsi="Times New Roman" w:cs="Times New Roman"/>
          <w:b/>
          <w:sz w:val="24"/>
          <w:szCs w:val="24"/>
          <w:lang w:val="en-US"/>
        </w:rPr>
      </w:pPr>
      <w:r>
        <w:rPr>
          <w:rFonts w:hint="eastAsia" w:ascii="Times New Roman" w:hAnsi="Times New Roman" w:cs="Times New Roman"/>
          <w:b/>
          <w:sz w:val="24"/>
          <w:szCs w:val="24"/>
          <w:lang w:val="en-US"/>
        </w:rPr>
        <w:t>附件1委托书</w:t>
      </w:r>
    </w:p>
    <w:p w14:paraId="66F85B56">
      <w:pPr>
        <w:spacing w:line="560" w:lineRule="exact"/>
        <w:jc w:val="center"/>
        <w:rPr>
          <w:b/>
          <w:bCs/>
          <w:sz w:val="36"/>
          <w:szCs w:val="36"/>
          <w:lang w:val="en-US"/>
        </w:rPr>
      </w:pPr>
    </w:p>
    <w:p w14:paraId="79710D5D">
      <w:pPr>
        <w:spacing w:line="560" w:lineRule="exact"/>
        <w:jc w:val="center"/>
        <w:rPr>
          <w:b/>
          <w:bCs/>
          <w:sz w:val="32"/>
          <w:szCs w:val="32"/>
          <w:lang w:val="en-US"/>
        </w:rPr>
      </w:pPr>
      <w:r>
        <w:rPr>
          <w:rFonts w:hint="eastAsia"/>
          <w:b/>
          <w:bCs/>
          <w:sz w:val="32"/>
          <w:szCs w:val="32"/>
          <w:lang w:val="en-US"/>
        </w:rPr>
        <w:t>委托书</w:t>
      </w:r>
    </w:p>
    <w:p w14:paraId="0026D12F">
      <w:pPr>
        <w:spacing w:line="560" w:lineRule="exact"/>
        <w:rPr>
          <w:sz w:val="24"/>
          <w:szCs w:val="24"/>
          <w:lang w:val="en-US"/>
        </w:rPr>
      </w:pPr>
    </w:p>
    <w:p w14:paraId="5770E924">
      <w:pPr>
        <w:autoSpaceDE/>
        <w:autoSpaceDN/>
        <w:spacing w:line="360" w:lineRule="auto"/>
        <w:ind w:firstLine="560" w:firstLineChars="200"/>
        <w:rPr>
          <w:sz w:val="28"/>
          <w:szCs w:val="28"/>
          <w:lang w:val="en-US"/>
        </w:rPr>
      </w:pPr>
      <w:r>
        <w:rPr>
          <w:rFonts w:hint="eastAsia"/>
          <w:sz w:val="28"/>
          <w:szCs w:val="28"/>
          <w:lang w:val="en-US"/>
        </w:rPr>
        <w:t>辽宁中杰环保科技有限公司：</w:t>
      </w:r>
    </w:p>
    <w:p w14:paraId="0D0B3731">
      <w:pPr>
        <w:spacing w:line="360" w:lineRule="auto"/>
        <w:ind w:firstLine="560" w:firstLineChars="200"/>
        <w:jc w:val="both"/>
        <w:rPr>
          <w:rFonts w:ascii="Times New Roman" w:hAnsi="Times New Roman" w:cs="Times New Roman"/>
          <w:bCs/>
          <w:sz w:val="28"/>
          <w:szCs w:val="28"/>
        </w:rPr>
      </w:pPr>
      <w:r>
        <w:rPr>
          <w:rFonts w:ascii="Times New Roman" w:hAnsi="Times New Roman" w:cs="Times New Roman"/>
          <w:bCs/>
          <w:sz w:val="28"/>
          <w:szCs w:val="28"/>
        </w:rPr>
        <w:t>根据《中华人民共和国环境影响评价法》和《建设项目环境保护管理条例》的有关规定，今委托贵单位对我方《</w:t>
      </w:r>
      <w:r>
        <w:rPr>
          <w:rFonts w:hint="eastAsia"/>
          <w:spacing w:val="40"/>
          <w:sz w:val="28"/>
          <w:szCs w:val="28"/>
          <w:lang w:val="en-US"/>
        </w:rPr>
        <w:t>辽宁抚挖绿能科技有限公司建设项目</w:t>
      </w:r>
      <w:r>
        <w:rPr>
          <w:rFonts w:ascii="Times New Roman" w:hAnsi="Times New Roman" w:cs="Times New Roman"/>
          <w:bCs/>
          <w:sz w:val="28"/>
          <w:szCs w:val="28"/>
        </w:rPr>
        <w:t>》进行环境影响评价。</w:t>
      </w:r>
    </w:p>
    <w:p w14:paraId="5B7BA39A">
      <w:pPr>
        <w:autoSpaceDE/>
        <w:autoSpaceDN/>
        <w:spacing w:line="360" w:lineRule="auto"/>
        <w:ind w:firstLine="560" w:firstLineChars="200"/>
        <w:jc w:val="both"/>
        <w:rPr>
          <w:sz w:val="28"/>
          <w:szCs w:val="28"/>
          <w:lang w:val="en-US"/>
        </w:rPr>
      </w:pPr>
    </w:p>
    <w:p w14:paraId="77C358D2">
      <w:pPr>
        <w:autoSpaceDE/>
        <w:autoSpaceDN/>
        <w:spacing w:line="360" w:lineRule="auto"/>
        <w:ind w:firstLine="560" w:firstLineChars="200"/>
        <w:jc w:val="both"/>
        <w:rPr>
          <w:sz w:val="30"/>
          <w:szCs w:val="30"/>
          <w:lang w:val="en-US"/>
        </w:rPr>
      </w:pPr>
      <w:r>
        <w:rPr>
          <w:rFonts w:hint="eastAsia"/>
          <w:sz w:val="28"/>
          <w:szCs w:val="28"/>
          <w:lang w:val="en-US"/>
        </w:rPr>
        <w:t>特此委托！</w:t>
      </w:r>
    </w:p>
    <w:p w14:paraId="0B2085DD">
      <w:pPr>
        <w:spacing w:line="560" w:lineRule="exact"/>
        <w:ind w:firstLine="600" w:firstLineChars="200"/>
        <w:rPr>
          <w:sz w:val="30"/>
          <w:szCs w:val="30"/>
          <w:lang w:val="en-US"/>
        </w:rPr>
      </w:pPr>
    </w:p>
    <w:p w14:paraId="4F487640">
      <w:pPr>
        <w:spacing w:line="560" w:lineRule="exact"/>
        <w:ind w:firstLine="600" w:firstLineChars="200"/>
        <w:rPr>
          <w:sz w:val="30"/>
          <w:szCs w:val="30"/>
          <w:lang w:val="en-US"/>
        </w:rPr>
      </w:pPr>
    </w:p>
    <w:p w14:paraId="2BD0693E">
      <w:pPr>
        <w:spacing w:line="360" w:lineRule="auto"/>
        <w:ind w:left="4750" w:leftChars="250" w:hanging="4200" w:hangingChars="1400"/>
        <w:jc w:val="right"/>
        <w:rPr>
          <w:sz w:val="28"/>
          <w:szCs w:val="28"/>
          <w:lang w:val="en-US"/>
        </w:rPr>
      </w:pPr>
      <w:r>
        <w:rPr>
          <w:rFonts w:hint="eastAsia"/>
          <w:sz w:val="30"/>
          <w:szCs w:val="30"/>
          <w:lang w:val="en-US"/>
        </w:rPr>
        <w:t xml:space="preserve">          </w:t>
      </w:r>
      <w:r>
        <w:rPr>
          <w:rFonts w:hint="eastAsia"/>
          <w:sz w:val="28"/>
          <w:szCs w:val="28"/>
          <w:lang w:val="en-US"/>
        </w:rPr>
        <w:t>委托单位（公章）：</w:t>
      </w:r>
      <w:r>
        <w:rPr>
          <w:rFonts w:hint="eastAsia"/>
          <w:spacing w:val="40"/>
          <w:sz w:val="28"/>
          <w:szCs w:val="28"/>
          <w:lang w:val="en-US"/>
        </w:rPr>
        <w:t>辽宁抚挖绿能科技有限公司</w:t>
      </w:r>
      <w:r>
        <w:rPr>
          <w:rFonts w:hint="eastAsia"/>
          <w:sz w:val="28"/>
          <w:szCs w:val="28"/>
          <w:lang w:val="en-US"/>
        </w:rPr>
        <w:t xml:space="preserve">                          </w:t>
      </w:r>
    </w:p>
    <w:p w14:paraId="6557C4EC">
      <w:pPr>
        <w:pStyle w:val="18"/>
        <w:ind w:left="440"/>
        <w:jc w:val="center"/>
        <w:rPr>
          <w:rFonts w:cs="Times New Roman"/>
          <w:sz w:val="28"/>
          <w:szCs w:val="28"/>
          <w:lang w:val="en-US"/>
        </w:rPr>
      </w:pPr>
      <w:r>
        <w:rPr>
          <w:rFonts w:hint="eastAsia" w:cs="Times New Roman"/>
          <w:sz w:val="28"/>
          <w:szCs w:val="28"/>
          <w:lang w:val="en-US"/>
        </w:rPr>
        <w:t xml:space="preserve">                                                            </w:t>
      </w:r>
    </w:p>
    <w:p w14:paraId="232A3245">
      <w:pPr>
        <w:pStyle w:val="18"/>
        <w:ind w:left="440"/>
        <w:jc w:val="right"/>
        <w:rPr>
          <w:rFonts w:cs="Times New Roman"/>
          <w:sz w:val="28"/>
          <w:szCs w:val="28"/>
          <w:lang w:val="en-US"/>
        </w:rPr>
      </w:pPr>
      <w:r>
        <w:rPr>
          <w:rFonts w:hint="eastAsia" w:cs="Times New Roman"/>
          <w:sz w:val="28"/>
          <w:szCs w:val="28"/>
          <w:lang w:val="en-US"/>
        </w:rPr>
        <w:t xml:space="preserve">       </w:t>
      </w:r>
      <w:r>
        <w:rPr>
          <w:rFonts w:cs="Times New Roman"/>
          <w:sz w:val="28"/>
          <w:szCs w:val="28"/>
          <w:lang w:val="en-US"/>
        </w:rPr>
        <w:t xml:space="preserve"> 2023年12月4日</w:t>
      </w:r>
    </w:p>
    <w:p w14:paraId="72505679">
      <w:pPr>
        <w:jc w:val="center"/>
        <w:rPr>
          <w:b/>
          <w:sz w:val="28"/>
          <w:szCs w:val="28"/>
        </w:rPr>
      </w:pPr>
    </w:p>
    <w:p w14:paraId="1E459F5B">
      <w:pPr>
        <w:jc w:val="center"/>
        <w:rPr>
          <w:sz w:val="24"/>
          <w:szCs w:val="24"/>
          <w:lang w:val="en-US"/>
        </w:rPr>
      </w:pPr>
    </w:p>
    <w:p w14:paraId="7F6A46BE">
      <w:pPr>
        <w:pStyle w:val="18"/>
        <w:ind w:left="440"/>
        <w:rPr>
          <w:rFonts w:ascii="宋体" w:hAnsi="宋体"/>
          <w:szCs w:val="24"/>
          <w:lang w:val="en-US"/>
        </w:rPr>
      </w:pPr>
    </w:p>
    <w:p w14:paraId="68DD1E68">
      <w:pPr>
        <w:rPr>
          <w:sz w:val="24"/>
          <w:szCs w:val="24"/>
          <w:lang w:val="en-US"/>
        </w:rPr>
      </w:pPr>
    </w:p>
    <w:p w14:paraId="40344633">
      <w:pPr>
        <w:pStyle w:val="18"/>
        <w:ind w:left="440"/>
        <w:rPr>
          <w:rFonts w:ascii="宋体" w:hAnsi="宋体"/>
          <w:szCs w:val="24"/>
          <w:lang w:val="en-US"/>
        </w:rPr>
      </w:pPr>
    </w:p>
    <w:p w14:paraId="26231E71">
      <w:pPr>
        <w:rPr>
          <w:sz w:val="24"/>
          <w:szCs w:val="24"/>
          <w:lang w:val="en-US"/>
        </w:rPr>
      </w:pPr>
    </w:p>
    <w:p w14:paraId="38A360D1">
      <w:pPr>
        <w:pStyle w:val="18"/>
        <w:ind w:left="440"/>
        <w:rPr>
          <w:rFonts w:ascii="宋体" w:hAnsi="宋体"/>
          <w:szCs w:val="24"/>
          <w:lang w:val="en-US"/>
        </w:rPr>
      </w:pPr>
    </w:p>
    <w:p w14:paraId="3808362F">
      <w:pPr>
        <w:rPr>
          <w:sz w:val="24"/>
          <w:szCs w:val="24"/>
          <w:lang w:val="en-US"/>
        </w:rPr>
      </w:pPr>
    </w:p>
    <w:p w14:paraId="47E5066A">
      <w:pPr>
        <w:pStyle w:val="18"/>
        <w:ind w:left="440"/>
        <w:rPr>
          <w:rFonts w:ascii="宋体" w:hAnsi="宋体"/>
          <w:szCs w:val="24"/>
          <w:lang w:val="en-US"/>
        </w:rPr>
      </w:pPr>
    </w:p>
    <w:p w14:paraId="429F0D0B">
      <w:pPr>
        <w:ind w:firstLine="562"/>
        <w:rPr>
          <w:b/>
          <w:sz w:val="28"/>
          <w:szCs w:val="28"/>
          <w:lang w:val="en-US"/>
        </w:rPr>
      </w:pPr>
    </w:p>
    <w:p w14:paraId="03CB53C8">
      <w:pPr>
        <w:ind w:firstLine="562"/>
        <w:rPr>
          <w:b/>
          <w:sz w:val="28"/>
          <w:szCs w:val="28"/>
          <w:lang w:val="en-US"/>
        </w:rPr>
      </w:pPr>
    </w:p>
    <w:p w14:paraId="33DEBB6C">
      <w:pPr>
        <w:ind w:firstLine="562"/>
        <w:rPr>
          <w:b/>
          <w:sz w:val="28"/>
          <w:szCs w:val="28"/>
          <w:lang w:val="en-US"/>
        </w:rPr>
      </w:pPr>
    </w:p>
    <w:p w14:paraId="00CE275D">
      <w:pPr>
        <w:ind w:firstLine="562"/>
        <w:rPr>
          <w:b/>
          <w:sz w:val="28"/>
          <w:szCs w:val="28"/>
          <w:lang w:val="en-US"/>
        </w:rPr>
      </w:pPr>
    </w:p>
    <w:p w14:paraId="22403076">
      <w:pPr>
        <w:ind w:firstLine="562"/>
        <w:rPr>
          <w:b/>
          <w:sz w:val="28"/>
          <w:szCs w:val="28"/>
          <w:lang w:val="en-US"/>
        </w:rPr>
      </w:pPr>
    </w:p>
    <w:p w14:paraId="06D07877">
      <w:pPr>
        <w:ind w:firstLine="562"/>
        <w:rPr>
          <w:b/>
          <w:sz w:val="28"/>
          <w:szCs w:val="28"/>
          <w:lang w:val="en-US"/>
        </w:rPr>
      </w:pPr>
    </w:p>
    <w:p w14:paraId="5D5B1226">
      <w:pPr>
        <w:ind w:firstLine="562"/>
        <w:rPr>
          <w:b/>
          <w:sz w:val="28"/>
          <w:szCs w:val="28"/>
          <w:lang w:val="en-US"/>
        </w:rPr>
      </w:pPr>
    </w:p>
    <w:p w14:paraId="1F15ED87">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both"/>
        <w:textAlignment w:val="auto"/>
        <w:outlineLvl w:val="0"/>
        <w:rPr>
          <w:rFonts w:hint="eastAsia" w:ascii="Times New Roman" w:hAnsi="Times New Roman" w:cs="Times New Roman"/>
          <w:b/>
          <w:sz w:val="24"/>
          <w:szCs w:val="24"/>
          <w:lang w:val="en-US"/>
        </w:rPr>
      </w:pPr>
      <w:r>
        <w:rPr>
          <w:rFonts w:hint="eastAsia" w:ascii="Times New Roman" w:hAnsi="Times New Roman" w:cs="Times New Roman"/>
          <w:b/>
          <w:sz w:val="24"/>
          <w:szCs w:val="24"/>
          <w:lang w:val="en-US"/>
        </w:rPr>
        <w:t>附件2营业执照</w:t>
      </w:r>
    </w:p>
    <w:p w14:paraId="16048D7E">
      <w:pPr>
        <w:jc w:val="center"/>
      </w:pPr>
      <w:r>
        <w:drawing>
          <wp:inline distT="0" distB="0" distL="114300" distR="114300">
            <wp:extent cx="8485505" cy="5747385"/>
            <wp:effectExtent l="0" t="0" r="5715" b="10795"/>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52"/>
                    <a:stretch>
                      <a:fillRect/>
                    </a:stretch>
                  </pic:blipFill>
                  <pic:spPr>
                    <a:xfrm rot="16200000">
                      <a:off x="0" y="0"/>
                      <a:ext cx="8485505" cy="5747385"/>
                    </a:xfrm>
                    <a:prstGeom prst="rect">
                      <a:avLst/>
                    </a:prstGeom>
                    <a:noFill/>
                    <a:ln>
                      <a:noFill/>
                    </a:ln>
                  </pic:spPr>
                </pic:pic>
              </a:graphicData>
            </a:graphic>
          </wp:inline>
        </w:drawing>
      </w:r>
    </w:p>
    <w:p w14:paraId="2B0E61A1">
      <w:pPr>
        <w:ind w:firstLine="562"/>
        <w:sectPr>
          <w:pgSz w:w="11910" w:h="16840"/>
          <w:pgMar w:top="1580" w:right="1491" w:bottom="1020" w:left="1340" w:header="0" w:footer="747" w:gutter="0"/>
          <w:pgBorders>
            <w:top w:val="none" w:sz="0" w:space="0"/>
            <w:left w:val="none" w:sz="0" w:space="0"/>
            <w:bottom w:val="none" w:sz="0" w:space="0"/>
            <w:right w:val="none" w:sz="0" w:space="0"/>
          </w:pgBorders>
          <w:cols w:space="720" w:num="1"/>
        </w:sectPr>
      </w:pPr>
    </w:p>
    <w:p w14:paraId="448F47DD">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both"/>
        <w:textAlignment w:val="auto"/>
        <w:outlineLvl w:val="0"/>
        <w:rPr>
          <w:rFonts w:hint="eastAsia" w:ascii="Times New Roman" w:hAnsi="Times New Roman" w:cs="Times New Roman"/>
          <w:b/>
          <w:sz w:val="24"/>
          <w:szCs w:val="24"/>
          <w:lang w:val="en-US"/>
        </w:rPr>
      </w:pPr>
      <w:r>
        <w:rPr>
          <w:rFonts w:hint="eastAsia" w:ascii="Times New Roman" w:hAnsi="Times New Roman" w:cs="Times New Roman"/>
          <w:b/>
          <w:sz w:val="24"/>
          <w:szCs w:val="24"/>
          <w:lang w:val="en-US"/>
        </w:rPr>
        <w:t>附件</w:t>
      </w:r>
      <w:r>
        <w:rPr>
          <w:rFonts w:hint="eastAsia" w:ascii="Times New Roman" w:hAnsi="Times New Roman" w:cs="Times New Roman"/>
          <w:b/>
          <w:sz w:val="24"/>
          <w:szCs w:val="24"/>
          <w:lang w:val="en-US" w:eastAsia="zh-CN"/>
        </w:rPr>
        <w:t>3</w:t>
      </w:r>
      <w:r>
        <w:rPr>
          <w:rFonts w:hint="eastAsia" w:ascii="Times New Roman" w:hAnsi="Times New Roman" w:cs="Times New Roman"/>
          <w:b/>
          <w:sz w:val="24"/>
          <w:szCs w:val="24"/>
          <w:lang w:val="en-US"/>
        </w:rPr>
        <w:t>土地证明</w:t>
      </w:r>
    </w:p>
    <w:p w14:paraId="6F590BE7">
      <w:pPr>
        <w:pStyle w:val="44"/>
        <w:spacing w:after="0" w:line="240" w:lineRule="auto"/>
        <w:ind w:left="0" w:leftChars="0" w:firstLine="0" w:firstLineChars="0"/>
        <w:jc w:val="center"/>
      </w:pPr>
      <w:r>
        <w:drawing>
          <wp:inline distT="0" distB="0" distL="114300" distR="114300">
            <wp:extent cx="8768715" cy="4817110"/>
            <wp:effectExtent l="0" t="0" r="13335" b="2540"/>
            <wp:docPr id="370" name="图片 4" descr="微信图片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4" descr="微信图片_2"/>
                    <pic:cNvPicPr>
                      <a:picLocks noChangeAspect="1"/>
                    </pic:cNvPicPr>
                  </pic:nvPicPr>
                  <pic:blipFill>
                    <a:blip r:embed="rId53"/>
                    <a:stretch>
                      <a:fillRect/>
                    </a:stretch>
                  </pic:blipFill>
                  <pic:spPr>
                    <a:xfrm>
                      <a:off x="0" y="0"/>
                      <a:ext cx="8768715" cy="4817110"/>
                    </a:xfrm>
                    <a:prstGeom prst="rect">
                      <a:avLst/>
                    </a:prstGeom>
                    <a:noFill/>
                    <a:ln>
                      <a:noFill/>
                    </a:ln>
                  </pic:spPr>
                </pic:pic>
              </a:graphicData>
            </a:graphic>
          </wp:inline>
        </w:drawing>
      </w:r>
      <w:r>
        <w:rPr>
          <w:rFonts w:hint="eastAsia"/>
        </w:rPr>
        <w:drawing>
          <wp:inline distT="0" distB="0" distL="114300" distR="114300">
            <wp:extent cx="9030335" cy="4573905"/>
            <wp:effectExtent l="0" t="0" r="6985" b="13335"/>
            <wp:docPr id="81" name="图片 81" descr="748eb2ea50ec8e24ed2fa320ce8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748eb2ea50ec8e24ed2fa320ce88475"/>
                    <pic:cNvPicPr>
                      <a:picLocks noChangeAspect="1"/>
                    </pic:cNvPicPr>
                  </pic:nvPicPr>
                  <pic:blipFill>
                    <a:blip r:embed="rId54"/>
                    <a:stretch>
                      <a:fillRect/>
                    </a:stretch>
                  </pic:blipFill>
                  <pic:spPr>
                    <a:xfrm>
                      <a:off x="0" y="0"/>
                      <a:ext cx="9030335" cy="4573905"/>
                    </a:xfrm>
                    <a:prstGeom prst="rect">
                      <a:avLst/>
                    </a:prstGeom>
                  </pic:spPr>
                </pic:pic>
              </a:graphicData>
            </a:graphic>
          </wp:inline>
        </w:drawing>
      </w:r>
    </w:p>
    <w:p w14:paraId="2A88F300">
      <w:pPr>
        <w:jc w:val="center"/>
        <w:sectPr>
          <w:pgSz w:w="16840" w:h="11910" w:orient="landscape"/>
          <w:pgMar w:top="1340" w:right="1580" w:bottom="1491" w:left="1020" w:header="0" w:footer="747" w:gutter="0"/>
          <w:pgBorders>
            <w:top w:val="none" w:sz="0" w:space="0"/>
            <w:left w:val="none" w:sz="0" w:space="0"/>
            <w:bottom w:val="none" w:sz="0" w:space="0"/>
            <w:right w:val="none" w:sz="0" w:space="0"/>
          </w:pgBorders>
          <w:cols w:space="720" w:num="1"/>
        </w:sectPr>
      </w:pPr>
      <w:r>
        <w:rPr>
          <w:rFonts w:hint="eastAsia"/>
        </w:rPr>
        <w:drawing>
          <wp:inline distT="0" distB="0" distL="114300" distR="114300">
            <wp:extent cx="9034780" cy="4686935"/>
            <wp:effectExtent l="0" t="0" r="2540" b="6985"/>
            <wp:docPr id="175" name="图片 175" descr="94d9eb5b813d225a6adebecbd24fa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94d9eb5b813d225a6adebecbd24fa6a"/>
                    <pic:cNvPicPr>
                      <a:picLocks noChangeAspect="1"/>
                    </pic:cNvPicPr>
                  </pic:nvPicPr>
                  <pic:blipFill>
                    <a:blip r:embed="rId55"/>
                    <a:stretch>
                      <a:fillRect/>
                    </a:stretch>
                  </pic:blipFill>
                  <pic:spPr>
                    <a:xfrm>
                      <a:off x="0" y="0"/>
                      <a:ext cx="9034780" cy="4686935"/>
                    </a:xfrm>
                    <a:prstGeom prst="rect">
                      <a:avLst/>
                    </a:prstGeom>
                  </pic:spPr>
                </pic:pic>
              </a:graphicData>
            </a:graphic>
          </wp:inline>
        </w:drawing>
      </w:r>
    </w:p>
    <w:p w14:paraId="64023818">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both"/>
        <w:textAlignment w:val="auto"/>
        <w:outlineLvl w:val="0"/>
        <w:rPr>
          <w:rFonts w:hint="eastAsia" w:ascii="Times New Roman" w:hAnsi="Times New Roman" w:cs="Times New Roman"/>
          <w:b/>
          <w:color w:val="FF0000"/>
          <w:sz w:val="24"/>
          <w:szCs w:val="24"/>
          <w:lang w:val="en-US"/>
        </w:rPr>
      </w:pPr>
      <w:r>
        <w:rPr>
          <w:rFonts w:hint="eastAsia" w:ascii="Times New Roman" w:hAnsi="Times New Roman" w:cs="Times New Roman"/>
          <w:b/>
          <w:color w:val="FF0000"/>
          <w:sz w:val="24"/>
          <w:szCs w:val="24"/>
          <w:lang w:val="en-US"/>
        </w:rPr>
        <w:t>附件</w:t>
      </w:r>
      <w:r>
        <w:rPr>
          <w:rFonts w:hint="eastAsia" w:ascii="Times New Roman" w:hAnsi="Times New Roman" w:cs="Times New Roman"/>
          <w:b/>
          <w:color w:val="FF0000"/>
          <w:sz w:val="24"/>
          <w:szCs w:val="24"/>
          <w:lang w:val="en-US" w:eastAsia="zh-CN"/>
        </w:rPr>
        <w:t>4</w:t>
      </w:r>
      <w:r>
        <w:rPr>
          <w:rFonts w:hint="eastAsia" w:ascii="Times New Roman" w:hAnsi="Times New Roman" w:cs="Times New Roman"/>
          <w:b/>
          <w:color w:val="FF0000"/>
          <w:sz w:val="24"/>
          <w:szCs w:val="24"/>
          <w:lang w:val="en-US"/>
        </w:rPr>
        <w:t>三线一单</w:t>
      </w:r>
    </w:p>
    <w:p w14:paraId="70059E3B">
      <w:pPr>
        <w:rPr>
          <w:lang w:val="en-US"/>
        </w:rPr>
      </w:pPr>
      <w:r>
        <w:drawing>
          <wp:inline distT="0" distB="0" distL="114300" distR="114300">
            <wp:extent cx="9029065" cy="4892040"/>
            <wp:effectExtent l="0" t="0" r="635" b="381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56"/>
                    <a:stretch>
                      <a:fillRect/>
                    </a:stretch>
                  </pic:blipFill>
                  <pic:spPr>
                    <a:xfrm>
                      <a:off x="0" y="0"/>
                      <a:ext cx="9029065" cy="4892040"/>
                    </a:xfrm>
                    <a:prstGeom prst="rect">
                      <a:avLst/>
                    </a:prstGeom>
                    <a:noFill/>
                    <a:ln>
                      <a:noFill/>
                    </a:ln>
                  </pic:spPr>
                </pic:pic>
              </a:graphicData>
            </a:graphic>
          </wp:inline>
        </w:drawing>
      </w:r>
    </w:p>
    <w:p w14:paraId="4F934CD8">
      <w:pPr>
        <w:jc w:val="center"/>
      </w:pPr>
      <w:r>
        <w:drawing>
          <wp:inline distT="0" distB="0" distL="114300" distR="114300">
            <wp:extent cx="8151495" cy="5812790"/>
            <wp:effectExtent l="0" t="0" r="1905" b="1651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57"/>
                    <a:stretch>
                      <a:fillRect/>
                    </a:stretch>
                  </pic:blipFill>
                  <pic:spPr>
                    <a:xfrm>
                      <a:off x="0" y="0"/>
                      <a:ext cx="8151495" cy="5812790"/>
                    </a:xfrm>
                    <a:prstGeom prst="rect">
                      <a:avLst/>
                    </a:prstGeom>
                    <a:noFill/>
                    <a:ln>
                      <a:noFill/>
                    </a:ln>
                  </pic:spPr>
                </pic:pic>
              </a:graphicData>
            </a:graphic>
          </wp:inline>
        </w:drawing>
      </w:r>
      <w:r>
        <mc:AlternateContent>
          <mc:Choice Requires="wps">
            <w:drawing>
              <wp:anchor distT="0" distB="0" distL="114300" distR="114300" simplePos="0" relativeHeight="251672576" behindDoc="0" locked="0" layoutInCell="1" allowOverlap="1">
                <wp:simplePos x="0" y="0"/>
                <wp:positionH relativeFrom="column">
                  <wp:posOffset>5212080</wp:posOffset>
                </wp:positionH>
                <wp:positionV relativeFrom="paragraph">
                  <wp:posOffset>2253615</wp:posOffset>
                </wp:positionV>
                <wp:extent cx="161925" cy="95250"/>
                <wp:effectExtent l="12700" t="12700" r="15875" b="25400"/>
                <wp:wrapNone/>
                <wp:docPr id="373" name="矩形 373"/>
                <wp:cNvGraphicFramePr/>
                <a:graphic xmlns:a="http://schemas.openxmlformats.org/drawingml/2006/main">
                  <a:graphicData uri="http://schemas.microsoft.com/office/word/2010/wordprocessingShape">
                    <wps:wsp>
                      <wps:cNvSpPr/>
                      <wps:spPr>
                        <a:xfrm>
                          <a:off x="5554980" y="3180715"/>
                          <a:ext cx="161925" cy="9525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0.4pt;margin-top:177.45pt;height:7.5pt;width:12.75pt;z-index:251672576;v-text-anchor:middle;mso-width-relative:page;mso-height-relative:page;" filled="f" stroked="t" coordsize="21600,21600" o:gfxdata="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XGmOjaAAAACwEAAA8AAAAAAAAAAQAgAAAAIgAAAGRycy9kb3ducmV2&#10;LnhtbFBLAQIUABQAAAAIAIdO4kAWQnKbbAIAAMIEAAAOAAAAAAAAAAEAIAAAACkBAABkcnMvZTJv&#10;RG9jLnhtbFBLBQYAAAAABgAGAFkBAAAHBgAAAAA=&#10;">
                <v:fill on="f" focussize="0,0"/>
                <v:stroke weight="2pt" color="#FFFF00 [2404]" joinstyle="round"/>
                <v:imagedata o:title=""/>
                <o:lock v:ext="edit" aspectratio="f"/>
              </v:rect>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4761865</wp:posOffset>
                </wp:positionH>
                <wp:positionV relativeFrom="paragraph">
                  <wp:posOffset>1832610</wp:posOffset>
                </wp:positionV>
                <wp:extent cx="485775" cy="438150"/>
                <wp:effectExtent l="0" t="0" r="9525" b="19050"/>
                <wp:wrapNone/>
                <wp:docPr id="134" name="直接箭头连接符 134"/>
                <wp:cNvGraphicFramePr/>
                <a:graphic xmlns:a="http://schemas.openxmlformats.org/drawingml/2006/main">
                  <a:graphicData uri="http://schemas.microsoft.com/office/word/2010/wordprocessingShape">
                    <wps:wsp>
                      <wps:cNvCnPr/>
                      <wps:spPr>
                        <a:xfrm flipH="1" flipV="1">
                          <a:off x="5447665" y="2693035"/>
                          <a:ext cx="485775" cy="438150"/>
                        </a:xfrm>
                        <a:prstGeom prst="straightConnector1">
                          <a:avLst/>
                        </a:prstGeom>
                        <a:ln w="28575">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74.95pt;margin-top:144.3pt;height:34.5pt;width:38.25pt;z-index:251670528;mso-width-relative:page;mso-height-relative:page;" filled="f" stroked="t" coordsize="21600,21600" o:gfxdata="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3/f8y2gAAAAsB&#10;AAAPAAAAAAAAAAEAIAAAACIAAABkcnMvZG93bnJldi54bWxQSwECFAAUAAAACACHTuJA/+NoHhkC&#10;AADwAwAADgAAAAAAAAABACAAAAApAQAAZHJzL2Uyb0RvYy54bWxQSwUGAAAAAAYABgBZAQAAtAUA&#10;AAAA&#10;">
                <v:fill on="f" focussize="0,0"/>
                <v:stroke weight="2.25pt" color="#FFFF00 [3204]" joinstyle="round" endarrow="open"/>
                <v:imagedata o:title=""/>
                <o:lock v:ext="edit" aspectratio="f"/>
              </v:shape>
            </w:pict>
          </mc:Fallback>
        </mc:AlternateContent>
      </w:r>
      <w:r>
        <w:drawing>
          <wp:anchor distT="0" distB="0" distL="114300" distR="114300" simplePos="0" relativeHeight="251669504" behindDoc="0" locked="0" layoutInCell="1" allowOverlap="1">
            <wp:simplePos x="0" y="0"/>
            <wp:positionH relativeFrom="column">
              <wp:posOffset>215265</wp:posOffset>
            </wp:positionH>
            <wp:positionV relativeFrom="paragraph">
              <wp:posOffset>-227330</wp:posOffset>
            </wp:positionV>
            <wp:extent cx="4525010" cy="2084705"/>
            <wp:effectExtent l="0" t="0" r="8890" b="10795"/>
            <wp:wrapNone/>
            <wp:docPr id="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pic:cNvPicPr>
                      <a:picLocks noChangeAspect="1"/>
                    </pic:cNvPicPr>
                  </pic:nvPicPr>
                  <pic:blipFill>
                    <a:blip r:embed="rId58"/>
                    <a:stretch>
                      <a:fillRect/>
                    </a:stretch>
                  </pic:blipFill>
                  <pic:spPr>
                    <a:xfrm>
                      <a:off x="0" y="0"/>
                      <a:ext cx="4525010" cy="2084705"/>
                    </a:xfrm>
                    <a:prstGeom prst="rect">
                      <a:avLst/>
                    </a:prstGeom>
                    <a:noFill/>
                    <a:ln>
                      <a:noFill/>
                    </a:ln>
                  </pic:spPr>
                </pic:pic>
              </a:graphicData>
            </a:graphic>
          </wp:anchor>
        </w:drawing>
      </w:r>
      <w:r>
        <mc:AlternateContent>
          <mc:Choice Requires="wps">
            <w:drawing>
              <wp:anchor distT="0" distB="0" distL="114300" distR="114300" simplePos="0" relativeHeight="251671552" behindDoc="0" locked="0" layoutInCell="1" allowOverlap="1">
                <wp:simplePos x="0" y="0"/>
                <wp:positionH relativeFrom="column">
                  <wp:posOffset>218440</wp:posOffset>
                </wp:positionH>
                <wp:positionV relativeFrom="paragraph">
                  <wp:posOffset>-209550</wp:posOffset>
                </wp:positionV>
                <wp:extent cx="4524375" cy="2057400"/>
                <wp:effectExtent l="12700" t="12700" r="15875" b="25400"/>
                <wp:wrapNone/>
                <wp:docPr id="366" name="矩形 366"/>
                <wp:cNvGraphicFramePr/>
                <a:graphic xmlns:a="http://schemas.openxmlformats.org/drawingml/2006/main">
                  <a:graphicData uri="http://schemas.microsoft.com/office/word/2010/wordprocessingShape">
                    <wps:wsp>
                      <wps:cNvSpPr/>
                      <wps:spPr>
                        <a:xfrm>
                          <a:off x="866140" y="641350"/>
                          <a:ext cx="4524375" cy="205740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2pt;margin-top:-16.5pt;height:162pt;width:356.25pt;z-index:251671552;v-text-anchor:middle;mso-width-relative:page;mso-height-relative:page;" filled="f" stroked="t" coordsize="21600,21600" o:gfxdata="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jMjnn2QAAAAoBAAAPAAAAAAAAAAEAIAAAACIAAABkcnMvZG93bnJldi54&#10;bWxQSwECFAAUAAAACACHTuJAiJbOOGsCAADDBAAADgAAAAAAAAABACAAAAAoAQAAZHJzL2Uyb0Rv&#10;Yy54bWxQSwUGAAAAAAYABgBZAQAABQYAAAAA&#10;">
                <v:fill on="f" focussize="0,0"/>
                <v:stroke weight="2pt" color="#FFFF00 [2404]" joinstyle="round"/>
                <v:imagedata o:title=""/>
                <o:lock v:ext="edit" aspectratio="f"/>
              </v:rect>
            </w:pict>
          </mc:Fallback>
        </mc:AlternateContent>
      </w:r>
      <w:r>
        <w:drawing>
          <wp:inline distT="0" distB="0" distL="114300" distR="114300">
            <wp:extent cx="9038590" cy="4401820"/>
            <wp:effectExtent l="0" t="0" r="10160" b="17780"/>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59"/>
                    <a:stretch>
                      <a:fillRect/>
                    </a:stretch>
                  </pic:blipFill>
                  <pic:spPr>
                    <a:xfrm>
                      <a:off x="0" y="0"/>
                      <a:ext cx="9038590" cy="4401820"/>
                    </a:xfrm>
                    <a:prstGeom prst="rect">
                      <a:avLst/>
                    </a:prstGeom>
                    <a:noFill/>
                    <a:ln>
                      <a:noFill/>
                    </a:ln>
                  </pic:spPr>
                </pic:pic>
              </a:graphicData>
            </a:graphic>
          </wp:inline>
        </w:drawing>
      </w:r>
    </w:p>
    <w:p w14:paraId="68A6F203"/>
    <w:p w14:paraId="5F3EEB15"/>
    <w:p w14:paraId="330F8AE6">
      <w:pPr>
        <w:pStyle w:val="18"/>
        <w:ind w:left="0" w:leftChars="0"/>
        <w:rPr>
          <w:rFonts w:ascii="宋体" w:hAnsi="宋体"/>
          <w:lang w:val="en-US"/>
        </w:rPr>
        <w:sectPr>
          <w:pgSz w:w="16840" w:h="11910" w:orient="landscape"/>
          <w:pgMar w:top="1340" w:right="1580" w:bottom="1320" w:left="1020" w:header="0" w:footer="747" w:gutter="0"/>
          <w:pgBorders>
            <w:top w:val="none" w:sz="0" w:space="0"/>
            <w:left w:val="none" w:sz="0" w:space="0"/>
            <w:bottom w:val="none" w:sz="0" w:space="0"/>
            <w:right w:val="none" w:sz="0" w:space="0"/>
          </w:pgBorders>
          <w:cols w:space="720" w:num="1"/>
        </w:sectPr>
      </w:pPr>
    </w:p>
    <w:p w14:paraId="0EE77E12">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both"/>
        <w:textAlignment w:val="auto"/>
        <w:outlineLvl w:val="0"/>
        <w:rPr>
          <w:rFonts w:hint="eastAsia" w:ascii="Times New Roman" w:hAnsi="Times New Roman" w:cs="Times New Roman"/>
          <w:b/>
          <w:color w:val="000000" w:themeColor="text1"/>
          <w:sz w:val="24"/>
          <w:szCs w:val="24"/>
          <w:lang w:val="en-US"/>
          <w14:textFill>
            <w14:solidFill>
              <w14:schemeClr w14:val="tx1"/>
            </w14:solidFill>
          </w14:textFill>
        </w:rPr>
      </w:pPr>
      <w:r>
        <w:rPr>
          <w:rFonts w:hint="eastAsia" w:ascii="Times New Roman" w:hAnsi="Times New Roman" w:cs="Times New Roman"/>
          <w:b/>
          <w:color w:val="000000" w:themeColor="text1"/>
          <w:sz w:val="24"/>
          <w:szCs w:val="24"/>
          <w:lang w:val="en-US"/>
          <w14:textFill>
            <w14:solidFill>
              <w14:schemeClr w14:val="tx1"/>
            </w14:solidFill>
          </w14:textFill>
        </w:rPr>
        <w:t>附件5检测报告</w:t>
      </w:r>
    </w:p>
    <w:p w14:paraId="3A2C7589">
      <w:r>
        <w:drawing>
          <wp:inline distT="0" distB="0" distL="114300" distR="114300">
            <wp:extent cx="5562600" cy="7877175"/>
            <wp:effectExtent l="0" t="0" r="0" b="9525"/>
            <wp:docPr id="2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
                    <pic:cNvPicPr>
                      <a:picLocks noChangeAspect="1"/>
                    </pic:cNvPicPr>
                  </pic:nvPicPr>
                  <pic:blipFill>
                    <a:blip r:embed="rId60"/>
                    <a:stretch>
                      <a:fillRect/>
                    </a:stretch>
                  </pic:blipFill>
                  <pic:spPr>
                    <a:xfrm>
                      <a:off x="0" y="0"/>
                      <a:ext cx="5562600" cy="7877175"/>
                    </a:xfrm>
                    <a:prstGeom prst="rect">
                      <a:avLst/>
                    </a:prstGeom>
                    <a:noFill/>
                    <a:ln>
                      <a:noFill/>
                    </a:ln>
                  </pic:spPr>
                </pic:pic>
              </a:graphicData>
            </a:graphic>
          </wp:inline>
        </w:drawing>
      </w:r>
      <w:r>
        <w:drawing>
          <wp:inline distT="0" distB="0" distL="114300" distR="114300">
            <wp:extent cx="5581650" cy="7905750"/>
            <wp:effectExtent l="0" t="0" r="0" b="0"/>
            <wp:docPr id="2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
                    <pic:cNvPicPr>
                      <a:picLocks noChangeAspect="1"/>
                    </pic:cNvPicPr>
                  </pic:nvPicPr>
                  <pic:blipFill>
                    <a:blip r:embed="rId61"/>
                    <a:stretch>
                      <a:fillRect/>
                    </a:stretch>
                  </pic:blipFill>
                  <pic:spPr>
                    <a:xfrm>
                      <a:off x="0" y="0"/>
                      <a:ext cx="5581650" cy="7905750"/>
                    </a:xfrm>
                    <a:prstGeom prst="rect">
                      <a:avLst/>
                    </a:prstGeom>
                    <a:noFill/>
                    <a:ln>
                      <a:noFill/>
                    </a:ln>
                  </pic:spPr>
                </pic:pic>
              </a:graphicData>
            </a:graphic>
          </wp:inline>
        </w:drawing>
      </w:r>
      <w:r>
        <w:drawing>
          <wp:inline distT="0" distB="0" distL="114300" distR="114300">
            <wp:extent cx="5562600" cy="7905750"/>
            <wp:effectExtent l="0" t="0" r="0" b="0"/>
            <wp:docPr id="2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3"/>
                    <pic:cNvPicPr>
                      <a:picLocks noChangeAspect="1"/>
                    </pic:cNvPicPr>
                  </pic:nvPicPr>
                  <pic:blipFill>
                    <a:blip r:embed="rId62"/>
                    <a:stretch>
                      <a:fillRect/>
                    </a:stretch>
                  </pic:blipFill>
                  <pic:spPr>
                    <a:xfrm>
                      <a:off x="0" y="0"/>
                      <a:ext cx="5562600" cy="7905750"/>
                    </a:xfrm>
                    <a:prstGeom prst="rect">
                      <a:avLst/>
                    </a:prstGeom>
                    <a:noFill/>
                    <a:ln>
                      <a:noFill/>
                    </a:ln>
                  </pic:spPr>
                </pic:pic>
              </a:graphicData>
            </a:graphic>
          </wp:inline>
        </w:drawing>
      </w:r>
      <w:r>
        <w:drawing>
          <wp:inline distT="0" distB="0" distL="114300" distR="114300">
            <wp:extent cx="5553075" cy="7886700"/>
            <wp:effectExtent l="0" t="0" r="9525" b="0"/>
            <wp:docPr id="2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4"/>
                    <pic:cNvPicPr>
                      <a:picLocks noChangeAspect="1"/>
                    </pic:cNvPicPr>
                  </pic:nvPicPr>
                  <pic:blipFill>
                    <a:blip r:embed="rId63"/>
                    <a:stretch>
                      <a:fillRect/>
                    </a:stretch>
                  </pic:blipFill>
                  <pic:spPr>
                    <a:xfrm>
                      <a:off x="0" y="0"/>
                      <a:ext cx="5553075" cy="7886700"/>
                    </a:xfrm>
                    <a:prstGeom prst="rect">
                      <a:avLst/>
                    </a:prstGeom>
                    <a:noFill/>
                    <a:ln>
                      <a:noFill/>
                    </a:ln>
                  </pic:spPr>
                </pic:pic>
              </a:graphicData>
            </a:graphic>
          </wp:inline>
        </w:drawing>
      </w:r>
      <w:r>
        <w:drawing>
          <wp:inline distT="0" distB="0" distL="114300" distR="114300">
            <wp:extent cx="5581650" cy="7905750"/>
            <wp:effectExtent l="0" t="0" r="0" b="0"/>
            <wp:docPr id="2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5"/>
                    <pic:cNvPicPr>
                      <a:picLocks noChangeAspect="1"/>
                    </pic:cNvPicPr>
                  </pic:nvPicPr>
                  <pic:blipFill>
                    <a:blip r:embed="rId64"/>
                    <a:stretch>
                      <a:fillRect/>
                    </a:stretch>
                  </pic:blipFill>
                  <pic:spPr>
                    <a:xfrm>
                      <a:off x="0" y="0"/>
                      <a:ext cx="5581650" cy="7905750"/>
                    </a:xfrm>
                    <a:prstGeom prst="rect">
                      <a:avLst/>
                    </a:prstGeom>
                    <a:noFill/>
                    <a:ln>
                      <a:noFill/>
                    </a:ln>
                  </pic:spPr>
                </pic:pic>
              </a:graphicData>
            </a:graphic>
          </wp:inline>
        </w:drawing>
      </w:r>
      <w:r>
        <w:drawing>
          <wp:inline distT="0" distB="0" distL="114300" distR="114300">
            <wp:extent cx="5543550" cy="7915275"/>
            <wp:effectExtent l="0" t="0" r="0" b="9525"/>
            <wp:docPr id="2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6"/>
                    <pic:cNvPicPr>
                      <a:picLocks noChangeAspect="1"/>
                    </pic:cNvPicPr>
                  </pic:nvPicPr>
                  <pic:blipFill>
                    <a:blip r:embed="rId65"/>
                    <a:stretch>
                      <a:fillRect/>
                    </a:stretch>
                  </pic:blipFill>
                  <pic:spPr>
                    <a:xfrm>
                      <a:off x="0" y="0"/>
                      <a:ext cx="5543550" cy="7915275"/>
                    </a:xfrm>
                    <a:prstGeom prst="rect">
                      <a:avLst/>
                    </a:prstGeom>
                    <a:noFill/>
                    <a:ln>
                      <a:noFill/>
                    </a:ln>
                  </pic:spPr>
                </pic:pic>
              </a:graphicData>
            </a:graphic>
          </wp:inline>
        </w:drawing>
      </w:r>
    </w:p>
    <w:p w14:paraId="48ADA2A8">
      <w:pPr>
        <w:jc w:val="center"/>
      </w:pPr>
    </w:p>
    <w:p w14:paraId="44FDA71F">
      <w:pPr>
        <w:jc w:val="center"/>
        <w:rPr>
          <w:b/>
          <w:sz w:val="28"/>
          <w:szCs w:val="28"/>
          <w:lang w:val="en-US"/>
        </w:rPr>
      </w:pPr>
    </w:p>
    <w:p w14:paraId="7A15BDA9">
      <w:pPr>
        <w:jc w:val="center"/>
        <w:rPr>
          <w:b/>
          <w:sz w:val="28"/>
          <w:szCs w:val="28"/>
          <w:lang w:val="en-US"/>
        </w:rPr>
      </w:pPr>
    </w:p>
    <w:p w14:paraId="0EE3E73D">
      <w:pPr>
        <w:jc w:val="center"/>
        <w:rPr>
          <w:b/>
          <w:sz w:val="28"/>
          <w:szCs w:val="28"/>
          <w:lang w:val="en-US"/>
        </w:rPr>
      </w:pPr>
    </w:p>
    <w:p w14:paraId="47A49061">
      <w:pPr>
        <w:ind w:firstLine="562"/>
        <w:rPr>
          <w:b/>
          <w:sz w:val="28"/>
          <w:szCs w:val="28"/>
          <w:lang w:val="en-US"/>
        </w:rPr>
      </w:pPr>
    </w:p>
    <w:p w14:paraId="571A466D">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both"/>
        <w:textAlignment w:val="auto"/>
        <w:outlineLvl w:val="0"/>
        <w:rPr>
          <w:rFonts w:hint="eastAsia" w:ascii="Times New Roman" w:hAnsi="Times New Roman" w:cs="Times New Roman"/>
          <w:b/>
          <w:color w:val="000000" w:themeColor="text1"/>
          <w:sz w:val="24"/>
          <w:szCs w:val="24"/>
          <w:lang w:val="en-US"/>
          <w14:textFill>
            <w14:solidFill>
              <w14:schemeClr w14:val="tx1"/>
            </w14:solidFill>
          </w14:textFill>
        </w:rPr>
      </w:pPr>
      <w:r>
        <w:rPr>
          <w:rFonts w:hint="eastAsia" w:ascii="Times New Roman" w:hAnsi="Times New Roman" w:cs="Times New Roman"/>
          <w:b/>
          <w:color w:val="000000" w:themeColor="text1"/>
          <w:sz w:val="24"/>
          <w:szCs w:val="24"/>
          <w:lang w:val="en-US"/>
          <w14:textFill>
            <w14:solidFill>
              <w14:schemeClr w14:val="tx1"/>
            </w14:solidFill>
          </w14:textFill>
        </w:rPr>
        <w:t>附件6MSDS</w:t>
      </w:r>
    </w:p>
    <w:p w14:paraId="7C4CAE8A">
      <w:pPr>
        <w:jc w:val="center"/>
      </w:pPr>
      <w:r>
        <w:drawing>
          <wp:inline distT="0" distB="0" distL="114300" distR="114300">
            <wp:extent cx="5838825" cy="8306435"/>
            <wp:effectExtent l="0" t="0" r="9525" b="18415"/>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66"/>
                    <a:stretch>
                      <a:fillRect/>
                    </a:stretch>
                  </pic:blipFill>
                  <pic:spPr>
                    <a:xfrm>
                      <a:off x="0" y="0"/>
                      <a:ext cx="5838825" cy="8306435"/>
                    </a:xfrm>
                    <a:prstGeom prst="rect">
                      <a:avLst/>
                    </a:prstGeom>
                    <a:noFill/>
                    <a:ln>
                      <a:noFill/>
                    </a:ln>
                  </pic:spPr>
                </pic:pic>
              </a:graphicData>
            </a:graphic>
          </wp:inline>
        </w:drawing>
      </w:r>
    </w:p>
    <w:p w14:paraId="3633FBC2">
      <w:pPr>
        <w:jc w:val="center"/>
      </w:pPr>
    </w:p>
    <w:p w14:paraId="0F4D2871">
      <w:pPr>
        <w:jc w:val="center"/>
      </w:pPr>
      <w:r>
        <w:drawing>
          <wp:inline distT="0" distB="0" distL="114300" distR="114300">
            <wp:extent cx="5805805" cy="7482840"/>
            <wp:effectExtent l="0" t="0" r="4445" b="3810"/>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67"/>
                    <a:stretch>
                      <a:fillRect/>
                    </a:stretch>
                  </pic:blipFill>
                  <pic:spPr>
                    <a:xfrm>
                      <a:off x="0" y="0"/>
                      <a:ext cx="5805805" cy="7482840"/>
                    </a:xfrm>
                    <a:prstGeom prst="rect">
                      <a:avLst/>
                    </a:prstGeom>
                    <a:noFill/>
                    <a:ln>
                      <a:noFill/>
                    </a:ln>
                  </pic:spPr>
                </pic:pic>
              </a:graphicData>
            </a:graphic>
          </wp:inline>
        </w:drawing>
      </w:r>
      <w:r>
        <w:drawing>
          <wp:inline distT="0" distB="0" distL="114300" distR="114300">
            <wp:extent cx="5772150" cy="8180070"/>
            <wp:effectExtent l="0" t="0" r="0" b="11430"/>
            <wp:docPr id="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pic:cNvPicPr>
                      <a:picLocks noChangeAspect="1"/>
                    </pic:cNvPicPr>
                  </pic:nvPicPr>
                  <pic:blipFill>
                    <a:blip r:embed="rId68"/>
                    <a:stretch>
                      <a:fillRect/>
                    </a:stretch>
                  </pic:blipFill>
                  <pic:spPr>
                    <a:xfrm>
                      <a:off x="0" y="0"/>
                      <a:ext cx="5772150" cy="8180070"/>
                    </a:xfrm>
                    <a:prstGeom prst="rect">
                      <a:avLst/>
                    </a:prstGeom>
                    <a:noFill/>
                    <a:ln>
                      <a:noFill/>
                    </a:ln>
                  </pic:spPr>
                </pic:pic>
              </a:graphicData>
            </a:graphic>
          </wp:inline>
        </w:drawing>
      </w:r>
      <w:r>
        <w:drawing>
          <wp:inline distT="0" distB="0" distL="114300" distR="114300">
            <wp:extent cx="5745480" cy="7912735"/>
            <wp:effectExtent l="0" t="0" r="7620" b="12065"/>
            <wp:docPr id="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0"/>
                    <pic:cNvPicPr>
                      <a:picLocks noChangeAspect="1"/>
                    </pic:cNvPicPr>
                  </pic:nvPicPr>
                  <pic:blipFill>
                    <a:blip r:embed="rId69"/>
                    <a:stretch>
                      <a:fillRect/>
                    </a:stretch>
                  </pic:blipFill>
                  <pic:spPr>
                    <a:xfrm>
                      <a:off x="0" y="0"/>
                      <a:ext cx="5745480" cy="7912735"/>
                    </a:xfrm>
                    <a:prstGeom prst="rect">
                      <a:avLst/>
                    </a:prstGeom>
                    <a:noFill/>
                    <a:ln>
                      <a:noFill/>
                    </a:ln>
                  </pic:spPr>
                </pic:pic>
              </a:graphicData>
            </a:graphic>
          </wp:inline>
        </w:drawing>
      </w:r>
      <w:r>
        <w:drawing>
          <wp:inline distT="0" distB="0" distL="114300" distR="114300">
            <wp:extent cx="5875655" cy="8330565"/>
            <wp:effectExtent l="0" t="0" r="10795" b="13335"/>
            <wp:docPr id="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1"/>
                    <pic:cNvPicPr>
                      <a:picLocks noChangeAspect="1"/>
                    </pic:cNvPicPr>
                  </pic:nvPicPr>
                  <pic:blipFill>
                    <a:blip r:embed="rId70"/>
                    <a:stretch>
                      <a:fillRect/>
                    </a:stretch>
                  </pic:blipFill>
                  <pic:spPr>
                    <a:xfrm>
                      <a:off x="0" y="0"/>
                      <a:ext cx="5875655" cy="8330565"/>
                    </a:xfrm>
                    <a:prstGeom prst="rect">
                      <a:avLst/>
                    </a:prstGeom>
                    <a:noFill/>
                    <a:ln>
                      <a:noFill/>
                    </a:ln>
                  </pic:spPr>
                </pic:pic>
              </a:graphicData>
            </a:graphic>
          </wp:inline>
        </w:drawing>
      </w:r>
      <w:r>
        <w:drawing>
          <wp:inline distT="0" distB="0" distL="114300" distR="114300">
            <wp:extent cx="5862320" cy="8268335"/>
            <wp:effectExtent l="0" t="0" r="5080" b="18415"/>
            <wp:docPr id="1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
                    <pic:cNvPicPr>
                      <a:picLocks noChangeAspect="1"/>
                    </pic:cNvPicPr>
                  </pic:nvPicPr>
                  <pic:blipFill>
                    <a:blip r:embed="rId71"/>
                    <a:stretch>
                      <a:fillRect/>
                    </a:stretch>
                  </pic:blipFill>
                  <pic:spPr>
                    <a:xfrm>
                      <a:off x="0" y="0"/>
                      <a:ext cx="5862320" cy="8268335"/>
                    </a:xfrm>
                    <a:prstGeom prst="rect">
                      <a:avLst/>
                    </a:prstGeom>
                    <a:noFill/>
                    <a:ln>
                      <a:noFill/>
                    </a:ln>
                  </pic:spPr>
                </pic:pic>
              </a:graphicData>
            </a:graphic>
          </wp:inline>
        </w:drawing>
      </w:r>
      <w:r>
        <w:drawing>
          <wp:inline distT="0" distB="0" distL="114300" distR="114300">
            <wp:extent cx="5793740" cy="7882255"/>
            <wp:effectExtent l="0" t="0" r="16510" b="4445"/>
            <wp:docPr id="1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
                    <pic:cNvPicPr>
                      <a:picLocks noChangeAspect="1"/>
                    </pic:cNvPicPr>
                  </pic:nvPicPr>
                  <pic:blipFill>
                    <a:blip r:embed="rId72"/>
                    <a:stretch>
                      <a:fillRect/>
                    </a:stretch>
                  </pic:blipFill>
                  <pic:spPr>
                    <a:xfrm>
                      <a:off x="0" y="0"/>
                      <a:ext cx="5793740" cy="7882255"/>
                    </a:xfrm>
                    <a:prstGeom prst="rect">
                      <a:avLst/>
                    </a:prstGeom>
                    <a:noFill/>
                    <a:ln>
                      <a:noFill/>
                    </a:ln>
                  </pic:spPr>
                </pic:pic>
              </a:graphicData>
            </a:graphic>
          </wp:inline>
        </w:drawing>
      </w:r>
      <w:r>
        <w:drawing>
          <wp:inline distT="0" distB="0" distL="114300" distR="114300">
            <wp:extent cx="5824855" cy="8198485"/>
            <wp:effectExtent l="0" t="0" r="4445" b="12065"/>
            <wp:docPr id="1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
                    <pic:cNvPicPr>
                      <a:picLocks noChangeAspect="1"/>
                    </pic:cNvPicPr>
                  </pic:nvPicPr>
                  <pic:blipFill>
                    <a:blip r:embed="rId73"/>
                    <a:stretch>
                      <a:fillRect/>
                    </a:stretch>
                  </pic:blipFill>
                  <pic:spPr>
                    <a:xfrm>
                      <a:off x="0" y="0"/>
                      <a:ext cx="5824855" cy="8198485"/>
                    </a:xfrm>
                    <a:prstGeom prst="rect">
                      <a:avLst/>
                    </a:prstGeom>
                    <a:noFill/>
                    <a:ln>
                      <a:noFill/>
                    </a:ln>
                  </pic:spPr>
                </pic:pic>
              </a:graphicData>
            </a:graphic>
          </wp:inline>
        </w:drawing>
      </w:r>
      <w:r>
        <w:drawing>
          <wp:inline distT="0" distB="0" distL="114300" distR="114300">
            <wp:extent cx="5813425" cy="7879080"/>
            <wp:effectExtent l="0" t="0" r="15875" b="7620"/>
            <wp:docPr id="14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5"/>
                    <pic:cNvPicPr>
                      <a:picLocks noChangeAspect="1"/>
                    </pic:cNvPicPr>
                  </pic:nvPicPr>
                  <pic:blipFill>
                    <a:blip r:embed="rId74"/>
                    <a:stretch>
                      <a:fillRect/>
                    </a:stretch>
                  </pic:blipFill>
                  <pic:spPr>
                    <a:xfrm>
                      <a:off x="0" y="0"/>
                      <a:ext cx="5813425" cy="7879080"/>
                    </a:xfrm>
                    <a:prstGeom prst="rect">
                      <a:avLst/>
                    </a:prstGeom>
                    <a:noFill/>
                    <a:ln>
                      <a:noFill/>
                    </a:ln>
                  </pic:spPr>
                </pic:pic>
              </a:graphicData>
            </a:graphic>
          </wp:inline>
        </w:drawing>
      </w:r>
      <w:r>
        <w:drawing>
          <wp:inline distT="0" distB="0" distL="114300" distR="114300">
            <wp:extent cx="5873750" cy="7926070"/>
            <wp:effectExtent l="0" t="0" r="12700" b="17780"/>
            <wp:docPr id="1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6"/>
                    <pic:cNvPicPr>
                      <a:picLocks noChangeAspect="1"/>
                    </pic:cNvPicPr>
                  </pic:nvPicPr>
                  <pic:blipFill>
                    <a:blip r:embed="rId75"/>
                    <a:stretch>
                      <a:fillRect/>
                    </a:stretch>
                  </pic:blipFill>
                  <pic:spPr>
                    <a:xfrm>
                      <a:off x="0" y="0"/>
                      <a:ext cx="5873750" cy="7926070"/>
                    </a:xfrm>
                    <a:prstGeom prst="rect">
                      <a:avLst/>
                    </a:prstGeom>
                    <a:noFill/>
                    <a:ln>
                      <a:noFill/>
                    </a:ln>
                  </pic:spPr>
                </pic:pic>
              </a:graphicData>
            </a:graphic>
          </wp:inline>
        </w:drawing>
      </w:r>
      <w:r>
        <w:drawing>
          <wp:inline distT="0" distB="0" distL="114300" distR="114300">
            <wp:extent cx="5619750" cy="8086725"/>
            <wp:effectExtent l="0" t="0" r="0" b="9525"/>
            <wp:docPr id="1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7"/>
                    <pic:cNvPicPr>
                      <a:picLocks noChangeAspect="1"/>
                    </pic:cNvPicPr>
                  </pic:nvPicPr>
                  <pic:blipFill>
                    <a:blip r:embed="rId76"/>
                    <a:stretch>
                      <a:fillRect/>
                    </a:stretch>
                  </pic:blipFill>
                  <pic:spPr>
                    <a:xfrm>
                      <a:off x="0" y="0"/>
                      <a:ext cx="5619750" cy="8086725"/>
                    </a:xfrm>
                    <a:prstGeom prst="rect">
                      <a:avLst/>
                    </a:prstGeom>
                    <a:noFill/>
                    <a:ln>
                      <a:noFill/>
                    </a:ln>
                  </pic:spPr>
                </pic:pic>
              </a:graphicData>
            </a:graphic>
          </wp:inline>
        </w:drawing>
      </w:r>
      <w:r>
        <w:drawing>
          <wp:inline distT="0" distB="0" distL="114300" distR="114300">
            <wp:extent cx="5810250" cy="7915275"/>
            <wp:effectExtent l="0" t="0" r="0" b="9525"/>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77"/>
                    <a:stretch>
                      <a:fillRect/>
                    </a:stretch>
                  </pic:blipFill>
                  <pic:spPr>
                    <a:xfrm>
                      <a:off x="0" y="0"/>
                      <a:ext cx="5810250" cy="7915275"/>
                    </a:xfrm>
                    <a:prstGeom prst="rect">
                      <a:avLst/>
                    </a:prstGeom>
                    <a:noFill/>
                    <a:ln>
                      <a:noFill/>
                    </a:ln>
                  </pic:spPr>
                </pic:pic>
              </a:graphicData>
            </a:graphic>
          </wp:inline>
        </w:drawing>
      </w:r>
      <w:r>
        <w:drawing>
          <wp:inline distT="0" distB="0" distL="114300" distR="114300">
            <wp:extent cx="5724525" cy="8067675"/>
            <wp:effectExtent l="0" t="0" r="9525" b="9525"/>
            <wp:docPr id="1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9"/>
                    <pic:cNvPicPr>
                      <a:picLocks noChangeAspect="1"/>
                    </pic:cNvPicPr>
                  </pic:nvPicPr>
                  <pic:blipFill>
                    <a:blip r:embed="rId78"/>
                    <a:stretch>
                      <a:fillRect/>
                    </a:stretch>
                  </pic:blipFill>
                  <pic:spPr>
                    <a:xfrm>
                      <a:off x="0" y="0"/>
                      <a:ext cx="5724525" cy="8067675"/>
                    </a:xfrm>
                    <a:prstGeom prst="rect">
                      <a:avLst/>
                    </a:prstGeom>
                    <a:noFill/>
                    <a:ln>
                      <a:noFill/>
                    </a:ln>
                  </pic:spPr>
                </pic:pic>
              </a:graphicData>
            </a:graphic>
          </wp:inline>
        </w:drawing>
      </w:r>
      <w:r>
        <w:drawing>
          <wp:inline distT="0" distB="0" distL="114300" distR="114300">
            <wp:extent cx="5724525" cy="8153400"/>
            <wp:effectExtent l="0" t="0" r="9525" b="0"/>
            <wp:docPr id="1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0"/>
                    <pic:cNvPicPr>
                      <a:picLocks noChangeAspect="1"/>
                    </pic:cNvPicPr>
                  </pic:nvPicPr>
                  <pic:blipFill>
                    <a:blip r:embed="rId79"/>
                    <a:stretch>
                      <a:fillRect/>
                    </a:stretch>
                  </pic:blipFill>
                  <pic:spPr>
                    <a:xfrm>
                      <a:off x="0" y="0"/>
                      <a:ext cx="5724525" cy="8153400"/>
                    </a:xfrm>
                    <a:prstGeom prst="rect">
                      <a:avLst/>
                    </a:prstGeom>
                    <a:noFill/>
                    <a:ln>
                      <a:noFill/>
                    </a:ln>
                  </pic:spPr>
                </pic:pic>
              </a:graphicData>
            </a:graphic>
          </wp:inline>
        </w:drawing>
      </w:r>
      <w:r>
        <w:drawing>
          <wp:inline distT="0" distB="0" distL="114300" distR="114300">
            <wp:extent cx="5629275" cy="8191500"/>
            <wp:effectExtent l="0" t="0" r="9525" b="0"/>
            <wp:docPr id="1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1"/>
                    <pic:cNvPicPr>
                      <a:picLocks noChangeAspect="1"/>
                    </pic:cNvPicPr>
                  </pic:nvPicPr>
                  <pic:blipFill>
                    <a:blip r:embed="rId80"/>
                    <a:stretch>
                      <a:fillRect/>
                    </a:stretch>
                  </pic:blipFill>
                  <pic:spPr>
                    <a:xfrm>
                      <a:off x="0" y="0"/>
                      <a:ext cx="5629275" cy="8191500"/>
                    </a:xfrm>
                    <a:prstGeom prst="rect">
                      <a:avLst/>
                    </a:prstGeom>
                    <a:noFill/>
                    <a:ln>
                      <a:noFill/>
                    </a:ln>
                  </pic:spPr>
                </pic:pic>
              </a:graphicData>
            </a:graphic>
          </wp:inline>
        </w:drawing>
      </w:r>
      <w:r>
        <w:drawing>
          <wp:inline distT="0" distB="0" distL="114300" distR="114300">
            <wp:extent cx="5871210" cy="8002270"/>
            <wp:effectExtent l="0" t="0" r="15240" b="17780"/>
            <wp:docPr id="1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2"/>
                    <pic:cNvPicPr>
                      <a:picLocks noChangeAspect="1"/>
                    </pic:cNvPicPr>
                  </pic:nvPicPr>
                  <pic:blipFill>
                    <a:blip r:embed="rId81"/>
                    <a:stretch>
                      <a:fillRect/>
                    </a:stretch>
                  </pic:blipFill>
                  <pic:spPr>
                    <a:xfrm>
                      <a:off x="0" y="0"/>
                      <a:ext cx="5871210" cy="8002270"/>
                    </a:xfrm>
                    <a:prstGeom prst="rect">
                      <a:avLst/>
                    </a:prstGeom>
                    <a:noFill/>
                    <a:ln>
                      <a:noFill/>
                    </a:ln>
                  </pic:spPr>
                </pic:pic>
              </a:graphicData>
            </a:graphic>
          </wp:inline>
        </w:drawing>
      </w:r>
      <w:r>
        <w:drawing>
          <wp:inline distT="0" distB="0" distL="114300" distR="114300">
            <wp:extent cx="5686425" cy="7943850"/>
            <wp:effectExtent l="0" t="0" r="9525" b="0"/>
            <wp:docPr id="1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3"/>
                    <pic:cNvPicPr>
                      <a:picLocks noChangeAspect="1"/>
                    </pic:cNvPicPr>
                  </pic:nvPicPr>
                  <pic:blipFill>
                    <a:blip r:embed="rId82"/>
                    <a:stretch>
                      <a:fillRect/>
                    </a:stretch>
                  </pic:blipFill>
                  <pic:spPr>
                    <a:xfrm>
                      <a:off x="0" y="0"/>
                      <a:ext cx="5686425" cy="7943850"/>
                    </a:xfrm>
                    <a:prstGeom prst="rect">
                      <a:avLst/>
                    </a:prstGeom>
                    <a:noFill/>
                    <a:ln>
                      <a:noFill/>
                    </a:ln>
                  </pic:spPr>
                </pic:pic>
              </a:graphicData>
            </a:graphic>
          </wp:inline>
        </w:drawing>
      </w:r>
      <w:r>
        <w:drawing>
          <wp:inline distT="0" distB="0" distL="114300" distR="114300">
            <wp:extent cx="5724525" cy="8153400"/>
            <wp:effectExtent l="0" t="0" r="9525" b="0"/>
            <wp:docPr id="17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4"/>
                    <pic:cNvPicPr>
                      <a:picLocks noChangeAspect="1"/>
                    </pic:cNvPicPr>
                  </pic:nvPicPr>
                  <pic:blipFill>
                    <a:blip r:embed="rId83"/>
                    <a:stretch>
                      <a:fillRect/>
                    </a:stretch>
                  </pic:blipFill>
                  <pic:spPr>
                    <a:xfrm>
                      <a:off x="0" y="0"/>
                      <a:ext cx="5724525" cy="8153400"/>
                    </a:xfrm>
                    <a:prstGeom prst="rect">
                      <a:avLst/>
                    </a:prstGeom>
                    <a:noFill/>
                    <a:ln>
                      <a:noFill/>
                    </a:ln>
                  </pic:spPr>
                </pic:pic>
              </a:graphicData>
            </a:graphic>
          </wp:inline>
        </w:drawing>
      </w:r>
    </w:p>
    <w:p w14:paraId="16F7239F">
      <w:pPr>
        <w:jc w:val="center"/>
      </w:pPr>
    </w:p>
    <w:p w14:paraId="7062DB56">
      <w:pPr>
        <w:jc w:val="center"/>
      </w:pPr>
    </w:p>
    <w:p w14:paraId="6CE8AE7C">
      <w:pPr>
        <w:jc w:val="center"/>
      </w:pPr>
      <w:r>
        <w:drawing>
          <wp:inline distT="0" distB="0" distL="114300" distR="114300">
            <wp:extent cx="5724525" cy="8067675"/>
            <wp:effectExtent l="0" t="0" r="9525" b="9525"/>
            <wp:docPr id="1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5"/>
                    <pic:cNvPicPr>
                      <a:picLocks noChangeAspect="1"/>
                    </pic:cNvPicPr>
                  </pic:nvPicPr>
                  <pic:blipFill>
                    <a:blip r:embed="rId84"/>
                    <a:stretch>
                      <a:fillRect/>
                    </a:stretch>
                  </pic:blipFill>
                  <pic:spPr>
                    <a:xfrm>
                      <a:off x="0" y="0"/>
                      <a:ext cx="5724525" cy="8067675"/>
                    </a:xfrm>
                    <a:prstGeom prst="rect">
                      <a:avLst/>
                    </a:prstGeom>
                    <a:noFill/>
                    <a:ln>
                      <a:noFill/>
                    </a:ln>
                  </pic:spPr>
                </pic:pic>
              </a:graphicData>
            </a:graphic>
          </wp:inline>
        </w:drawing>
      </w:r>
      <w:r>
        <w:drawing>
          <wp:inline distT="0" distB="0" distL="114300" distR="114300">
            <wp:extent cx="5872480" cy="8215630"/>
            <wp:effectExtent l="0" t="0" r="13970" b="13970"/>
            <wp:docPr id="18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6"/>
                    <pic:cNvPicPr>
                      <a:picLocks noChangeAspect="1"/>
                    </pic:cNvPicPr>
                  </pic:nvPicPr>
                  <pic:blipFill>
                    <a:blip r:embed="rId85"/>
                    <a:stretch>
                      <a:fillRect/>
                    </a:stretch>
                  </pic:blipFill>
                  <pic:spPr>
                    <a:xfrm>
                      <a:off x="0" y="0"/>
                      <a:ext cx="5872480" cy="8215630"/>
                    </a:xfrm>
                    <a:prstGeom prst="rect">
                      <a:avLst/>
                    </a:prstGeom>
                    <a:noFill/>
                    <a:ln>
                      <a:noFill/>
                    </a:ln>
                  </pic:spPr>
                </pic:pic>
              </a:graphicData>
            </a:graphic>
          </wp:inline>
        </w:drawing>
      </w:r>
      <w:r>
        <w:drawing>
          <wp:inline distT="0" distB="0" distL="114300" distR="114300">
            <wp:extent cx="5800725" cy="8067675"/>
            <wp:effectExtent l="0" t="0" r="9525" b="9525"/>
            <wp:docPr id="18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7"/>
                    <pic:cNvPicPr>
                      <a:picLocks noChangeAspect="1"/>
                    </pic:cNvPicPr>
                  </pic:nvPicPr>
                  <pic:blipFill>
                    <a:blip r:embed="rId86"/>
                    <a:stretch>
                      <a:fillRect/>
                    </a:stretch>
                  </pic:blipFill>
                  <pic:spPr>
                    <a:xfrm>
                      <a:off x="0" y="0"/>
                      <a:ext cx="5800725" cy="8067675"/>
                    </a:xfrm>
                    <a:prstGeom prst="rect">
                      <a:avLst/>
                    </a:prstGeom>
                    <a:noFill/>
                    <a:ln>
                      <a:noFill/>
                    </a:ln>
                  </pic:spPr>
                </pic:pic>
              </a:graphicData>
            </a:graphic>
          </wp:inline>
        </w:drawing>
      </w:r>
      <w:r>
        <w:drawing>
          <wp:inline distT="0" distB="0" distL="114300" distR="114300">
            <wp:extent cx="5838825" cy="8143875"/>
            <wp:effectExtent l="0" t="0" r="9525" b="9525"/>
            <wp:docPr id="18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8"/>
                    <pic:cNvPicPr>
                      <a:picLocks noChangeAspect="1"/>
                    </pic:cNvPicPr>
                  </pic:nvPicPr>
                  <pic:blipFill>
                    <a:blip r:embed="rId87"/>
                    <a:stretch>
                      <a:fillRect/>
                    </a:stretch>
                  </pic:blipFill>
                  <pic:spPr>
                    <a:xfrm>
                      <a:off x="0" y="0"/>
                      <a:ext cx="5838825" cy="8143875"/>
                    </a:xfrm>
                    <a:prstGeom prst="rect">
                      <a:avLst/>
                    </a:prstGeom>
                    <a:noFill/>
                    <a:ln>
                      <a:noFill/>
                    </a:ln>
                  </pic:spPr>
                </pic:pic>
              </a:graphicData>
            </a:graphic>
          </wp:inline>
        </w:drawing>
      </w:r>
      <w:r>
        <w:drawing>
          <wp:inline distT="0" distB="0" distL="114300" distR="114300">
            <wp:extent cx="5752465" cy="8311515"/>
            <wp:effectExtent l="0" t="0" r="635" b="13335"/>
            <wp:docPr id="18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9"/>
                    <pic:cNvPicPr>
                      <a:picLocks noChangeAspect="1"/>
                    </pic:cNvPicPr>
                  </pic:nvPicPr>
                  <pic:blipFill>
                    <a:blip r:embed="rId88"/>
                    <a:stretch>
                      <a:fillRect/>
                    </a:stretch>
                  </pic:blipFill>
                  <pic:spPr>
                    <a:xfrm>
                      <a:off x="0" y="0"/>
                      <a:ext cx="5752465" cy="8311515"/>
                    </a:xfrm>
                    <a:prstGeom prst="rect">
                      <a:avLst/>
                    </a:prstGeom>
                    <a:noFill/>
                    <a:ln>
                      <a:noFill/>
                    </a:ln>
                  </pic:spPr>
                </pic:pic>
              </a:graphicData>
            </a:graphic>
          </wp:inline>
        </w:drawing>
      </w:r>
      <w:r>
        <w:drawing>
          <wp:inline distT="0" distB="0" distL="114300" distR="114300">
            <wp:extent cx="5722620" cy="7994015"/>
            <wp:effectExtent l="0" t="0" r="11430" b="6985"/>
            <wp:docPr id="18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1"/>
                    <pic:cNvPicPr>
                      <a:picLocks noChangeAspect="1"/>
                    </pic:cNvPicPr>
                  </pic:nvPicPr>
                  <pic:blipFill>
                    <a:blip r:embed="rId89"/>
                    <a:stretch>
                      <a:fillRect/>
                    </a:stretch>
                  </pic:blipFill>
                  <pic:spPr>
                    <a:xfrm>
                      <a:off x="0" y="0"/>
                      <a:ext cx="5722620" cy="7994015"/>
                    </a:xfrm>
                    <a:prstGeom prst="rect">
                      <a:avLst/>
                    </a:prstGeom>
                    <a:noFill/>
                    <a:ln>
                      <a:noFill/>
                    </a:ln>
                  </pic:spPr>
                </pic:pic>
              </a:graphicData>
            </a:graphic>
          </wp:inline>
        </w:drawing>
      </w:r>
      <w:r>
        <w:drawing>
          <wp:inline distT="0" distB="0" distL="114300" distR="114300">
            <wp:extent cx="5849620" cy="8258810"/>
            <wp:effectExtent l="0" t="0" r="17780" b="8890"/>
            <wp:docPr id="1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2"/>
                    <pic:cNvPicPr>
                      <a:picLocks noChangeAspect="1"/>
                    </pic:cNvPicPr>
                  </pic:nvPicPr>
                  <pic:blipFill>
                    <a:blip r:embed="rId90"/>
                    <a:stretch>
                      <a:fillRect/>
                    </a:stretch>
                  </pic:blipFill>
                  <pic:spPr>
                    <a:xfrm>
                      <a:off x="0" y="0"/>
                      <a:ext cx="5849620" cy="8258810"/>
                    </a:xfrm>
                    <a:prstGeom prst="rect">
                      <a:avLst/>
                    </a:prstGeom>
                    <a:noFill/>
                    <a:ln>
                      <a:noFill/>
                    </a:ln>
                  </pic:spPr>
                </pic:pic>
              </a:graphicData>
            </a:graphic>
          </wp:inline>
        </w:drawing>
      </w:r>
      <w:r>
        <w:drawing>
          <wp:inline distT="0" distB="0" distL="114300" distR="114300">
            <wp:extent cx="5946775" cy="7929880"/>
            <wp:effectExtent l="0" t="0" r="15875" b="13970"/>
            <wp:docPr id="18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3"/>
                    <pic:cNvPicPr>
                      <a:picLocks noChangeAspect="1"/>
                    </pic:cNvPicPr>
                  </pic:nvPicPr>
                  <pic:blipFill>
                    <a:blip r:embed="rId91"/>
                    <a:stretch>
                      <a:fillRect/>
                    </a:stretch>
                  </pic:blipFill>
                  <pic:spPr>
                    <a:xfrm>
                      <a:off x="0" y="0"/>
                      <a:ext cx="5946775" cy="7929880"/>
                    </a:xfrm>
                    <a:prstGeom prst="rect">
                      <a:avLst/>
                    </a:prstGeom>
                    <a:noFill/>
                    <a:ln>
                      <a:noFill/>
                    </a:ln>
                  </pic:spPr>
                </pic:pic>
              </a:graphicData>
            </a:graphic>
          </wp:inline>
        </w:drawing>
      </w:r>
      <w:r>
        <w:drawing>
          <wp:inline distT="0" distB="0" distL="114300" distR="114300">
            <wp:extent cx="5807075" cy="8034655"/>
            <wp:effectExtent l="0" t="0" r="3175" b="4445"/>
            <wp:docPr id="18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4"/>
                    <pic:cNvPicPr>
                      <a:picLocks noChangeAspect="1"/>
                    </pic:cNvPicPr>
                  </pic:nvPicPr>
                  <pic:blipFill>
                    <a:blip r:embed="rId92"/>
                    <a:stretch>
                      <a:fillRect/>
                    </a:stretch>
                  </pic:blipFill>
                  <pic:spPr>
                    <a:xfrm>
                      <a:off x="0" y="0"/>
                      <a:ext cx="5807075" cy="8034655"/>
                    </a:xfrm>
                    <a:prstGeom prst="rect">
                      <a:avLst/>
                    </a:prstGeom>
                    <a:noFill/>
                    <a:ln>
                      <a:noFill/>
                    </a:ln>
                  </pic:spPr>
                </pic:pic>
              </a:graphicData>
            </a:graphic>
          </wp:inline>
        </w:drawing>
      </w:r>
      <w:r>
        <w:drawing>
          <wp:inline distT="0" distB="0" distL="114300" distR="114300">
            <wp:extent cx="5765800" cy="8020050"/>
            <wp:effectExtent l="0" t="0" r="6350" b="0"/>
            <wp:docPr id="19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35"/>
                    <pic:cNvPicPr>
                      <a:picLocks noChangeAspect="1"/>
                    </pic:cNvPicPr>
                  </pic:nvPicPr>
                  <pic:blipFill>
                    <a:blip r:embed="rId93"/>
                    <a:stretch>
                      <a:fillRect/>
                    </a:stretch>
                  </pic:blipFill>
                  <pic:spPr>
                    <a:xfrm>
                      <a:off x="0" y="0"/>
                      <a:ext cx="5765800" cy="8020050"/>
                    </a:xfrm>
                    <a:prstGeom prst="rect">
                      <a:avLst/>
                    </a:prstGeom>
                    <a:noFill/>
                    <a:ln>
                      <a:noFill/>
                    </a:ln>
                  </pic:spPr>
                </pic:pic>
              </a:graphicData>
            </a:graphic>
          </wp:inline>
        </w:drawing>
      </w:r>
      <w:r>
        <w:drawing>
          <wp:inline distT="0" distB="0" distL="114300" distR="114300">
            <wp:extent cx="5741035" cy="8368665"/>
            <wp:effectExtent l="0" t="0" r="12065" b="13335"/>
            <wp:docPr id="19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36"/>
                    <pic:cNvPicPr>
                      <a:picLocks noChangeAspect="1"/>
                    </pic:cNvPicPr>
                  </pic:nvPicPr>
                  <pic:blipFill>
                    <a:blip r:embed="rId94"/>
                    <a:stretch>
                      <a:fillRect/>
                    </a:stretch>
                  </pic:blipFill>
                  <pic:spPr>
                    <a:xfrm>
                      <a:off x="0" y="0"/>
                      <a:ext cx="5741035" cy="8368665"/>
                    </a:xfrm>
                    <a:prstGeom prst="rect">
                      <a:avLst/>
                    </a:prstGeom>
                    <a:noFill/>
                    <a:ln>
                      <a:noFill/>
                    </a:ln>
                  </pic:spPr>
                </pic:pic>
              </a:graphicData>
            </a:graphic>
          </wp:inline>
        </w:drawing>
      </w:r>
      <w:r>
        <w:drawing>
          <wp:inline distT="0" distB="0" distL="114300" distR="114300">
            <wp:extent cx="5742940" cy="7907020"/>
            <wp:effectExtent l="0" t="0" r="10160" b="17780"/>
            <wp:docPr id="19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37"/>
                    <pic:cNvPicPr>
                      <a:picLocks noChangeAspect="1"/>
                    </pic:cNvPicPr>
                  </pic:nvPicPr>
                  <pic:blipFill>
                    <a:blip r:embed="rId95"/>
                    <a:stretch>
                      <a:fillRect/>
                    </a:stretch>
                  </pic:blipFill>
                  <pic:spPr>
                    <a:xfrm>
                      <a:off x="0" y="0"/>
                      <a:ext cx="5742940" cy="7907020"/>
                    </a:xfrm>
                    <a:prstGeom prst="rect">
                      <a:avLst/>
                    </a:prstGeom>
                    <a:noFill/>
                    <a:ln>
                      <a:noFill/>
                    </a:ln>
                  </pic:spPr>
                </pic:pic>
              </a:graphicData>
            </a:graphic>
          </wp:inline>
        </w:drawing>
      </w:r>
      <w:r>
        <w:drawing>
          <wp:inline distT="0" distB="0" distL="114300" distR="114300">
            <wp:extent cx="5543550" cy="7743825"/>
            <wp:effectExtent l="0" t="0" r="0" b="9525"/>
            <wp:docPr id="1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8"/>
                    <pic:cNvPicPr>
                      <a:picLocks noChangeAspect="1"/>
                    </pic:cNvPicPr>
                  </pic:nvPicPr>
                  <pic:blipFill>
                    <a:blip r:embed="rId96"/>
                    <a:stretch>
                      <a:fillRect/>
                    </a:stretch>
                  </pic:blipFill>
                  <pic:spPr>
                    <a:xfrm>
                      <a:off x="0" y="0"/>
                      <a:ext cx="5543550" cy="7743825"/>
                    </a:xfrm>
                    <a:prstGeom prst="rect">
                      <a:avLst/>
                    </a:prstGeom>
                    <a:noFill/>
                    <a:ln>
                      <a:noFill/>
                    </a:ln>
                  </pic:spPr>
                </pic:pic>
              </a:graphicData>
            </a:graphic>
          </wp:inline>
        </w:drawing>
      </w:r>
      <w:r>
        <w:drawing>
          <wp:inline distT="0" distB="0" distL="114300" distR="114300">
            <wp:extent cx="5619750" cy="7724775"/>
            <wp:effectExtent l="0" t="0" r="0" b="9525"/>
            <wp:docPr id="19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9"/>
                    <pic:cNvPicPr>
                      <a:picLocks noChangeAspect="1"/>
                    </pic:cNvPicPr>
                  </pic:nvPicPr>
                  <pic:blipFill>
                    <a:blip r:embed="rId97"/>
                    <a:stretch>
                      <a:fillRect/>
                    </a:stretch>
                  </pic:blipFill>
                  <pic:spPr>
                    <a:xfrm>
                      <a:off x="0" y="0"/>
                      <a:ext cx="5619750" cy="7724775"/>
                    </a:xfrm>
                    <a:prstGeom prst="rect">
                      <a:avLst/>
                    </a:prstGeom>
                    <a:noFill/>
                    <a:ln>
                      <a:noFill/>
                    </a:ln>
                  </pic:spPr>
                </pic:pic>
              </a:graphicData>
            </a:graphic>
          </wp:inline>
        </w:drawing>
      </w:r>
      <w:r>
        <w:drawing>
          <wp:inline distT="0" distB="0" distL="114300" distR="114300">
            <wp:extent cx="5772150" cy="7962900"/>
            <wp:effectExtent l="0" t="0" r="0" b="0"/>
            <wp:docPr id="1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0"/>
                    <pic:cNvPicPr>
                      <a:picLocks noChangeAspect="1"/>
                    </pic:cNvPicPr>
                  </pic:nvPicPr>
                  <pic:blipFill>
                    <a:blip r:embed="rId98"/>
                    <a:stretch>
                      <a:fillRect/>
                    </a:stretch>
                  </pic:blipFill>
                  <pic:spPr>
                    <a:xfrm>
                      <a:off x="0" y="0"/>
                      <a:ext cx="5772150" cy="7962900"/>
                    </a:xfrm>
                    <a:prstGeom prst="rect">
                      <a:avLst/>
                    </a:prstGeom>
                    <a:noFill/>
                    <a:ln>
                      <a:noFill/>
                    </a:ln>
                  </pic:spPr>
                </pic:pic>
              </a:graphicData>
            </a:graphic>
          </wp:inline>
        </w:drawing>
      </w:r>
      <w:r>
        <w:drawing>
          <wp:inline distT="0" distB="0" distL="114300" distR="114300">
            <wp:extent cx="5698490" cy="7776210"/>
            <wp:effectExtent l="0" t="0" r="16510" b="15240"/>
            <wp:docPr id="19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1"/>
                    <pic:cNvPicPr>
                      <a:picLocks noChangeAspect="1"/>
                    </pic:cNvPicPr>
                  </pic:nvPicPr>
                  <pic:blipFill>
                    <a:blip r:embed="rId99"/>
                    <a:stretch>
                      <a:fillRect/>
                    </a:stretch>
                  </pic:blipFill>
                  <pic:spPr>
                    <a:xfrm>
                      <a:off x="0" y="0"/>
                      <a:ext cx="5698490" cy="7776210"/>
                    </a:xfrm>
                    <a:prstGeom prst="rect">
                      <a:avLst/>
                    </a:prstGeom>
                    <a:noFill/>
                    <a:ln>
                      <a:noFill/>
                    </a:ln>
                  </pic:spPr>
                </pic:pic>
              </a:graphicData>
            </a:graphic>
          </wp:inline>
        </w:drawing>
      </w:r>
      <w:r>
        <w:drawing>
          <wp:inline distT="0" distB="0" distL="114300" distR="114300">
            <wp:extent cx="5657850" cy="7953375"/>
            <wp:effectExtent l="0" t="0" r="0" b="9525"/>
            <wp:docPr id="19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2"/>
                    <pic:cNvPicPr>
                      <a:picLocks noChangeAspect="1"/>
                    </pic:cNvPicPr>
                  </pic:nvPicPr>
                  <pic:blipFill>
                    <a:blip r:embed="rId100"/>
                    <a:stretch>
                      <a:fillRect/>
                    </a:stretch>
                  </pic:blipFill>
                  <pic:spPr>
                    <a:xfrm>
                      <a:off x="0" y="0"/>
                      <a:ext cx="5657850" cy="7953375"/>
                    </a:xfrm>
                    <a:prstGeom prst="rect">
                      <a:avLst/>
                    </a:prstGeom>
                    <a:noFill/>
                    <a:ln>
                      <a:noFill/>
                    </a:ln>
                  </pic:spPr>
                </pic:pic>
              </a:graphicData>
            </a:graphic>
          </wp:inline>
        </w:drawing>
      </w:r>
      <w:r>
        <w:drawing>
          <wp:inline distT="0" distB="0" distL="114300" distR="114300">
            <wp:extent cx="5610225" cy="7886700"/>
            <wp:effectExtent l="0" t="0" r="9525" b="0"/>
            <wp:docPr id="19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3"/>
                    <pic:cNvPicPr>
                      <a:picLocks noChangeAspect="1"/>
                    </pic:cNvPicPr>
                  </pic:nvPicPr>
                  <pic:blipFill>
                    <a:blip r:embed="rId101"/>
                    <a:stretch>
                      <a:fillRect/>
                    </a:stretch>
                  </pic:blipFill>
                  <pic:spPr>
                    <a:xfrm>
                      <a:off x="0" y="0"/>
                      <a:ext cx="5610225" cy="7886700"/>
                    </a:xfrm>
                    <a:prstGeom prst="rect">
                      <a:avLst/>
                    </a:prstGeom>
                    <a:noFill/>
                    <a:ln>
                      <a:noFill/>
                    </a:ln>
                  </pic:spPr>
                </pic:pic>
              </a:graphicData>
            </a:graphic>
          </wp:inline>
        </w:drawing>
      </w:r>
      <w:r>
        <w:drawing>
          <wp:inline distT="0" distB="0" distL="114300" distR="114300">
            <wp:extent cx="5572125" cy="7658100"/>
            <wp:effectExtent l="0" t="0" r="9525" b="0"/>
            <wp:docPr id="19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4"/>
                    <pic:cNvPicPr>
                      <a:picLocks noChangeAspect="1"/>
                    </pic:cNvPicPr>
                  </pic:nvPicPr>
                  <pic:blipFill>
                    <a:blip r:embed="rId102"/>
                    <a:stretch>
                      <a:fillRect/>
                    </a:stretch>
                  </pic:blipFill>
                  <pic:spPr>
                    <a:xfrm>
                      <a:off x="0" y="0"/>
                      <a:ext cx="5572125" cy="7658100"/>
                    </a:xfrm>
                    <a:prstGeom prst="rect">
                      <a:avLst/>
                    </a:prstGeom>
                    <a:noFill/>
                    <a:ln>
                      <a:noFill/>
                    </a:ln>
                  </pic:spPr>
                </pic:pic>
              </a:graphicData>
            </a:graphic>
          </wp:inline>
        </w:drawing>
      </w:r>
      <w:r>
        <w:drawing>
          <wp:inline distT="0" distB="0" distL="114300" distR="114300">
            <wp:extent cx="5343525" cy="7534275"/>
            <wp:effectExtent l="0" t="0" r="9525" b="9525"/>
            <wp:docPr id="20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5"/>
                    <pic:cNvPicPr>
                      <a:picLocks noChangeAspect="1"/>
                    </pic:cNvPicPr>
                  </pic:nvPicPr>
                  <pic:blipFill>
                    <a:blip r:embed="rId103"/>
                    <a:stretch>
                      <a:fillRect/>
                    </a:stretch>
                  </pic:blipFill>
                  <pic:spPr>
                    <a:xfrm>
                      <a:off x="0" y="0"/>
                      <a:ext cx="5343525" cy="7534275"/>
                    </a:xfrm>
                    <a:prstGeom prst="rect">
                      <a:avLst/>
                    </a:prstGeom>
                    <a:noFill/>
                    <a:ln>
                      <a:noFill/>
                    </a:ln>
                  </pic:spPr>
                </pic:pic>
              </a:graphicData>
            </a:graphic>
          </wp:inline>
        </w:drawing>
      </w:r>
      <w:r>
        <w:drawing>
          <wp:inline distT="0" distB="0" distL="114300" distR="114300">
            <wp:extent cx="5562600" cy="7600950"/>
            <wp:effectExtent l="0" t="0" r="0" b="0"/>
            <wp:docPr id="20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6"/>
                    <pic:cNvPicPr>
                      <a:picLocks noChangeAspect="1"/>
                    </pic:cNvPicPr>
                  </pic:nvPicPr>
                  <pic:blipFill>
                    <a:blip r:embed="rId104"/>
                    <a:stretch>
                      <a:fillRect/>
                    </a:stretch>
                  </pic:blipFill>
                  <pic:spPr>
                    <a:xfrm>
                      <a:off x="0" y="0"/>
                      <a:ext cx="5562600" cy="7600950"/>
                    </a:xfrm>
                    <a:prstGeom prst="rect">
                      <a:avLst/>
                    </a:prstGeom>
                    <a:noFill/>
                    <a:ln>
                      <a:noFill/>
                    </a:ln>
                  </pic:spPr>
                </pic:pic>
              </a:graphicData>
            </a:graphic>
          </wp:inline>
        </w:drawing>
      </w:r>
      <w:r>
        <w:drawing>
          <wp:inline distT="0" distB="0" distL="114300" distR="114300">
            <wp:extent cx="5591175" cy="7600950"/>
            <wp:effectExtent l="0" t="0" r="9525" b="0"/>
            <wp:docPr id="20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47"/>
                    <pic:cNvPicPr>
                      <a:picLocks noChangeAspect="1"/>
                    </pic:cNvPicPr>
                  </pic:nvPicPr>
                  <pic:blipFill>
                    <a:blip r:embed="rId105"/>
                    <a:stretch>
                      <a:fillRect/>
                    </a:stretch>
                  </pic:blipFill>
                  <pic:spPr>
                    <a:xfrm>
                      <a:off x="0" y="0"/>
                      <a:ext cx="5591175" cy="7600950"/>
                    </a:xfrm>
                    <a:prstGeom prst="rect">
                      <a:avLst/>
                    </a:prstGeom>
                    <a:noFill/>
                    <a:ln>
                      <a:noFill/>
                    </a:ln>
                  </pic:spPr>
                </pic:pic>
              </a:graphicData>
            </a:graphic>
          </wp:inline>
        </w:drawing>
      </w:r>
      <w:r>
        <w:drawing>
          <wp:inline distT="0" distB="0" distL="114300" distR="114300">
            <wp:extent cx="5743575" cy="8010525"/>
            <wp:effectExtent l="0" t="0" r="9525" b="9525"/>
            <wp:docPr id="20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8"/>
                    <pic:cNvPicPr>
                      <a:picLocks noChangeAspect="1"/>
                    </pic:cNvPicPr>
                  </pic:nvPicPr>
                  <pic:blipFill>
                    <a:blip r:embed="rId106"/>
                    <a:stretch>
                      <a:fillRect/>
                    </a:stretch>
                  </pic:blipFill>
                  <pic:spPr>
                    <a:xfrm>
                      <a:off x="0" y="0"/>
                      <a:ext cx="5743575" cy="8010525"/>
                    </a:xfrm>
                    <a:prstGeom prst="rect">
                      <a:avLst/>
                    </a:prstGeom>
                    <a:noFill/>
                    <a:ln>
                      <a:noFill/>
                    </a:ln>
                  </pic:spPr>
                </pic:pic>
              </a:graphicData>
            </a:graphic>
          </wp:inline>
        </w:drawing>
      </w:r>
      <w:r>
        <w:drawing>
          <wp:inline distT="0" distB="0" distL="114300" distR="114300">
            <wp:extent cx="5534025" cy="7562850"/>
            <wp:effectExtent l="0" t="0" r="9525" b="0"/>
            <wp:docPr id="20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9"/>
                    <pic:cNvPicPr>
                      <a:picLocks noChangeAspect="1"/>
                    </pic:cNvPicPr>
                  </pic:nvPicPr>
                  <pic:blipFill>
                    <a:blip r:embed="rId107"/>
                    <a:stretch>
                      <a:fillRect/>
                    </a:stretch>
                  </pic:blipFill>
                  <pic:spPr>
                    <a:xfrm>
                      <a:off x="0" y="0"/>
                      <a:ext cx="5534025" cy="7562850"/>
                    </a:xfrm>
                    <a:prstGeom prst="rect">
                      <a:avLst/>
                    </a:prstGeom>
                    <a:noFill/>
                    <a:ln>
                      <a:noFill/>
                    </a:ln>
                  </pic:spPr>
                </pic:pic>
              </a:graphicData>
            </a:graphic>
          </wp:inline>
        </w:drawing>
      </w:r>
      <w:r>
        <w:drawing>
          <wp:inline distT="0" distB="0" distL="114300" distR="114300">
            <wp:extent cx="5591175" cy="7686675"/>
            <wp:effectExtent l="0" t="0" r="9525" b="9525"/>
            <wp:docPr id="20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0"/>
                    <pic:cNvPicPr>
                      <a:picLocks noChangeAspect="1"/>
                    </pic:cNvPicPr>
                  </pic:nvPicPr>
                  <pic:blipFill>
                    <a:blip r:embed="rId108"/>
                    <a:stretch>
                      <a:fillRect/>
                    </a:stretch>
                  </pic:blipFill>
                  <pic:spPr>
                    <a:xfrm>
                      <a:off x="0" y="0"/>
                      <a:ext cx="5591175" cy="7686675"/>
                    </a:xfrm>
                    <a:prstGeom prst="rect">
                      <a:avLst/>
                    </a:prstGeom>
                    <a:noFill/>
                    <a:ln>
                      <a:noFill/>
                    </a:ln>
                  </pic:spPr>
                </pic:pic>
              </a:graphicData>
            </a:graphic>
          </wp:inline>
        </w:drawing>
      </w:r>
      <w:r>
        <w:drawing>
          <wp:inline distT="0" distB="0" distL="114300" distR="114300">
            <wp:extent cx="5638800" cy="7648575"/>
            <wp:effectExtent l="0" t="0" r="0" b="9525"/>
            <wp:docPr id="20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1"/>
                    <pic:cNvPicPr>
                      <a:picLocks noChangeAspect="1"/>
                    </pic:cNvPicPr>
                  </pic:nvPicPr>
                  <pic:blipFill>
                    <a:blip r:embed="rId109"/>
                    <a:stretch>
                      <a:fillRect/>
                    </a:stretch>
                  </pic:blipFill>
                  <pic:spPr>
                    <a:xfrm>
                      <a:off x="0" y="0"/>
                      <a:ext cx="5638800" cy="7648575"/>
                    </a:xfrm>
                    <a:prstGeom prst="rect">
                      <a:avLst/>
                    </a:prstGeom>
                    <a:noFill/>
                    <a:ln>
                      <a:noFill/>
                    </a:ln>
                  </pic:spPr>
                </pic:pic>
              </a:graphicData>
            </a:graphic>
          </wp:inline>
        </w:drawing>
      </w:r>
      <w:r>
        <w:drawing>
          <wp:inline distT="0" distB="0" distL="114300" distR="114300">
            <wp:extent cx="5648325" cy="7667625"/>
            <wp:effectExtent l="0" t="0" r="9525" b="9525"/>
            <wp:docPr id="20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2"/>
                    <pic:cNvPicPr>
                      <a:picLocks noChangeAspect="1"/>
                    </pic:cNvPicPr>
                  </pic:nvPicPr>
                  <pic:blipFill>
                    <a:blip r:embed="rId110"/>
                    <a:stretch>
                      <a:fillRect/>
                    </a:stretch>
                  </pic:blipFill>
                  <pic:spPr>
                    <a:xfrm>
                      <a:off x="0" y="0"/>
                      <a:ext cx="5648325" cy="7667625"/>
                    </a:xfrm>
                    <a:prstGeom prst="rect">
                      <a:avLst/>
                    </a:prstGeom>
                    <a:noFill/>
                    <a:ln>
                      <a:noFill/>
                    </a:ln>
                  </pic:spPr>
                </pic:pic>
              </a:graphicData>
            </a:graphic>
          </wp:inline>
        </w:drawing>
      </w:r>
      <w:r>
        <w:drawing>
          <wp:inline distT="0" distB="0" distL="114300" distR="114300">
            <wp:extent cx="5638800" cy="7696200"/>
            <wp:effectExtent l="0" t="0" r="0" b="0"/>
            <wp:docPr id="20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53"/>
                    <pic:cNvPicPr>
                      <a:picLocks noChangeAspect="1"/>
                    </pic:cNvPicPr>
                  </pic:nvPicPr>
                  <pic:blipFill>
                    <a:blip r:embed="rId111"/>
                    <a:stretch>
                      <a:fillRect/>
                    </a:stretch>
                  </pic:blipFill>
                  <pic:spPr>
                    <a:xfrm>
                      <a:off x="0" y="0"/>
                      <a:ext cx="5638800" cy="7696200"/>
                    </a:xfrm>
                    <a:prstGeom prst="rect">
                      <a:avLst/>
                    </a:prstGeom>
                    <a:noFill/>
                    <a:ln>
                      <a:noFill/>
                    </a:ln>
                  </pic:spPr>
                </pic:pic>
              </a:graphicData>
            </a:graphic>
          </wp:inline>
        </w:drawing>
      </w:r>
      <w:r>
        <w:drawing>
          <wp:inline distT="0" distB="0" distL="114300" distR="114300">
            <wp:extent cx="5410200" cy="7562850"/>
            <wp:effectExtent l="0" t="0" r="0" b="0"/>
            <wp:docPr id="20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54"/>
                    <pic:cNvPicPr>
                      <a:picLocks noChangeAspect="1"/>
                    </pic:cNvPicPr>
                  </pic:nvPicPr>
                  <pic:blipFill>
                    <a:blip r:embed="rId112"/>
                    <a:stretch>
                      <a:fillRect/>
                    </a:stretch>
                  </pic:blipFill>
                  <pic:spPr>
                    <a:xfrm>
                      <a:off x="0" y="0"/>
                      <a:ext cx="5410200" cy="7562850"/>
                    </a:xfrm>
                    <a:prstGeom prst="rect">
                      <a:avLst/>
                    </a:prstGeom>
                    <a:noFill/>
                    <a:ln>
                      <a:noFill/>
                    </a:ln>
                  </pic:spPr>
                </pic:pic>
              </a:graphicData>
            </a:graphic>
          </wp:inline>
        </w:drawing>
      </w:r>
      <w:r>
        <w:drawing>
          <wp:inline distT="0" distB="0" distL="114300" distR="114300">
            <wp:extent cx="5648325" cy="7696200"/>
            <wp:effectExtent l="0" t="0" r="9525" b="0"/>
            <wp:docPr id="21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55"/>
                    <pic:cNvPicPr>
                      <a:picLocks noChangeAspect="1"/>
                    </pic:cNvPicPr>
                  </pic:nvPicPr>
                  <pic:blipFill>
                    <a:blip r:embed="rId113"/>
                    <a:stretch>
                      <a:fillRect/>
                    </a:stretch>
                  </pic:blipFill>
                  <pic:spPr>
                    <a:xfrm>
                      <a:off x="0" y="0"/>
                      <a:ext cx="5648325" cy="7696200"/>
                    </a:xfrm>
                    <a:prstGeom prst="rect">
                      <a:avLst/>
                    </a:prstGeom>
                    <a:noFill/>
                    <a:ln>
                      <a:noFill/>
                    </a:ln>
                  </pic:spPr>
                </pic:pic>
              </a:graphicData>
            </a:graphic>
          </wp:inline>
        </w:drawing>
      </w:r>
    </w:p>
    <w:p w14:paraId="0478AA07">
      <w:pPr>
        <w:jc w:val="center"/>
        <w:rPr>
          <w:b/>
          <w:sz w:val="28"/>
          <w:szCs w:val="28"/>
          <w:lang w:val="en-US"/>
        </w:rPr>
      </w:pPr>
    </w:p>
    <w:p w14:paraId="5DB84270">
      <w:pPr>
        <w:jc w:val="center"/>
        <w:rPr>
          <w:b/>
          <w:sz w:val="28"/>
          <w:szCs w:val="28"/>
          <w:lang w:val="en-US"/>
        </w:rPr>
      </w:pPr>
    </w:p>
    <w:p w14:paraId="0A5974B0">
      <w:pPr>
        <w:jc w:val="center"/>
        <w:rPr>
          <w:b/>
          <w:sz w:val="28"/>
          <w:szCs w:val="28"/>
          <w:lang w:val="en-US"/>
        </w:rPr>
      </w:pPr>
    </w:p>
    <w:p w14:paraId="6F150838">
      <w:pPr>
        <w:jc w:val="center"/>
        <w:rPr>
          <w:b/>
          <w:sz w:val="28"/>
          <w:szCs w:val="28"/>
          <w:lang w:val="en-US"/>
        </w:rPr>
      </w:pPr>
    </w:p>
    <w:p w14:paraId="7F24948E">
      <w:pPr>
        <w:jc w:val="center"/>
        <w:rPr>
          <w:b/>
          <w:sz w:val="28"/>
          <w:szCs w:val="28"/>
          <w:lang w:val="en-US"/>
        </w:rPr>
      </w:pPr>
    </w:p>
    <w:p w14:paraId="3BCA85F5">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both"/>
        <w:textAlignment w:val="auto"/>
        <w:outlineLvl w:val="0"/>
        <w:rPr>
          <w:rFonts w:hint="eastAsia" w:ascii="Times New Roman" w:hAnsi="Times New Roman" w:cs="Times New Roman"/>
          <w:b/>
          <w:color w:val="FF0000"/>
          <w:sz w:val="24"/>
          <w:szCs w:val="24"/>
          <w:lang w:val="en-US"/>
        </w:rPr>
      </w:pPr>
      <w:r>
        <w:rPr>
          <w:rFonts w:hint="eastAsia" w:ascii="Times New Roman" w:hAnsi="Times New Roman" w:cs="Times New Roman"/>
          <w:b/>
          <w:color w:val="FF0000"/>
          <w:sz w:val="24"/>
          <w:szCs w:val="24"/>
          <w:lang w:val="en-US"/>
        </w:rPr>
        <w:t>附件7 辽宁抚挖重工机械股份有限公司处罚单</w:t>
      </w:r>
    </w:p>
    <w:p w14:paraId="017D71BE">
      <w:pPr>
        <w:rPr>
          <w:rFonts w:ascii="Times New Roman" w:hAnsi="Times New Roman" w:cs="Times New Roman"/>
          <w:b/>
          <w:sz w:val="28"/>
          <w:szCs w:val="28"/>
          <w:lang w:val="en-US"/>
        </w:rPr>
      </w:pPr>
      <w:r>
        <w:drawing>
          <wp:inline distT="0" distB="0" distL="114300" distR="114300">
            <wp:extent cx="5872480" cy="7886065"/>
            <wp:effectExtent l="0" t="0" r="13970" b="635"/>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114"/>
                    <a:stretch>
                      <a:fillRect/>
                    </a:stretch>
                  </pic:blipFill>
                  <pic:spPr>
                    <a:xfrm>
                      <a:off x="0" y="0"/>
                      <a:ext cx="5872480" cy="7886065"/>
                    </a:xfrm>
                    <a:prstGeom prst="rect">
                      <a:avLst/>
                    </a:prstGeom>
                    <a:noFill/>
                    <a:ln>
                      <a:noFill/>
                    </a:ln>
                  </pic:spPr>
                </pic:pic>
              </a:graphicData>
            </a:graphic>
          </wp:inline>
        </w:drawing>
      </w:r>
    </w:p>
    <w:p w14:paraId="5CC28C1F">
      <w:pPr>
        <w:jc w:val="center"/>
        <w:rPr>
          <w:b/>
          <w:bCs/>
          <w:sz w:val="28"/>
          <w:szCs w:val="28"/>
          <w:lang w:val="en-US"/>
        </w:rPr>
      </w:pPr>
      <w:r>
        <w:drawing>
          <wp:inline distT="0" distB="0" distL="114300" distR="114300">
            <wp:extent cx="5869305" cy="8129905"/>
            <wp:effectExtent l="0" t="0" r="17145" b="4445"/>
            <wp:docPr id="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
                    <pic:cNvPicPr>
                      <a:picLocks noChangeAspect="1"/>
                    </pic:cNvPicPr>
                  </pic:nvPicPr>
                  <pic:blipFill>
                    <a:blip r:embed="rId115"/>
                    <a:stretch>
                      <a:fillRect/>
                    </a:stretch>
                  </pic:blipFill>
                  <pic:spPr>
                    <a:xfrm>
                      <a:off x="0" y="0"/>
                      <a:ext cx="5869305" cy="8129905"/>
                    </a:xfrm>
                    <a:prstGeom prst="rect">
                      <a:avLst/>
                    </a:prstGeom>
                    <a:noFill/>
                    <a:ln>
                      <a:noFill/>
                    </a:ln>
                  </pic:spPr>
                </pic:pic>
              </a:graphicData>
            </a:graphic>
          </wp:inline>
        </w:drawing>
      </w:r>
    </w:p>
    <w:p w14:paraId="2652692B">
      <w:pPr>
        <w:rPr>
          <w:b/>
          <w:color w:val="FF0000"/>
          <w:sz w:val="28"/>
          <w:szCs w:val="28"/>
          <w:lang w:val="en-US"/>
        </w:rPr>
      </w:pPr>
    </w:p>
    <w:p w14:paraId="6086A473">
      <w:pPr>
        <w:rPr>
          <w:b/>
          <w:color w:val="FF0000"/>
          <w:sz w:val="28"/>
          <w:szCs w:val="28"/>
          <w:lang w:val="en-US"/>
        </w:rPr>
      </w:pPr>
    </w:p>
    <w:p w14:paraId="72F39B62">
      <w:pPr>
        <w:rPr>
          <w:b/>
          <w:color w:val="FF0000"/>
          <w:sz w:val="28"/>
          <w:szCs w:val="28"/>
          <w:lang w:val="en-US"/>
        </w:rPr>
      </w:pPr>
    </w:p>
    <w:p w14:paraId="44A9DA21">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both"/>
        <w:textAlignment w:val="auto"/>
        <w:outlineLvl w:val="0"/>
        <w:rPr>
          <w:rFonts w:hint="eastAsia"/>
          <w:b/>
          <w:color w:val="FF0000"/>
          <w:sz w:val="24"/>
          <w:szCs w:val="24"/>
          <w:lang w:val="en-US"/>
        </w:rPr>
        <w:sectPr>
          <w:pgSz w:w="11910" w:h="16840"/>
          <w:pgMar w:top="1580" w:right="1320" w:bottom="1020" w:left="1340" w:header="0" w:footer="747" w:gutter="0"/>
          <w:pgBorders>
            <w:top w:val="none" w:sz="0" w:space="0"/>
            <w:left w:val="none" w:sz="0" w:space="0"/>
            <w:bottom w:val="none" w:sz="0" w:space="0"/>
            <w:right w:val="none" w:sz="0" w:space="0"/>
          </w:pgBorders>
          <w:cols w:space="720" w:num="1"/>
        </w:sectPr>
      </w:pPr>
    </w:p>
    <w:p w14:paraId="57E65C1C">
      <w:pPr>
        <w:pStyle w:val="28"/>
        <w:keepNext w:val="0"/>
        <w:keepLines w:val="0"/>
        <w:pageBreakBefore w:val="0"/>
        <w:kinsoku/>
        <w:wordWrap/>
        <w:overflowPunct/>
        <w:topLinePunct w:val="0"/>
        <w:autoSpaceDE/>
        <w:autoSpaceDN/>
        <w:bidi w:val="0"/>
        <w:adjustRightInd/>
        <w:spacing w:before="0" w:beforeAutospacing="0" w:after="0" w:afterAutospacing="0" w:line="240" w:lineRule="auto"/>
        <w:jc w:val="both"/>
        <w:textAlignment w:val="auto"/>
        <w:outlineLvl w:val="0"/>
        <w:rPr>
          <w:b/>
          <w:bCs/>
          <w:sz w:val="24"/>
          <w:szCs w:val="24"/>
          <w:lang w:val="en-US"/>
        </w:rPr>
      </w:pPr>
      <w:r>
        <w:rPr>
          <w:rFonts w:hint="eastAsia"/>
          <w:b/>
          <w:color w:val="FF0000"/>
          <w:sz w:val="24"/>
          <w:szCs w:val="24"/>
          <w:lang w:val="en-US"/>
        </w:rPr>
        <w:t>附</w:t>
      </w:r>
      <w:r>
        <w:rPr>
          <w:rFonts w:ascii="Times New Roman" w:hAnsi="Times New Roman" w:cs="Times New Roman"/>
          <w:b/>
          <w:color w:val="FF0000"/>
          <w:sz w:val="24"/>
          <w:szCs w:val="24"/>
          <w:lang w:val="en-US"/>
        </w:rPr>
        <w:t>件</w:t>
      </w:r>
      <w:r>
        <w:rPr>
          <w:rFonts w:hint="eastAsia" w:ascii="Times New Roman" w:hAnsi="Times New Roman" w:cs="Times New Roman"/>
          <w:b/>
          <w:color w:val="FF0000"/>
          <w:sz w:val="24"/>
          <w:szCs w:val="24"/>
          <w:lang w:val="en-US"/>
        </w:rPr>
        <w:t>8租赁合同</w:t>
      </w:r>
    </w:p>
    <w:p w14:paraId="1D602A89">
      <w:pPr>
        <w:pStyle w:val="18"/>
        <w:ind w:left="0" w:leftChars="0"/>
      </w:pPr>
      <w:r>
        <w:rPr>
          <w:rFonts w:hint="eastAsia"/>
        </w:rPr>
        <w:drawing>
          <wp:inline distT="0" distB="0" distL="114300" distR="114300">
            <wp:extent cx="8014335" cy="5794375"/>
            <wp:effectExtent l="0" t="0" r="12065" b="1905"/>
            <wp:docPr id="374" name="图片 374" descr="dcf015244df57a9c574a2fa724fb6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dcf015244df57a9c574a2fa724fb6b5"/>
                    <pic:cNvPicPr>
                      <a:picLocks noChangeAspect="1"/>
                    </pic:cNvPicPr>
                  </pic:nvPicPr>
                  <pic:blipFill>
                    <a:blip r:embed="rId116"/>
                    <a:stretch>
                      <a:fillRect/>
                    </a:stretch>
                  </pic:blipFill>
                  <pic:spPr>
                    <a:xfrm rot="5400000">
                      <a:off x="0" y="0"/>
                      <a:ext cx="8014335" cy="5794375"/>
                    </a:xfrm>
                    <a:prstGeom prst="rect">
                      <a:avLst/>
                    </a:prstGeom>
                  </pic:spPr>
                </pic:pic>
              </a:graphicData>
            </a:graphic>
          </wp:inline>
        </w:drawing>
      </w:r>
      <w:r>
        <w:rPr>
          <w:rFonts w:hint="eastAsia"/>
        </w:rPr>
        <w:drawing>
          <wp:inline distT="0" distB="0" distL="114300" distR="114300">
            <wp:extent cx="5871845" cy="8326120"/>
            <wp:effectExtent l="0" t="0" r="10795" b="10160"/>
            <wp:docPr id="480" name="图片 480" descr="793a427335a949fd1173dbb233975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793a427335a949fd1173dbb2339751a"/>
                    <pic:cNvPicPr>
                      <a:picLocks noChangeAspect="1"/>
                    </pic:cNvPicPr>
                  </pic:nvPicPr>
                  <pic:blipFill>
                    <a:blip r:embed="rId117"/>
                    <a:stretch>
                      <a:fillRect/>
                    </a:stretch>
                  </pic:blipFill>
                  <pic:spPr>
                    <a:xfrm>
                      <a:off x="0" y="0"/>
                      <a:ext cx="5871845" cy="8326120"/>
                    </a:xfrm>
                    <a:prstGeom prst="rect">
                      <a:avLst/>
                    </a:prstGeom>
                  </pic:spPr>
                </pic:pic>
              </a:graphicData>
            </a:graphic>
          </wp:inline>
        </w:drawing>
      </w:r>
      <w:r>
        <w:rPr>
          <w:rFonts w:hint="eastAsia"/>
        </w:rPr>
        <w:drawing>
          <wp:inline distT="0" distB="0" distL="114300" distR="114300">
            <wp:extent cx="5871845" cy="8376285"/>
            <wp:effectExtent l="0" t="0" r="10795" b="5715"/>
            <wp:docPr id="481" name="图片 481" descr="ffdce49795b62194fe9072616f9d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descr="ffdce49795b62194fe9072616f9d740"/>
                    <pic:cNvPicPr>
                      <a:picLocks noChangeAspect="1"/>
                    </pic:cNvPicPr>
                  </pic:nvPicPr>
                  <pic:blipFill>
                    <a:blip r:embed="rId118"/>
                    <a:stretch>
                      <a:fillRect/>
                    </a:stretch>
                  </pic:blipFill>
                  <pic:spPr>
                    <a:xfrm>
                      <a:off x="0" y="0"/>
                      <a:ext cx="5871845" cy="8376285"/>
                    </a:xfrm>
                    <a:prstGeom prst="rect">
                      <a:avLst/>
                    </a:prstGeom>
                  </pic:spPr>
                </pic:pic>
              </a:graphicData>
            </a:graphic>
          </wp:inline>
        </w:drawing>
      </w:r>
    </w:p>
    <w:p w14:paraId="2DC8995F">
      <w:pPr>
        <w:pStyle w:val="18"/>
        <w:ind w:left="0" w:leftChars="0"/>
      </w:pPr>
    </w:p>
    <w:p w14:paraId="1D32B404">
      <w:pPr>
        <w:pStyle w:val="18"/>
        <w:ind w:left="0" w:leftChars="0"/>
        <w:rPr>
          <w:lang w:val="en-US"/>
        </w:rPr>
        <w:sectPr>
          <w:pgSz w:w="11910" w:h="16840"/>
          <w:pgMar w:top="1580" w:right="1320" w:bottom="1020" w:left="1340" w:header="0" w:footer="747" w:gutter="0"/>
          <w:pgBorders>
            <w:top w:val="none" w:sz="0" w:space="0"/>
            <w:left w:val="none" w:sz="0" w:space="0"/>
            <w:bottom w:val="none" w:sz="0" w:space="0"/>
            <w:right w:val="none" w:sz="0" w:space="0"/>
          </w:pgBorders>
          <w:cols w:space="720" w:num="1"/>
        </w:sectPr>
      </w:pPr>
    </w:p>
    <w:p w14:paraId="37E471F0">
      <w:r>
        <w:rPr>
          <w:rFonts w:hint="eastAsia"/>
        </w:rPr>
        <w:drawing>
          <wp:inline distT="0" distB="0" distL="114300" distR="114300">
            <wp:extent cx="5866765" cy="8215630"/>
            <wp:effectExtent l="0" t="0" r="635" b="13970"/>
            <wp:docPr id="482" name="图片 482" descr="a63f5769b72d87975dcde51465ff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a63f5769b72d87975dcde51465ff806"/>
                    <pic:cNvPicPr>
                      <a:picLocks noChangeAspect="1"/>
                    </pic:cNvPicPr>
                  </pic:nvPicPr>
                  <pic:blipFill>
                    <a:blip r:embed="rId119"/>
                    <a:stretch>
                      <a:fillRect/>
                    </a:stretch>
                  </pic:blipFill>
                  <pic:spPr>
                    <a:xfrm>
                      <a:off x="0" y="0"/>
                      <a:ext cx="5866765" cy="8215630"/>
                    </a:xfrm>
                    <a:prstGeom prst="rect">
                      <a:avLst/>
                    </a:prstGeom>
                  </pic:spPr>
                </pic:pic>
              </a:graphicData>
            </a:graphic>
          </wp:inline>
        </w:drawing>
      </w:r>
    </w:p>
    <w:sectPr>
      <w:headerReference r:id="rId12" w:type="default"/>
      <w:footerReference r:id="rId13" w:type="default"/>
      <w:footerReference r:id="rId14" w:type="even"/>
      <w:pgSz w:w="11910" w:h="16840"/>
      <w:pgMar w:top="1440" w:right="1800" w:bottom="1440" w:left="1800" w:header="850" w:footer="817" w:gutter="0"/>
      <w:pgBorders>
        <w:top w:val="none" w:sz="0" w:space="0"/>
        <w:left w:val="none" w:sz="0" w:space="0"/>
        <w:bottom w:val="none" w:sz="0" w:space="0"/>
        <w:right w:val="none" w:sz="0" w:space="0"/>
      </w:pgBorders>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华文行楷">
    <w:altName w:val="微软雅黑"/>
    <w:panose1 w:val="02010800040101010101"/>
    <w:charset w:val="86"/>
    <w:family w:val="auto"/>
    <w:pitch w:val="default"/>
    <w:sig w:usb0="00000000" w:usb1="0000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昆仑仿宋">
    <w:altName w:val="黑体"/>
    <w:panose1 w:val="00000000000000000000"/>
    <w:charset w:val="86"/>
    <w:family w:val="modern"/>
    <w:pitch w:val="default"/>
    <w:sig w:usb0="00000000" w:usb1="00000000" w:usb2="00000010" w:usb3="00000000" w:csb0="00040000" w:csb1="00000000"/>
  </w:font>
  <w:font w:name="MingLiU">
    <w:altName w:val="PMingLiU-ExtB"/>
    <w:panose1 w:val="02020509000000000000"/>
    <w:charset w:val="88"/>
    <w:family w:val="modern"/>
    <w:pitch w:val="default"/>
    <w:sig w:usb0="00000000" w:usb1="00000000" w:usb2="00000016" w:usb3="00000000" w:csb0="00100001" w:csb1="00000000"/>
  </w:font>
  <w:font w:name="新宋体-18030">
    <w:altName w:val="宋体"/>
    <w:panose1 w:val="00000000000000000000"/>
    <w:charset w:val="00"/>
    <w:family w:val="auto"/>
    <w:pitch w:val="default"/>
    <w:sig w:usb0="00000000" w:usb1="00000000" w:usb2="00000000" w:usb3="00000000" w:csb0="00040001" w:csb1="00000000"/>
  </w:font>
  <w:font w:name="Noto Sans Mono CJK JP Regular">
    <w:altName w:val="微软雅黑"/>
    <w:panose1 w:val="00000000000000000000"/>
    <w:charset w:val="00"/>
    <w:family w:val="swiss"/>
    <w:pitch w:val="default"/>
    <w:sig w:usb0="00000000" w:usb1="00000000" w:usb2="00000000" w:usb3="00000000" w:csb0="00040001" w:csb1="00000000"/>
  </w:font>
  <w:font w:name="Helvetica">
    <w:altName w:val="Arial"/>
    <w:panose1 w:val="020B0604020202020204"/>
    <w:charset w:val="00"/>
    <w:family w:val="swiss"/>
    <w:pitch w:val="default"/>
    <w:sig w:usb0="00000000" w:usb1="00000000" w:usb2="00000009" w:usb3="00000000" w:csb0="000001FF"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93125F">
    <w:pPr>
      <w:pStyle w:val="12"/>
      <w:spacing w:line="14" w:lineRule="auto"/>
      <w:rPr>
        <w:sz w:val="20"/>
      </w:rPr>
    </w:pPr>
    <w:r>
      <mc:AlternateContent>
        <mc:Choice Requires="wps">
          <w:drawing>
            <wp:anchor distT="0" distB="0" distL="114300" distR="114300" simplePos="0" relativeHeight="251659264"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214"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6AB154B2">
                          <w:pPr>
                            <w:spacing w:line="321" w:lineRule="exact"/>
                            <w:ind w:left="20"/>
                            <w:rPr>
                              <w:sz w:val="28"/>
                            </w:rPr>
                          </w:pPr>
                          <w:r>
                            <w:rPr>
                              <w:sz w:val="28"/>
                            </w:rPr>
                            <w:t xml:space="preserve"> </w:t>
                          </w: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57216;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J6itT7bAAAADwEAAA8AAAAAAAAAAQAgAAAAIgAAAGRycy9kb3ducmV2&#10;LnhtbFBLAQIUABQAAAAIAIdO4kAyCCPrwAEAAIEDAAAOAAAAAAAAAAEAIAAAACoBAABkcnMvZTJv&#10;RG9jLnhtbFBLBQYAAAAABgAGAFkBAABcBQAAAAA=&#10;">
              <v:fill on="f" focussize="0,0"/>
              <v:stroke on="f"/>
              <v:imagedata o:title=""/>
              <o:lock v:ext="edit" aspectratio="f"/>
              <v:textbox inset="0mm,0mm,0mm,0mm">
                <w:txbxContent>
                  <w:p w14:paraId="6AB154B2">
                    <w:pPr>
                      <w:spacing w:line="321" w:lineRule="exact"/>
                      <w:ind w:left="20"/>
                      <w:rPr>
                        <w:sz w:val="28"/>
                      </w:rPr>
                    </w:pPr>
                    <w:r>
                      <w:rPr>
                        <w:sz w:val="28"/>
                      </w:rPr>
                      <w:t xml:space="preserve"> </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2CABB8">
    <w:pPr>
      <w:pBdr>
        <w:top w:val="single" w:color="auto" w:sz="4" w:space="1"/>
        <w:left w:val="none" w:color="auto" w:sz="0" w:space="4"/>
        <w:bottom w:val="none" w:color="auto" w:sz="0" w:space="1"/>
        <w:right w:val="none" w:color="auto" w:sz="0" w:space="4"/>
      </w:pBd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36"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2BA1361">
                          <w:pPr>
                            <w:pStyle w:val="2"/>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 PAGE  \* MERGEFORMAT </w:instrText>
                          </w:r>
                          <w:r>
                            <w:rPr>
                              <w:rFonts w:ascii="Times New Roman" w:hAnsi="Times New Roman" w:cs="Times New Roman"/>
                              <w:sz w:val="21"/>
                              <w:szCs w:val="21"/>
                            </w:rPr>
                            <w:fldChar w:fldCharType="separate"/>
                          </w:r>
                          <w:r>
                            <w:rPr>
                              <w:rFonts w:ascii="Times New Roman" w:hAnsi="Times New Roman" w:cs="Times New Roman"/>
                              <w:sz w:val="21"/>
                              <w:szCs w:val="21"/>
                            </w:rPr>
                            <w:t>74</w:t>
                          </w:r>
                          <w:r>
                            <w:rPr>
                              <w:rFonts w:ascii="Times New Roman" w:hAnsi="Times New Roman" w:cs="Times New Roman"/>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99"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kYQ1XNAIAAGYEAAAOAAAAAAAAAAEAIAAAAB8BAABkcnMvZTJvRG9jLnhtbFBL&#10;BQYAAAAABgAGAFkBAADFBQAAAAA=&#10;">
              <v:fill on="f" focussize="0,0"/>
              <v:stroke on="f" weight="0.5pt"/>
              <v:imagedata o:title=""/>
              <o:lock v:ext="edit" aspectratio="f"/>
              <v:textbox inset="0mm,0mm,0mm,0mm" style="mso-fit-shape-to-text:t;">
                <w:txbxContent>
                  <w:p w14:paraId="32BA1361">
                    <w:pPr>
                      <w:pStyle w:val="2"/>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 PAGE  \* MERGEFORMAT </w:instrText>
                    </w:r>
                    <w:r>
                      <w:rPr>
                        <w:rFonts w:ascii="Times New Roman" w:hAnsi="Times New Roman" w:cs="Times New Roman"/>
                        <w:sz w:val="21"/>
                        <w:szCs w:val="21"/>
                      </w:rPr>
                      <w:fldChar w:fldCharType="separate"/>
                    </w:r>
                    <w:r>
                      <w:rPr>
                        <w:rFonts w:ascii="Times New Roman" w:hAnsi="Times New Roman" w:cs="Times New Roman"/>
                        <w:sz w:val="21"/>
                        <w:szCs w:val="21"/>
                      </w:rPr>
                      <w:t>74</w:t>
                    </w:r>
                    <w:r>
                      <w:rPr>
                        <w:rFonts w:ascii="Times New Roman" w:hAnsi="Times New Roman" w:cs="Times New Roman"/>
                        <w:sz w:val="21"/>
                        <w:szCs w:val="21"/>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E019BB">
    <w:pPr>
      <w:tabs>
        <w:tab w:val="center" w:pos="4156"/>
      </w:tabs>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168088D5">
                          <w:pPr>
                            <w:pStyle w:val="2"/>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tJcAljICAABnBAAADgAAAAAAAAABACAAAAAfAQAAZHJzL2Uyb0RvYy54bWxQSwUG&#10;AAAAAAYABgBZAQAAwwUAAAAA&#10;">
              <v:fill on="f" focussize="0,0"/>
              <v:stroke on="f" weight="0.5pt"/>
              <v:imagedata o:title=""/>
              <o:lock v:ext="edit" aspectratio="f"/>
              <v:textbox inset="0mm,0mm,0mm,0mm" style="mso-fit-shape-to-text:t;">
                <w:txbxContent>
                  <w:p w14:paraId="168088D5">
                    <w:pPr>
                      <w:pStyle w:val="2"/>
                    </w:pPr>
                    <w:r>
                      <w:fldChar w:fldCharType="begin"/>
                    </w:r>
                    <w:r>
                      <w:instrText xml:space="preserve"> PAGE  \* MERGEFORMAT </w:instrText>
                    </w:r>
                    <w:r>
                      <w:fldChar w:fldCharType="separate"/>
                    </w:r>
                    <w:r>
                      <w:t>12</w:t>
                    </w:r>
                    <w:r>
                      <w:fldChar w:fldCharType="end"/>
                    </w:r>
                  </w:p>
                </w:txbxContent>
              </v:textbox>
            </v:shape>
          </w:pict>
        </mc:Fallback>
      </mc:AlternateContent>
    </w: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04B642">
    <w:pPr>
      <w:pStyle w:val="12"/>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800787">
    <w:pPr>
      <w:pStyle w:val="12"/>
      <w:spacing w:line="14" w:lineRule="auto"/>
      <w:rPr>
        <w:sz w:val="20"/>
      </w:rPr>
    </w:pPr>
    <w:r>
      <mc:AlternateContent>
        <mc:Choice Requires="wps">
          <w:drawing>
            <wp:anchor distT="0" distB="0" distL="114300" distR="114300" simplePos="0" relativeHeight="251661312"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133"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764F6074">
                          <w:pPr>
                            <w:spacing w:line="321" w:lineRule="exact"/>
                            <w:ind w:left="20"/>
                            <w:rPr>
                              <w:sz w:val="28"/>
                            </w:rPr>
                          </w:pPr>
                          <w:r>
                            <w:rPr>
                              <w:sz w:val="28"/>
                            </w:rPr>
                            <w:t xml:space="preserve"> </w:t>
                          </w: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55168;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nqK1PtsAAAAPAQAADwAAAAAAAAABACAAAAAiAAAAZHJzL2Rvd25yZXYu&#10;eG1sUEsBAhQAFAAAAAgAh07iQM23iNu/AQAAgQMAAA4AAAAAAAAAAQAgAAAAKgEAAGRycy9lMm9E&#10;b2MueG1sUEsFBgAAAAAGAAYAWQEAAFsFAAAAAA==&#10;">
              <v:fill on="f" focussize="0,0"/>
              <v:stroke on="f"/>
              <v:imagedata o:title=""/>
              <o:lock v:ext="edit" aspectratio="f"/>
              <v:textbox inset="0mm,0mm,0mm,0mm">
                <w:txbxContent>
                  <w:p w14:paraId="764F6074">
                    <w:pPr>
                      <w:spacing w:line="321" w:lineRule="exact"/>
                      <w:ind w:left="20"/>
                      <w:rPr>
                        <w:sz w:val="28"/>
                      </w:rPr>
                    </w:pPr>
                    <w:r>
                      <w:rPr>
                        <w:sz w:val="28"/>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C8523C">
    <w:pPr>
      <w:pStyle w:val="12"/>
      <w:spacing w:line="14" w:lineRule="auto"/>
      <w:rPr>
        <w:sz w:val="20"/>
      </w:rPr>
    </w:pPr>
    <w:r>
      <mc:AlternateContent>
        <mc:Choice Requires="wps">
          <w:drawing>
            <wp:anchor distT="0" distB="0" distL="114300" distR="114300" simplePos="0" relativeHeight="251664384"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371"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37656DF7">
                          <w:pPr>
                            <w:spacing w:line="321" w:lineRule="exact"/>
                            <w:ind w:left="20"/>
                            <w:rPr>
                              <w:sz w:val="28"/>
                            </w:rPr>
                          </w:pPr>
                          <w:r>
                            <w:rPr>
                              <w:sz w:val="28"/>
                            </w:rPr>
                            <w:t xml:space="preserve"> </w:t>
                          </w: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52096;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nqK1PtsAAAAPAQAADwAAAAAAAAABACAAAAAiAAAAZHJzL2Rvd25yZXYu&#10;eG1sUEsBAhQAFAAAAAgAh07iQBzoXFG/AQAAgQMAAA4AAAAAAAAAAQAgAAAAKgEAAGRycy9lMm9E&#10;b2MueG1sUEsFBgAAAAAGAAYAWQEAAFsFAAAAAA==&#10;">
              <v:fill on="f" focussize="0,0"/>
              <v:stroke on="f"/>
              <v:imagedata o:title=""/>
              <o:lock v:ext="edit" aspectratio="f"/>
              <v:textbox inset="0mm,0mm,0mm,0mm">
                <w:txbxContent>
                  <w:p w14:paraId="37656DF7">
                    <w:pPr>
                      <w:spacing w:line="321" w:lineRule="exact"/>
                      <w:ind w:left="20"/>
                      <w:rPr>
                        <w:sz w:val="28"/>
                      </w:rPr>
                    </w:pPr>
                    <w:r>
                      <w:rPr>
                        <w:sz w:val="28"/>
                      </w:rP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A159F3">
    <w:pPr>
      <w:pStyle w:val="12"/>
      <w:spacing w:line="14" w:lineRule="auto"/>
      <w:rPr>
        <w:sz w:val="20"/>
      </w:rPr>
    </w:pPr>
    <w:r>
      <mc:AlternateContent>
        <mc:Choice Requires="wps">
          <w:drawing>
            <wp:anchor distT="0" distB="0" distL="114300" distR="114300" simplePos="0" relativeHeight="251668480"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376"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4B54526A">
                          <w:pPr>
                            <w:spacing w:line="321" w:lineRule="exact"/>
                            <w:ind w:left="20"/>
                            <w:rPr>
                              <w:sz w:val="28"/>
                            </w:rPr>
                          </w:pPr>
                          <w:r>
                            <w:rPr>
                              <w:sz w:val="28"/>
                            </w:rPr>
                            <w:t xml:space="preserve"> </w:t>
                          </w: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48000;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J6itT7bAAAADwEAAA8AAAAAAAAAAQAgAAAAIgAAAGRycy9kb3ducmV2&#10;LnhtbFBLAQIUABQAAAAIAIdO4kAT+mkzwAEAAIEDAAAOAAAAAAAAAAEAIAAAACoBAABkcnMvZTJv&#10;RG9jLnhtbFBLBQYAAAAABgAGAFkBAABcBQAAAAA=&#10;">
              <v:fill on="f" focussize="0,0"/>
              <v:stroke on="f"/>
              <v:imagedata o:title=""/>
              <o:lock v:ext="edit" aspectratio="f"/>
              <v:textbox inset="0mm,0mm,0mm,0mm">
                <w:txbxContent>
                  <w:p w14:paraId="4B54526A">
                    <w:pPr>
                      <w:spacing w:line="321" w:lineRule="exact"/>
                      <w:ind w:left="20"/>
                      <w:rPr>
                        <w:sz w:val="28"/>
                      </w:rPr>
                    </w:pPr>
                    <w:r>
                      <w:rPr>
                        <w:sz w:val="28"/>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1F5999">
    <w:pPr>
      <w:pStyle w:val="12"/>
      <w:spacing w:line="14" w:lineRule="auto"/>
      <w:rPr>
        <w:sz w:val="20"/>
      </w:rPr>
    </w:pPr>
    <w:r>
      <mc:AlternateContent>
        <mc:Choice Requires="wps">
          <w:drawing>
            <wp:anchor distT="0" distB="0" distL="114300" distR="114300" simplePos="0" relativeHeight="251673600"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378"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329795DF">
                          <w:pPr>
                            <w:spacing w:line="321" w:lineRule="exact"/>
                            <w:ind w:left="20"/>
                            <w:rPr>
                              <w:sz w:val="28"/>
                            </w:rPr>
                          </w:pPr>
                          <w:r>
                            <w:rPr>
                              <w:sz w:val="28"/>
                            </w:rPr>
                            <w:t xml:space="preserve"> </w:t>
                          </w: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42880;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nqK1PtsAAAAPAQAADwAAAAAAAAABACAAAAAiAAAAZHJzL2Rvd25yZXYu&#10;eG1sUEsBAhQAFAAAAAgAh07iQA3eA/e/AQAAgQMAAA4AAAAAAAAAAQAgAAAAKgEAAGRycy9lMm9E&#10;b2MueG1sUEsFBgAAAAAGAAYAWQEAAFsFAAAAAA==&#10;">
              <v:fill on="f" focussize="0,0"/>
              <v:stroke on="f"/>
              <v:imagedata o:title=""/>
              <o:lock v:ext="edit" aspectratio="f"/>
              <v:textbox inset="0mm,0mm,0mm,0mm">
                <w:txbxContent>
                  <w:p w14:paraId="329795DF">
                    <w:pPr>
                      <w:spacing w:line="321" w:lineRule="exact"/>
                      <w:ind w:left="20"/>
                      <w:rPr>
                        <w:sz w:val="28"/>
                      </w:rPr>
                    </w:pPr>
                    <w:r>
                      <w:rPr>
                        <w:sz w:val="28"/>
                      </w:rP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F33A28">
    <w:pPr>
      <w:pStyle w:val="12"/>
      <w:spacing w:line="14" w:lineRule="auto"/>
      <w:rPr>
        <w:sz w:val="20"/>
      </w:rPr>
    </w:pPr>
    <w:r>
      <mc:AlternateContent>
        <mc:Choice Requires="wps">
          <w:drawing>
            <wp:anchor distT="0" distB="0" distL="114300" distR="114300" simplePos="0" relativeHeight="251674624"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380"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5424E52F">
                          <w:pPr>
                            <w:spacing w:line="321" w:lineRule="exact"/>
                            <w:ind w:left="20"/>
                            <w:rPr>
                              <w:sz w:val="28"/>
                            </w:rPr>
                          </w:pPr>
                          <w:r>
                            <w:rPr>
                              <w:sz w:val="28"/>
                            </w:rPr>
                            <w:t xml:space="preserve"> </w:t>
                          </w: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41856;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nqK1PtsAAAAPAQAADwAAAAAAAAABACAAAAAiAAAAZHJzL2Rvd25yZXYu&#10;eG1sUEsBAhQAFAAAAAgAh07iQEJvhEK/AQAAgQMAAA4AAAAAAAAAAQAgAAAAKgEAAGRycy9lMm9E&#10;b2MueG1sUEsFBgAAAAAGAAYAWQEAAFsFAAAAAA==&#10;">
              <v:fill on="f" focussize="0,0"/>
              <v:stroke on="f"/>
              <v:imagedata o:title=""/>
              <o:lock v:ext="edit" aspectratio="f"/>
              <v:textbox inset="0mm,0mm,0mm,0mm">
                <w:txbxContent>
                  <w:p w14:paraId="5424E52F">
                    <w:pPr>
                      <w:spacing w:line="321" w:lineRule="exact"/>
                      <w:ind w:left="20"/>
                      <w:rPr>
                        <w:sz w:val="28"/>
                      </w:rPr>
                    </w:pPr>
                    <w:r>
                      <w:rPr>
                        <w:sz w:val="28"/>
                      </w:rP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58E0C4">
    <w:pPr>
      <w:pStyle w:val="12"/>
      <w:spacing w:line="14" w:lineRule="auto"/>
      <w:rPr>
        <w:sz w:val="20"/>
      </w:rPr>
    </w:pPr>
    <w: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381"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48EB7A9">
                          <w:pPr>
                            <w:pStyle w:val="2"/>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17</w:t>
                          </w:r>
                          <w:r>
                            <w:rPr>
                              <w:rFonts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Mfd8szAgAAZQQAAA4AAAAAAAAAAQAgAAAAHwEAAGRycy9lMm9Eb2MueG1sUEsF&#10;BgAAAAAGAAYAWQEAAMQFAAAAAA==&#10;">
              <v:fill on="f" focussize="0,0"/>
              <v:stroke on="f" weight="0.5pt"/>
              <v:imagedata o:title=""/>
              <o:lock v:ext="edit" aspectratio="f"/>
              <v:textbox inset="0mm,0mm,0mm,0mm" style="mso-fit-shape-to-text:t;">
                <w:txbxContent>
                  <w:p w14:paraId="648EB7A9">
                    <w:pPr>
                      <w:pStyle w:val="2"/>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17</w:t>
                    </w:r>
                    <w:r>
                      <w:rPr>
                        <w:rFonts w:ascii="Times New Roman" w:hAnsi="Times New Roman" w:cs="Times New Roman"/>
                      </w:rPr>
                      <w:fldChar w:fldCharType="end"/>
                    </w:r>
                  </w:p>
                </w:txbxContent>
              </v:textbox>
            </v:shape>
          </w:pict>
        </mc:Fallback>
      </mc:AlternateContent>
    </w:r>
    <w:r>
      <mc:AlternateContent>
        <mc:Choice Requires="wps">
          <w:drawing>
            <wp:anchor distT="0" distB="0" distL="114300" distR="114300" simplePos="0" relativeHeight="251675648"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382"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4E61998D">
                          <w:pPr>
                            <w:spacing w:line="321" w:lineRule="exact"/>
                            <w:ind w:left="20"/>
                            <w:rPr>
                              <w:sz w:val="28"/>
                            </w:rPr>
                          </w:pPr>
                          <w:r>
                            <w:rPr>
                              <w:sz w:val="28"/>
                            </w:rPr>
                            <w:t xml:space="preserve"> </w:t>
                          </w: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40832;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nqK1PtsAAAAPAQAADwAAAAAAAAABACAAAAAiAAAAZHJzL2Rvd25yZXYu&#10;eG1sUEsBAhQAFAAAAAgAh07iQPAOkW6/AQAAgQMAAA4AAAAAAAAAAQAgAAAAKgEAAGRycy9lMm9E&#10;b2MueG1sUEsFBgAAAAAGAAYAWQEAAFsFAAAAAA==&#10;">
              <v:fill on="f" focussize="0,0"/>
              <v:stroke on="f"/>
              <v:imagedata o:title=""/>
              <o:lock v:ext="edit" aspectratio="f"/>
              <v:textbox inset="0mm,0mm,0mm,0mm">
                <w:txbxContent>
                  <w:p w14:paraId="4E61998D">
                    <w:pPr>
                      <w:spacing w:line="321" w:lineRule="exact"/>
                      <w:ind w:left="20"/>
                      <w:rPr>
                        <w:sz w:val="28"/>
                      </w:rPr>
                    </w:pPr>
                    <w:r>
                      <w:rPr>
                        <w:sz w:val="28"/>
                      </w:rPr>
                      <w:t xml:space="preserve"> </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8989B8">
    <w:pPr>
      <w:pStyle w:val="12"/>
      <w:spacing w:line="14" w:lineRule="auto"/>
      <w:rPr>
        <w:sz w:val="13"/>
      </w:rPr>
    </w:pPr>
    <w:r>
      <w:rPr>
        <w:sz w:val="13"/>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5"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11FABC70">
                          <w:pPr>
                            <w:pStyle w:val="2"/>
                            <w:jc w:val="cente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745IozAgAAZQQAAA4AAAAAAAAAAQAgAAAAHwEAAGRycy9lMm9Eb2MueG1sUEsF&#10;BgAAAAAGAAYAWQEAAMQFAAAAAA==&#10;">
              <v:fill on="f" focussize="0,0"/>
              <v:stroke on="f" weight="0.5pt"/>
              <v:imagedata o:title=""/>
              <o:lock v:ext="edit" aspectratio="f"/>
              <v:textbox inset="0mm,0mm,0mm,0mm" style="mso-fit-shape-to-text:t;">
                <w:txbxContent>
                  <w:p w14:paraId="11FABC70">
                    <w:pPr>
                      <w:pStyle w:val="2"/>
                      <w:jc w:val="cente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31</w:t>
                    </w:r>
                    <w:r>
                      <w:rPr>
                        <w:rFonts w:ascii="Times New Roman" w:hAnsi="Times New Roman" w:cs="Times New Roma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4C8EC0">
    <w:pPr>
      <w:pBdr>
        <w:bottom w:val="single" w:color="auto" w:sz="4" w:space="0"/>
      </w:pBd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2E8C468"/>
    <w:multiLevelType w:val="singleLevel"/>
    <w:tmpl w:val="C2E8C468"/>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Q4YmM5OWU5OWI2MDcwNWIwZWVkOTk5NzU0OWE5M2MifQ=="/>
  </w:docVars>
  <w:rsids>
    <w:rsidRoot w:val="00172A27"/>
    <w:rsid w:val="000050B2"/>
    <w:rsid w:val="00021827"/>
    <w:rsid w:val="00022767"/>
    <w:rsid w:val="00056C41"/>
    <w:rsid w:val="00092509"/>
    <w:rsid w:val="000D3938"/>
    <w:rsid w:val="00171337"/>
    <w:rsid w:val="00172A27"/>
    <w:rsid w:val="001C225A"/>
    <w:rsid w:val="001D3699"/>
    <w:rsid w:val="001E608B"/>
    <w:rsid w:val="002212ED"/>
    <w:rsid w:val="0022155F"/>
    <w:rsid w:val="002701CC"/>
    <w:rsid w:val="002B6EDB"/>
    <w:rsid w:val="002D7B9B"/>
    <w:rsid w:val="003579E1"/>
    <w:rsid w:val="00382DEE"/>
    <w:rsid w:val="003A4DB8"/>
    <w:rsid w:val="003E7A9F"/>
    <w:rsid w:val="00403268"/>
    <w:rsid w:val="00422BAE"/>
    <w:rsid w:val="00472CF5"/>
    <w:rsid w:val="00485198"/>
    <w:rsid w:val="004B3A3E"/>
    <w:rsid w:val="004C313C"/>
    <w:rsid w:val="004E0863"/>
    <w:rsid w:val="00525906"/>
    <w:rsid w:val="005574FC"/>
    <w:rsid w:val="00565270"/>
    <w:rsid w:val="0057487F"/>
    <w:rsid w:val="005D199F"/>
    <w:rsid w:val="005F481F"/>
    <w:rsid w:val="0060438B"/>
    <w:rsid w:val="00641C79"/>
    <w:rsid w:val="006459FC"/>
    <w:rsid w:val="006D3A79"/>
    <w:rsid w:val="006E709E"/>
    <w:rsid w:val="00712F09"/>
    <w:rsid w:val="0073360F"/>
    <w:rsid w:val="007441F3"/>
    <w:rsid w:val="00755B04"/>
    <w:rsid w:val="007A1AB1"/>
    <w:rsid w:val="007B7B0D"/>
    <w:rsid w:val="007F3168"/>
    <w:rsid w:val="0083142F"/>
    <w:rsid w:val="0087167F"/>
    <w:rsid w:val="00891D11"/>
    <w:rsid w:val="00905DD7"/>
    <w:rsid w:val="00951FEE"/>
    <w:rsid w:val="009547AF"/>
    <w:rsid w:val="00975A57"/>
    <w:rsid w:val="009E435E"/>
    <w:rsid w:val="00A13A13"/>
    <w:rsid w:val="00AD1C50"/>
    <w:rsid w:val="00B01347"/>
    <w:rsid w:val="00B07575"/>
    <w:rsid w:val="00B11112"/>
    <w:rsid w:val="00B1181E"/>
    <w:rsid w:val="00B16C5D"/>
    <w:rsid w:val="00B33A7C"/>
    <w:rsid w:val="00B54AF1"/>
    <w:rsid w:val="00B701B7"/>
    <w:rsid w:val="00C73B7C"/>
    <w:rsid w:val="00C95C62"/>
    <w:rsid w:val="00CB77BE"/>
    <w:rsid w:val="00CC2BB8"/>
    <w:rsid w:val="00D41FE2"/>
    <w:rsid w:val="00D53620"/>
    <w:rsid w:val="00D63A2D"/>
    <w:rsid w:val="00D82034"/>
    <w:rsid w:val="00DC19CB"/>
    <w:rsid w:val="00DE067D"/>
    <w:rsid w:val="00E0732A"/>
    <w:rsid w:val="00E27E20"/>
    <w:rsid w:val="00E30FAC"/>
    <w:rsid w:val="00E7025A"/>
    <w:rsid w:val="00E76500"/>
    <w:rsid w:val="00EB29FE"/>
    <w:rsid w:val="00EB2AF9"/>
    <w:rsid w:val="00ED68EC"/>
    <w:rsid w:val="00EE03AF"/>
    <w:rsid w:val="00EF558A"/>
    <w:rsid w:val="00F41CD8"/>
    <w:rsid w:val="00FA4E45"/>
    <w:rsid w:val="00FB4E9E"/>
    <w:rsid w:val="00FE0DF3"/>
    <w:rsid w:val="01031B91"/>
    <w:rsid w:val="010340DD"/>
    <w:rsid w:val="01066A48"/>
    <w:rsid w:val="010A4A4B"/>
    <w:rsid w:val="01115B19"/>
    <w:rsid w:val="01154EDD"/>
    <w:rsid w:val="01196FB1"/>
    <w:rsid w:val="01227D26"/>
    <w:rsid w:val="01245D2B"/>
    <w:rsid w:val="01352CEB"/>
    <w:rsid w:val="013B4944"/>
    <w:rsid w:val="014321C1"/>
    <w:rsid w:val="01455F11"/>
    <w:rsid w:val="014A6652"/>
    <w:rsid w:val="014F32E7"/>
    <w:rsid w:val="015679D0"/>
    <w:rsid w:val="01587515"/>
    <w:rsid w:val="015C5E96"/>
    <w:rsid w:val="015E6131"/>
    <w:rsid w:val="01642D8A"/>
    <w:rsid w:val="01694C07"/>
    <w:rsid w:val="017341FC"/>
    <w:rsid w:val="017716F4"/>
    <w:rsid w:val="01814321"/>
    <w:rsid w:val="01883901"/>
    <w:rsid w:val="018E5956"/>
    <w:rsid w:val="019D55FE"/>
    <w:rsid w:val="01AC3A93"/>
    <w:rsid w:val="01B00414"/>
    <w:rsid w:val="01C26E13"/>
    <w:rsid w:val="01CE3A0A"/>
    <w:rsid w:val="01D34B7C"/>
    <w:rsid w:val="01DB7ED5"/>
    <w:rsid w:val="01DD3C4D"/>
    <w:rsid w:val="01DF79C5"/>
    <w:rsid w:val="01E24AAD"/>
    <w:rsid w:val="02104022"/>
    <w:rsid w:val="021A1A9A"/>
    <w:rsid w:val="021A332F"/>
    <w:rsid w:val="021A6C4F"/>
    <w:rsid w:val="02216932"/>
    <w:rsid w:val="0234073D"/>
    <w:rsid w:val="0236335D"/>
    <w:rsid w:val="02375B24"/>
    <w:rsid w:val="023F2212"/>
    <w:rsid w:val="0240022B"/>
    <w:rsid w:val="0241242E"/>
    <w:rsid w:val="024617F2"/>
    <w:rsid w:val="02511F45"/>
    <w:rsid w:val="02583F48"/>
    <w:rsid w:val="025D214D"/>
    <w:rsid w:val="025E7D63"/>
    <w:rsid w:val="026558D4"/>
    <w:rsid w:val="026D3223"/>
    <w:rsid w:val="0273635F"/>
    <w:rsid w:val="02783976"/>
    <w:rsid w:val="027D0F8C"/>
    <w:rsid w:val="02820350"/>
    <w:rsid w:val="02830995"/>
    <w:rsid w:val="028709AB"/>
    <w:rsid w:val="028B75EF"/>
    <w:rsid w:val="028E4F47"/>
    <w:rsid w:val="029562D6"/>
    <w:rsid w:val="02A227C9"/>
    <w:rsid w:val="02B01361"/>
    <w:rsid w:val="02C452FE"/>
    <w:rsid w:val="02CD37C9"/>
    <w:rsid w:val="02D84C0B"/>
    <w:rsid w:val="02DF2AF7"/>
    <w:rsid w:val="02E46472"/>
    <w:rsid w:val="02E5282A"/>
    <w:rsid w:val="02E96621"/>
    <w:rsid w:val="02ED6112"/>
    <w:rsid w:val="02ED6C9D"/>
    <w:rsid w:val="02FA71C6"/>
    <w:rsid w:val="02FC6355"/>
    <w:rsid w:val="03005B82"/>
    <w:rsid w:val="03065425"/>
    <w:rsid w:val="03086203"/>
    <w:rsid w:val="030862B4"/>
    <w:rsid w:val="030D0562"/>
    <w:rsid w:val="03105C95"/>
    <w:rsid w:val="031A4A2D"/>
    <w:rsid w:val="031C07A5"/>
    <w:rsid w:val="031C2FD6"/>
    <w:rsid w:val="03200295"/>
    <w:rsid w:val="032064E7"/>
    <w:rsid w:val="03231B33"/>
    <w:rsid w:val="032D3FDD"/>
    <w:rsid w:val="033C58D4"/>
    <w:rsid w:val="03483707"/>
    <w:rsid w:val="034C36B3"/>
    <w:rsid w:val="034E0AE9"/>
    <w:rsid w:val="035E581E"/>
    <w:rsid w:val="036068E4"/>
    <w:rsid w:val="03661359"/>
    <w:rsid w:val="03675EC4"/>
    <w:rsid w:val="036B7036"/>
    <w:rsid w:val="036C7E22"/>
    <w:rsid w:val="037405E1"/>
    <w:rsid w:val="03751C38"/>
    <w:rsid w:val="037F46F9"/>
    <w:rsid w:val="03933CFD"/>
    <w:rsid w:val="039667B4"/>
    <w:rsid w:val="039C7145"/>
    <w:rsid w:val="03A4336D"/>
    <w:rsid w:val="03A516B0"/>
    <w:rsid w:val="03AC1B29"/>
    <w:rsid w:val="03BB23AE"/>
    <w:rsid w:val="03C36E72"/>
    <w:rsid w:val="03C776F8"/>
    <w:rsid w:val="03CE02E3"/>
    <w:rsid w:val="03CE0F64"/>
    <w:rsid w:val="03D8420A"/>
    <w:rsid w:val="03DF4D2A"/>
    <w:rsid w:val="03E92685"/>
    <w:rsid w:val="03EF5EB9"/>
    <w:rsid w:val="03F139E0"/>
    <w:rsid w:val="03F1578E"/>
    <w:rsid w:val="04001E75"/>
    <w:rsid w:val="04042445"/>
    <w:rsid w:val="040E26CD"/>
    <w:rsid w:val="040E27E3"/>
    <w:rsid w:val="04150212"/>
    <w:rsid w:val="041E22FB"/>
    <w:rsid w:val="04241203"/>
    <w:rsid w:val="043A7135"/>
    <w:rsid w:val="0445434C"/>
    <w:rsid w:val="0451447E"/>
    <w:rsid w:val="04536448"/>
    <w:rsid w:val="04550588"/>
    <w:rsid w:val="045D1075"/>
    <w:rsid w:val="045F4DED"/>
    <w:rsid w:val="04642403"/>
    <w:rsid w:val="04671EF4"/>
    <w:rsid w:val="046B4BA1"/>
    <w:rsid w:val="04740283"/>
    <w:rsid w:val="047434CD"/>
    <w:rsid w:val="04763EE5"/>
    <w:rsid w:val="04784101"/>
    <w:rsid w:val="04792388"/>
    <w:rsid w:val="047F616B"/>
    <w:rsid w:val="04812FB5"/>
    <w:rsid w:val="048C54B6"/>
    <w:rsid w:val="04926F71"/>
    <w:rsid w:val="049802FF"/>
    <w:rsid w:val="04A46CB4"/>
    <w:rsid w:val="04BC5D9C"/>
    <w:rsid w:val="04BF6F49"/>
    <w:rsid w:val="04CB4231"/>
    <w:rsid w:val="04D806FC"/>
    <w:rsid w:val="04E42B2C"/>
    <w:rsid w:val="04E91183"/>
    <w:rsid w:val="04EA6DAD"/>
    <w:rsid w:val="04EB6681"/>
    <w:rsid w:val="05184F9C"/>
    <w:rsid w:val="051B192E"/>
    <w:rsid w:val="051D6CEC"/>
    <w:rsid w:val="05281683"/>
    <w:rsid w:val="0536568E"/>
    <w:rsid w:val="0538252B"/>
    <w:rsid w:val="053B7608"/>
    <w:rsid w:val="053D1754"/>
    <w:rsid w:val="054331BC"/>
    <w:rsid w:val="05473F03"/>
    <w:rsid w:val="054D733B"/>
    <w:rsid w:val="056401E1"/>
    <w:rsid w:val="05654315"/>
    <w:rsid w:val="056C3597"/>
    <w:rsid w:val="0575419C"/>
    <w:rsid w:val="05812B41"/>
    <w:rsid w:val="05882122"/>
    <w:rsid w:val="058B2AD4"/>
    <w:rsid w:val="05900FD6"/>
    <w:rsid w:val="05975A9E"/>
    <w:rsid w:val="05A4352D"/>
    <w:rsid w:val="05AF3B52"/>
    <w:rsid w:val="05B71F0C"/>
    <w:rsid w:val="05B726C3"/>
    <w:rsid w:val="05C26DEF"/>
    <w:rsid w:val="05CF6011"/>
    <w:rsid w:val="05D17CD4"/>
    <w:rsid w:val="05F257ED"/>
    <w:rsid w:val="05FB169D"/>
    <w:rsid w:val="06007F0A"/>
    <w:rsid w:val="060D3982"/>
    <w:rsid w:val="0618108D"/>
    <w:rsid w:val="061C626A"/>
    <w:rsid w:val="061D286A"/>
    <w:rsid w:val="06304782"/>
    <w:rsid w:val="0636392C"/>
    <w:rsid w:val="063875B5"/>
    <w:rsid w:val="063A78C0"/>
    <w:rsid w:val="063D2F0C"/>
    <w:rsid w:val="06400C4E"/>
    <w:rsid w:val="064567F5"/>
    <w:rsid w:val="064D13BD"/>
    <w:rsid w:val="064E0E07"/>
    <w:rsid w:val="06514C09"/>
    <w:rsid w:val="06597230"/>
    <w:rsid w:val="065B15E4"/>
    <w:rsid w:val="06622973"/>
    <w:rsid w:val="06732DD2"/>
    <w:rsid w:val="068154EF"/>
    <w:rsid w:val="069032E9"/>
    <w:rsid w:val="06913258"/>
    <w:rsid w:val="06947792"/>
    <w:rsid w:val="0696086E"/>
    <w:rsid w:val="06A914CB"/>
    <w:rsid w:val="06B156A8"/>
    <w:rsid w:val="06BA455D"/>
    <w:rsid w:val="06C17F23"/>
    <w:rsid w:val="06C453DB"/>
    <w:rsid w:val="06CB0518"/>
    <w:rsid w:val="06D857D5"/>
    <w:rsid w:val="06E0512C"/>
    <w:rsid w:val="06E96BF0"/>
    <w:rsid w:val="06F35CC1"/>
    <w:rsid w:val="06FA7CB3"/>
    <w:rsid w:val="06FC6923"/>
    <w:rsid w:val="07012C35"/>
    <w:rsid w:val="070167C6"/>
    <w:rsid w:val="07035F04"/>
    <w:rsid w:val="070B3DDC"/>
    <w:rsid w:val="070E1F29"/>
    <w:rsid w:val="071719AF"/>
    <w:rsid w:val="071C0D73"/>
    <w:rsid w:val="071F2612"/>
    <w:rsid w:val="0727400B"/>
    <w:rsid w:val="0730414B"/>
    <w:rsid w:val="0730481F"/>
    <w:rsid w:val="073562D9"/>
    <w:rsid w:val="073A569E"/>
    <w:rsid w:val="074A22B5"/>
    <w:rsid w:val="07726BE5"/>
    <w:rsid w:val="0774295E"/>
    <w:rsid w:val="077961C6"/>
    <w:rsid w:val="077A1F3E"/>
    <w:rsid w:val="07814E71"/>
    <w:rsid w:val="078B5EF9"/>
    <w:rsid w:val="07921036"/>
    <w:rsid w:val="079234B5"/>
    <w:rsid w:val="079B436F"/>
    <w:rsid w:val="07A25DD3"/>
    <w:rsid w:val="07AD0962"/>
    <w:rsid w:val="07B0406E"/>
    <w:rsid w:val="07B527A1"/>
    <w:rsid w:val="07BC60B3"/>
    <w:rsid w:val="07C66F31"/>
    <w:rsid w:val="07CA24F2"/>
    <w:rsid w:val="07CB0157"/>
    <w:rsid w:val="07CD6512"/>
    <w:rsid w:val="07DB0C2F"/>
    <w:rsid w:val="07DB29DD"/>
    <w:rsid w:val="07DD49A7"/>
    <w:rsid w:val="07E06245"/>
    <w:rsid w:val="07E129C9"/>
    <w:rsid w:val="07ED44BE"/>
    <w:rsid w:val="07EF6488"/>
    <w:rsid w:val="07F937A5"/>
    <w:rsid w:val="07FE3D9F"/>
    <w:rsid w:val="08031F33"/>
    <w:rsid w:val="08143D62"/>
    <w:rsid w:val="081C4DA3"/>
    <w:rsid w:val="08241197"/>
    <w:rsid w:val="08362309"/>
    <w:rsid w:val="083E27D4"/>
    <w:rsid w:val="083E7DDE"/>
    <w:rsid w:val="084B746C"/>
    <w:rsid w:val="084F5307"/>
    <w:rsid w:val="08512C9F"/>
    <w:rsid w:val="085203B6"/>
    <w:rsid w:val="08554390"/>
    <w:rsid w:val="086817F9"/>
    <w:rsid w:val="087000D6"/>
    <w:rsid w:val="08793FA4"/>
    <w:rsid w:val="0889068B"/>
    <w:rsid w:val="08941CC3"/>
    <w:rsid w:val="089B0687"/>
    <w:rsid w:val="089D4136"/>
    <w:rsid w:val="08A07782"/>
    <w:rsid w:val="08A454C4"/>
    <w:rsid w:val="08A966B9"/>
    <w:rsid w:val="08AB4E3F"/>
    <w:rsid w:val="08AE6343"/>
    <w:rsid w:val="08B21E29"/>
    <w:rsid w:val="08B374B6"/>
    <w:rsid w:val="08B56CF0"/>
    <w:rsid w:val="08B576D2"/>
    <w:rsid w:val="08B80F70"/>
    <w:rsid w:val="08BB3AD1"/>
    <w:rsid w:val="08C16076"/>
    <w:rsid w:val="08CC512B"/>
    <w:rsid w:val="08CE2541"/>
    <w:rsid w:val="08CE42EF"/>
    <w:rsid w:val="08D057CA"/>
    <w:rsid w:val="08D55DA2"/>
    <w:rsid w:val="08DC4C5E"/>
    <w:rsid w:val="08DF3B90"/>
    <w:rsid w:val="08DF3D86"/>
    <w:rsid w:val="08E27D9B"/>
    <w:rsid w:val="08E63C02"/>
    <w:rsid w:val="08F1563F"/>
    <w:rsid w:val="08F53D13"/>
    <w:rsid w:val="08FC0E5C"/>
    <w:rsid w:val="08FF560F"/>
    <w:rsid w:val="090146C5"/>
    <w:rsid w:val="090649BD"/>
    <w:rsid w:val="09072413"/>
    <w:rsid w:val="090B620C"/>
    <w:rsid w:val="090E264E"/>
    <w:rsid w:val="090F18B6"/>
    <w:rsid w:val="0913600D"/>
    <w:rsid w:val="09194FC7"/>
    <w:rsid w:val="091D60C1"/>
    <w:rsid w:val="09216B15"/>
    <w:rsid w:val="0926237D"/>
    <w:rsid w:val="09297E40"/>
    <w:rsid w:val="092D77C1"/>
    <w:rsid w:val="09302FC6"/>
    <w:rsid w:val="093E45A6"/>
    <w:rsid w:val="09436A8B"/>
    <w:rsid w:val="0945743B"/>
    <w:rsid w:val="096802A0"/>
    <w:rsid w:val="09694018"/>
    <w:rsid w:val="096E7880"/>
    <w:rsid w:val="096F5AD2"/>
    <w:rsid w:val="09706452"/>
    <w:rsid w:val="09712950"/>
    <w:rsid w:val="09712B36"/>
    <w:rsid w:val="09727371"/>
    <w:rsid w:val="09745260"/>
    <w:rsid w:val="0976356D"/>
    <w:rsid w:val="09795BD7"/>
    <w:rsid w:val="097F728F"/>
    <w:rsid w:val="09AD03A9"/>
    <w:rsid w:val="09BA4874"/>
    <w:rsid w:val="09BB0D18"/>
    <w:rsid w:val="09C22DCB"/>
    <w:rsid w:val="09C540F3"/>
    <w:rsid w:val="09C652CD"/>
    <w:rsid w:val="09C676BC"/>
    <w:rsid w:val="09E85885"/>
    <w:rsid w:val="09EA5159"/>
    <w:rsid w:val="09F935EE"/>
    <w:rsid w:val="0A073F5D"/>
    <w:rsid w:val="0A0D0E47"/>
    <w:rsid w:val="0A116B8A"/>
    <w:rsid w:val="0A124C34"/>
    <w:rsid w:val="0A156F69"/>
    <w:rsid w:val="0A1B60BD"/>
    <w:rsid w:val="0A1D2C16"/>
    <w:rsid w:val="0A1F6145"/>
    <w:rsid w:val="0A261F24"/>
    <w:rsid w:val="0A2C6DE5"/>
    <w:rsid w:val="0A365246"/>
    <w:rsid w:val="0A424F95"/>
    <w:rsid w:val="0A461421"/>
    <w:rsid w:val="0A5151D8"/>
    <w:rsid w:val="0A516F86"/>
    <w:rsid w:val="0A5B7E05"/>
    <w:rsid w:val="0A60541B"/>
    <w:rsid w:val="0A6D18E6"/>
    <w:rsid w:val="0A7F7F97"/>
    <w:rsid w:val="0A821835"/>
    <w:rsid w:val="0A825292"/>
    <w:rsid w:val="0A892BC4"/>
    <w:rsid w:val="0A9926DB"/>
    <w:rsid w:val="0A9C03E8"/>
    <w:rsid w:val="0A9D041D"/>
    <w:rsid w:val="0AA94CF4"/>
    <w:rsid w:val="0AAA1698"/>
    <w:rsid w:val="0AB7183C"/>
    <w:rsid w:val="0AB82A05"/>
    <w:rsid w:val="0ABA2D7D"/>
    <w:rsid w:val="0ABB4D47"/>
    <w:rsid w:val="0ABB6AF5"/>
    <w:rsid w:val="0ABE2142"/>
    <w:rsid w:val="0AC6318D"/>
    <w:rsid w:val="0AD33E3F"/>
    <w:rsid w:val="0AD74BF7"/>
    <w:rsid w:val="0ADD4C5F"/>
    <w:rsid w:val="0AFB67AE"/>
    <w:rsid w:val="0AFF28F3"/>
    <w:rsid w:val="0B032AE7"/>
    <w:rsid w:val="0B04049C"/>
    <w:rsid w:val="0B0843CF"/>
    <w:rsid w:val="0B095AB3"/>
    <w:rsid w:val="0B347EE3"/>
    <w:rsid w:val="0B464611"/>
    <w:rsid w:val="0B470389"/>
    <w:rsid w:val="0B4B40F9"/>
    <w:rsid w:val="0B536A45"/>
    <w:rsid w:val="0B574A70"/>
    <w:rsid w:val="0B577550"/>
    <w:rsid w:val="0B6433D0"/>
    <w:rsid w:val="0B6B22C9"/>
    <w:rsid w:val="0B6F7B86"/>
    <w:rsid w:val="0B725406"/>
    <w:rsid w:val="0B794DB6"/>
    <w:rsid w:val="0B795965"/>
    <w:rsid w:val="0B7F0B6E"/>
    <w:rsid w:val="0B8B296C"/>
    <w:rsid w:val="0B8E7D66"/>
    <w:rsid w:val="0BA13F3D"/>
    <w:rsid w:val="0BA207AE"/>
    <w:rsid w:val="0BA47589"/>
    <w:rsid w:val="0BA875ED"/>
    <w:rsid w:val="0BAB0918"/>
    <w:rsid w:val="0BAE0408"/>
    <w:rsid w:val="0BB87E33"/>
    <w:rsid w:val="0BBA0B5B"/>
    <w:rsid w:val="0BC35C62"/>
    <w:rsid w:val="0BD26936"/>
    <w:rsid w:val="0BD44E07"/>
    <w:rsid w:val="0BD87091"/>
    <w:rsid w:val="0BD95485"/>
    <w:rsid w:val="0BD973CD"/>
    <w:rsid w:val="0BDB22B6"/>
    <w:rsid w:val="0BF8049E"/>
    <w:rsid w:val="0BFB189F"/>
    <w:rsid w:val="0C000C64"/>
    <w:rsid w:val="0C012C2E"/>
    <w:rsid w:val="0C0F0EA7"/>
    <w:rsid w:val="0C22603E"/>
    <w:rsid w:val="0C263A1D"/>
    <w:rsid w:val="0C2D70D0"/>
    <w:rsid w:val="0C2E28E8"/>
    <w:rsid w:val="0C4D0299"/>
    <w:rsid w:val="0C540FAF"/>
    <w:rsid w:val="0C564D28"/>
    <w:rsid w:val="0C607954"/>
    <w:rsid w:val="0C63281E"/>
    <w:rsid w:val="0C6555BA"/>
    <w:rsid w:val="0C6A49FA"/>
    <w:rsid w:val="0C6E412C"/>
    <w:rsid w:val="0C7D5783"/>
    <w:rsid w:val="0C8312A6"/>
    <w:rsid w:val="0C8D48E0"/>
    <w:rsid w:val="0C901743"/>
    <w:rsid w:val="0C9523E7"/>
    <w:rsid w:val="0CA92F53"/>
    <w:rsid w:val="0CAD246E"/>
    <w:rsid w:val="0CB11F5E"/>
    <w:rsid w:val="0CB73B3C"/>
    <w:rsid w:val="0CC51EAD"/>
    <w:rsid w:val="0CD61040"/>
    <w:rsid w:val="0CD72093"/>
    <w:rsid w:val="0CDD04F3"/>
    <w:rsid w:val="0CE22F7D"/>
    <w:rsid w:val="0CE90128"/>
    <w:rsid w:val="0CF06F2A"/>
    <w:rsid w:val="0CF4009D"/>
    <w:rsid w:val="0D0A4DBB"/>
    <w:rsid w:val="0D0E115E"/>
    <w:rsid w:val="0D0E66CE"/>
    <w:rsid w:val="0D143E8F"/>
    <w:rsid w:val="0D1F15BD"/>
    <w:rsid w:val="0D2546FA"/>
    <w:rsid w:val="0D266E9A"/>
    <w:rsid w:val="0D2A1D10"/>
    <w:rsid w:val="0D337C56"/>
    <w:rsid w:val="0D411534"/>
    <w:rsid w:val="0D4508F8"/>
    <w:rsid w:val="0D4F7F3F"/>
    <w:rsid w:val="0D5B011C"/>
    <w:rsid w:val="0D5E5CCE"/>
    <w:rsid w:val="0D696A8C"/>
    <w:rsid w:val="0D696DCC"/>
    <w:rsid w:val="0D6B43D0"/>
    <w:rsid w:val="0D6E60A1"/>
    <w:rsid w:val="0D725676"/>
    <w:rsid w:val="0D7C2CD6"/>
    <w:rsid w:val="0D9A57E5"/>
    <w:rsid w:val="0D9B708A"/>
    <w:rsid w:val="0D9C1162"/>
    <w:rsid w:val="0DA92789"/>
    <w:rsid w:val="0DAE55C6"/>
    <w:rsid w:val="0DAE649D"/>
    <w:rsid w:val="0DB275CB"/>
    <w:rsid w:val="0DB31D06"/>
    <w:rsid w:val="0DB37EE2"/>
    <w:rsid w:val="0DB77A48"/>
    <w:rsid w:val="0DD405FA"/>
    <w:rsid w:val="0DDB5EF9"/>
    <w:rsid w:val="0DEB24A4"/>
    <w:rsid w:val="0DF00EBC"/>
    <w:rsid w:val="0DF20A80"/>
    <w:rsid w:val="0E083E00"/>
    <w:rsid w:val="0E0E612A"/>
    <w:rsid w:val="0E146806"/>
    <w:rsid w:val="0E1F0360"/>
    <w:rsid w:val="0E3325BB"/>
    <w:rsid w:val="0E3A41D5"/>
    <w:rsid w:val="0E5A0CA8"/>
    <w:rsid w:val="0E5A68D0"/>
    <w:rsid w:val="0E5B6625"/>
    <w:rsid w:val="0E5E1C72"/>
    <w:rsid w:val="0E5E4B77"/>
    <w:rsid w:val="0E636A64"/>
    <w:rsid w:val="0E770D4A"/>
    <w:rsid w:val="0E8D69FB"/>
    <w:rsid w:val="0E8F4F16"/>
    <w:rsid w:val="0EA74815"/>
    <w:rsid w:val="0EAD49A7"/>
    <w:rsid w:val="0EB277B5"/>
    <w:rsid w:val="0EB65F51"/>
    <w:rsid w:val="0EBC2B66"/>
    <w:rsid w:val="0EBE6BB4"/>
    <w:rsid w:val="0EC9450D"/>
    <w:rsid w:val="0EDC703A"/>
    <w:rsid w:val="0EE25F19"/>
    <w:rsid w:val="0EEA1757"/>
    <w:rsid w:val="0EEE7499"/>
    <w:rsid w:val="0F0677DE"/>
    <w:rsid w:val="0F0942D3"/>
    <w:rsid w:val="0F0C5B71"/>
    <w:rsid w:val="0F0D5446"/>
    <w:rsid w:val="0F122A39"/>
    <w:rsid w:val="0F1435D1"/>
    <w:rsid w:val="0F144A26"/>
    <w:rsid w:val="0F2961E1"/>
    <w:rsid w:val="0F364EED"/>
    <w:rsid w:val="0F3C6611"/>
    <w:rsid w:val="0F3F7CF5"/>
    <w:rsid w:val="0F4368F3"/>
    <w:rsid w:val="0F474DFC"/>
    <w:rsid w:val="0F4C5F6E"/>
    <w:rsid w:val="0F503CB0"/>
    <w:rsid w:val="0F566DED"/>
    <w:rsid w:val="0F575F45"/>
    <w:rsid w:val="0F601F22"/>
    <w:rsid w:val="0F615530"/>
    <w:rsid w:val="0F64775C"/>
    <w:rsid w:val="0F6A2898"/>
    <w:rsid w:val="0F6B0434"/>
    <w:rsid w:val="0F730437"/>
    <w:rsid w:val="0F8B4CE8"/>
    <w:rsid w:val="0F8E53E1"/>
    <w:rsid w:val="0F902BCC"/>
    <w:rsid w:val="0F933920"/>
    <w:rsid w:val="0F985657"/>
    <w:rsid w:val="0FA43FFC"/>
    <w:rsid w:val="0FA51CD6"/>
    <w:rsid w:val="0FAE6A3F"/>
    <w:rsid w:val="0FAF20C6"/>
    <w:rsid w:val="0FB54EA9"/>
    <w:rsid w:val="0FC24482"/>
    <w:rsid w:val="0FCE72CB"/>
    <w:rsid w:val="0FD94DE4"/>
    <w:rsid w:val="0FDD2ACD"/>
    <w:rsid w:val="0FFB4AF5"/>
    <w:rsid w:val="0FFB63F9"/>
    <w:rsid w:val="1000238C"/>
    <w:rsid w:val="1008458B"/>
    <w:rsid w:val="101C208F"/>
    <w:rsid w:val="102A2753"/>
    <w:rsid w:val="102B2027"/>
    <w:rsid w:val="10305890"/>
    <w:rsid w:val="1036370A"/>
    <w:rsid w:val="103731C9"/>
    <w:rsid w:val="10697B78"/>
    <w:rsid w:val="107E2A9F"/>
    <w:rsid w:val="10806DD4"/>
    <w:rsid w:val="108368F1"/>
    <w:rsid w:val="108439FD"/>
    <w:rsid w:val="10876F2E"/>
    <w:rsid w:val="108B5AD6"/>
    <w:rsid w:val="108D2A4C"/>
    <w:rsid w:val="108F3130"/>
    <w:rsid w:val="10941156"/>
    <w:rsid w:val="1095622E"/>
    <w:rsid w:val="109709C4"/>
    <w:rsid w:val="10A51DDA"/>
    <w:rsid w:val="10A90C05"/>
    <w:rsid w:val="10AD5132"/>
    <w:rsid w:val="10B14C22"/>
    <w:rsid w:val="10BB15FD"/>
    <w:rsid w:val="10BB507E"/>
    <w:rsid w:val="10D17073"/>
    <w:rsid w:val="10D6026F"/>
    <w:rsid w:val="10D80D91"/>
    <w:rsid w:val="10D87E36"/>
    <w:rsid w:val="10D979F5"/>
    <w:rsid w:val="10E072B6"/>
    <w:rsid w:val="10E723F2"/>
    <w:rsid w:val="10EC42BA"/>
    <w:rsid w:val="11026CA2"/>
    <w:rsid w:val="110765F0"/>
    <w:rsid w:val="110B18DE"/>
    <w:rsid w:val="11137305"/>
    <w:rsid w:val="111555A1"/>
    <w:rsid w:val="111F5CC9"/>
    <w:rsid w:val="112076B2"/>
    <w:rsid w:val="1124723E"/>
    <w:rsid w:val="112A3853"/>
    <w:rsid w:val="112A6783"/>
    <w:rsid w:val="1131032E"/>
    <w:rsid w:val="113F6429"/>
    <w:rsid w:val="11477335"/>
    <w:rsid w:val="114D1CE9"/>
    <w:rsid w:val="1151561D"/>
    <w:rsid w:val="115C399F"/>
    <w:rsid w:val="11627CCB"/>
    <w:rsid w:val="11676FF0"/>
    <w:rsid w:val="11786165"/>
    <w:rsid w:val="11793A3C"/>
    <w:rsid w:val="117B0D8C"/>
    <w:rsid w:val="118A5CFA"/>
    <w:rsid w:val="11953833"/>
    <w:rsid w:val="11993DD1"/>
    <w:rsid w:val="119A7465"/>
    <w:rsid w:val="119B263C"/>
    <w:rsid w:val="11A46102"/>
    <w:rsid w:val="11A6405B"/>
    <w:rsid w:val="11B36E93"/>
    <w:rsid w:val="11B370CC"/>
    <w:rsid w:val="11B85B3D"/>
    <w:rsid w:val="11CA3BB3"/>
    <w:rsid w:val="11D0732A"/>
    <w:rsid w:val="11D87F8D"/>
    <w:rsid w:val="11DB4324"/>
    <w:rsid w:val="11F8062F"/>
    <w:rsid w:val="11F84C95"/>
    <w:rsid w:val="121E61FC"/>
    <w:rsid w:val="12217B86"/>
    <w:rsid w:val="122356AC"/>
    <w:rsid w:val="1230601B"/>
    <w:rsid w:val="123B1EE2"/>
    <w:rsid w:val="124F46F3"/>
    <w:rsid w:val="124F64A1"/>
    <w:rsid w:val="125177A0"/>
    <w:rsid w:val="1257007C"/>
    <w:rsid w:val="1265697D"/>
    <w:rsid w:val="126F6C57"/>
    <w:rsid w:val="12787D66"/>
    <w:rsid w:val="12851823"/>
    <w:rsid w:val="128F3A3F"/>
    <w:rsid w:val="129465AA"/>
    <w:rsid w:val="12A36685"/>
    <w:rsid w:val="12AA1929"/>
    <w:rsid w:val="12AB2CA4"/>
    <w:rsid w:val="12AE3DA7"/>
    <w:rsid w:val="12B46AE6"/>
    <w:rsid w:val="12B54952"/>
    <w:rsid w:val="12CC5D44"/>
    <w:rsid w:val="12CD386A"/>
    <w:rsid w:val="12D22C2E"/>
    <w:rsid w:val="12D75BF9"/>
    <w:rsid w:val="12E940AC"/>
    <w:rsid w:val="12F938E7"/>
    <w:rsid w:val="13253C16"/>
    <w:rsid w:val="13291479"/>
    <w:rsid w:val="133D1E75"/>
    <w:rsid w:val="13441D7E"/>
    <w:rsid w:val="13525B1D"/>
    <w:rsid w:val="135376DA"/>
    <w:rsid w:val="13574CA1"/>
    <w:rsid w:val="136046DE"/>
    <w:rsid w:val="13621F2F"/>
    <w:rsid w:val="138517E8"/>
    <w:rsid w:val="138C54D3"/>
    <w:rsid w:val="138F0BDD"/>
    <w:rsid w:val="13911829"/>
    <w:rsid w:val="139E2B38"/>
    <w:rsid w:val="139F44EE"/>
    <w:rsid w:val="13A22600"/>
    <w:rsid w:val="13A520F1"/>
    <w:rsid w:val="13A740BB"/>
    <w:rsid w:val="13AE5449"/>
    <w:rsid w:val="13B011C1"/>
    <w:rsid w:val="13B62550"/>
    <w:rsid w:val="13D23751"/>
    <w:rsid w:val="13D33102"/>
    <w:rsid w:val="13EB21F9"/>
    <w:rsid w:val="14134368"/>
    <w:rsid w:val="14151024"/>
    <w:rsid w:val="14226BF1"/>
    <w:rsid w:val="142B0848"/>
    <w:rsid w:val="143108FD"/>
    <w:rsid w:val="14351252"/>
    <w:rsid w:val="1437543F"/>
    <w:rsid w:val="143C1209"/>
    <w:rsid w:val="143C2A16"/>
    <w:rsid w:val="14432035"/>
    <w:rsid w:val="14434326"/>
    <w:rsid w:val="14463594"/>
    <w:rsid w:val="144E09DA"/>
    <w:rsid w:val="145A112D"/>
    <w:rsid w:val="14612174"/>
    <w:rsid w:val="146A05E4"/>
    <w:rsid w:val="146C7EDB"/>
    <w:rsid w:val="14734FC1"/>
    <w:rsid w:val="14785D3D"/>
    <w:rsid w:val="14832432"/>
    <w:rsid w:val="148B0BCA"/>
    <w:rsid w:val="148F7C0F"/>
    <w:rsid w:val="14930007"/>
    <w:rsid w:val="149411C1"/>
    <w:rsid w:val="149C7998"/>
    <w:rsid w:val="14A95C11"/>
    <w:rsid w:val="14AA20B4"/>
    <w:rsid w:val="14C05054"/>
    <w:rsid w:val="14C64A14"/>
    <w:rsid w:val="14D37545"/>
    <w:rsid w:val="14E60C13"/>
    <w:rsid w:val="14EA24B1"/>
    <w:rsid w:val="14F055ED"/>
    <w:rsid w:val="1502030A"/>
    <w:rsid w:val="15035446"/>
    <w:rsid w:val="150433A3"/>
    <w:rsid w:val="150812FD"/>
    <w:rsid w:val="150C385D"/>
    <w:rsid w:val="150F0169"/>
    <w:rsid w:val="15143FB6"/>
    <w:rsid w:val="15175270"/>
    <w:rsid w:val="151C5ACE"/>
    <w:rsid w:val="15204125"/>
    <w:rsid w:val="152139F9"/>
    <w:rsid w:val="15237771"/>
    <w:rsid w:val="1537146E"/>
    <w:rsid w:val="153A2267"/>
    <w:rsid w:val="15406575"/>
    <w:rsid w:val="154148D8"/>
    <w:rsid w:val="15415E49"/>
    <w:rsid w:val="15431BC1"/>
    <w:rsid w:val="15477903"/>
    <w:rsid w:val="15496788"/>
    <w:rsid w:val="1550571B"/>
    <w:rsid w:val="15512530"/>
    <w:rsid w:val="15595889"/>
    <w:rsid w:val="155C196A"/>
    <w:rsid w:val="15632263"/>
    <w:rsid w:val="15714980"/>
    <w:rsid w:val="15744E90"/>
    <w:rsid w:val="157A0358"/>
    <w:rsid w:val="157A631C"/>
    <w:rsid w:val="157E2284"/>
    <w:rsid w:val="158D0996"/>
    <w:rsid w:val="15910B7E"/>
    <w:rsid w:val="159305EE"/>
    <w:rsid w:val="15971514"/>
    <w:rsid w:val="15997A33"/>
    <w:rsid w:val="15A47130"/>
    <w:rsid w:val="15B036FB"/>
    <w:rsid w:val="15B14D7D"/>
    <w:rsid w:val="15B3150B"/>
    <w:rsid w:val="15B90428"/>
    <w:rsid w:val="15B91E83"/>
    <w:rsid w:val="15C27640"/>
    <w:rsid w:val="15CC605B"/>
    <w:rsid w:val="15CE1DD3"/>
    <w:rsid w:val="15D171CD"/>
    <w:rsid w:val="15DB004C"/>
    <w:rsid w:val="15E46F00"/>
    <w:rsid w:val="15E6711C"/>
    <w:rsid w:val="15EE4223"/>
    <w:rsid w:val="15EE5FD1"/>
    <w:rsid w:val="15F1786F"/>
    <w:rsid w:val="16002BA7"/>
    <w:rsid w:val="16041350"/>
    <w:rsid w:val="1609682F"/>
    <w:rsid w:val="1611298A"/>
    <w:rsid w:val="16117EB7"/>
    <w:rsid w:val="162706D8"/>
    <w:rsid w:val="162714E3"/>
    <w:rsid w:val="162C513A"/>
    <w:rsid w:val="162C7A1F"/>
    <w:rsid w:val="16351E52"/>
    <w:rsid w:val="164200CB"/>
    <w:rsid w:val="164835E3"/>
    <w:rsid w:val="16551BAC"/>
    <w:rsid w:val="165E3157"/>
    <w:rsid w:val="166B46F4"/>
    <w:rsid w:val="166D15EC"/>
    <w:rsid w:val="16702E8A"/>
    <w:rsid w:val="167648BB"/>
    <w:rsid w:val="16806895"/>
    <w:rsid w:val="16866209"/>
    <w:rsid w:val="169130B8"/>
    <w:rsid w:val="16925E68"/>
    <w:rsid w:val="16AD459B"/>
    <w:rsid w:val="16AE3620"/>
    <w:rsid w:val="16AF095C"/>
    <w:rsid w:val="16B26FFE"/>
    <w:rsid w:val="16B816C0"/>
    <w:rsid w:val="16C016CA"/>
    <w:rsid w:val="16C32FBA"/>
    <w:rsid w:val="16D2144F"/>
    <w:rsid w:val="16D451C7"/>
    <w:rsid w:val="16EB42BE"/>
    <w:rsid w:val="16F413C5"/>
    <w:rsid w:val="170B4961"/>
    <w:rsid w:val="170D7698"/>
    <w:rsid w:val="17147CB9"/>
    <w:rsid w:val="17233A58"/>
    <w:rsid w:val="17255A22"/>
    <w:rsid w:val="17270CD7"/>
    <w:rsid w:val="17275005"/>
    <w:rsid w:val="172A3039"/>
    <w:rsid w:val="172A4DE7"/>
    <w:rsid w:val="172D48D7"/>
    <w:rsid w:val="173806BB"/>
    <w:rsid w:val="17410382"/>
    <w:rsid w:val="174B5D78"/>
    <w:rsid w:val="174B6A5E"/>
    <w:rsid w:val="174D4F79"/>
    <w:rsid w:val="17516817"/>
    <w:rsid w:val="17562080"/>
    <w:rsid w:val="17667DE9"/>
    <w:rsid w:val="176C3651"/>
    <w:rsid w:val="17710C68"/>
    <w:rsid w:val="177421B4"/>
    <w:rsid w:val="177469AA"/>
    <w:rsid w:val="17854713"/>
    <w:rsid w:val="17861D5B"/>
    <w:rsid w:val="1796247C"/>
    <w:rsid w:val="17987A35"/>
    <w:rsid w:val="17A93FE1"/>
    <w:rsid w:val="17AA4179"/>
    <w:rsid w:val="17AC1CA0"/>
    <w:rsid w:val="17B15508"/>
    <w:rsid w:val="17B91A68"/>
    <w:rsid w:val="17C074F9"/>
    <w:rsid w:val="17C25ADF"/>
    <w:rsid w:val="17CF3BE0"/>
    <w:rsid w:val="17D31922"/>
    <w:rsid w:val="17D47448"/>
    <w:rsid w:val="17D96F60"/>
    <w:rsid w:val="17E03E2F"/>
    <w:rsid w:val="17F673BF"/>
    <w:rsid w:val="17FB2C27"/>
    <w:rsid w:val="180F4771"/>
    <w:rsid w:val="181432A9"/>
    <w:rsid w:val="18157353"/>
    <w:rsid w:val="18185587"/>
    <w:rsid w:val="181E6D3E"/>
    <w:rsid w:val="182932F0"/>
    <w:rsid w:val="182B136C"/>
    <w:rsid w:val="18381785"/>
    <w:rsid w:val="183C5C2A"/>
    <w:rsid w:val="183D2675"/>
    <w:rsid w:val="183D3240"/>
    <w:rsid w:val="185D2A7F"/>
    <w:rsid w:val="18703F76"/>
    <w:rsid w:val="18820E4B"/>
    <w:rsid w:val="18847368"/>
    <w:rsid w:val="1898714D"/>
    <w:rsid w:val="189A41EE"/>
    <w:rsid w:val="189E2A54"/>
    <w:rsid w:val="18A41A77"/>
    <w:rsid w:val="18AC2047"/>
    <w:rsid w:val="18AD0779"/>
    <w:rsid w:val="18B0756E"/>
    <w:rsid w:val="18B768E1"/>
    <w:rsid w:val="18BC755A"/>
    <w:rsid w:val="18C327CD"/>
    <w:rsid w:val="18CE20EA"/>
    <w:rsid w:val="18D93BB6"/>
    <w:rsid w:val="18DA283C"/>
    <w:rsid w:val="18E92A80"/>
    <w:rsid w:val="18EB6B88"/>
    <w:rsid w:val="18F42553"/>
    <w:rsid w:val="18F953B8"/>
    <w:rsid w:val="19111718"/>
    <w:rsid w:val="191F2C0F"/>
    <w:rsid w:val="19202945"/>
    <w:rsid w:val="192112C2"/>
    <w:rsid w:val="192C753C"/>
    <w:rsid w:val="194A5C14"/>
    <w:rsid w:val="19510D51"/>
    <w:rsid w:val="195425EF"/>
    <w:rsid w:val="195E16BF"/>
    <w:rsid w:val="19673A46"/>
    <w:rsid w:val="1968609A"/>
    <w:rsid w:val="196E00E4"/>
    <w:rsid w:val="197B7B7C"/>
    <w:rsid w:val="198527A8"/>
    <w:rsid w:val="19862772"/>
    <w:rsid w:val="198E1228"/>
    <w:rsid w:val="198F3627"/>
    <w:rsid w:val="199A2F06"/>
    <w:rsid w:val="19A9068F"/>
    <w:rsid w:val="19AF5A77"/>
    <w:rsid w:val="19B705D2"/>
    <w:rsid w:val="19C05E97"/>
    <w:rsid w:val="19CB13C0"/>
    <w:rsid w:val="19D674A8"/>
    <w:rsid w:val="19DB4076"/>
    <w:rsid w:val="19DD4595"/>
    <w:rsid w:val="19E867D5"/>
    <w:rsid w:val="19F13D4D"/>
    <w:rsid w:val="19F636A6"/>
    <w:rsid w:val="19F67A53"/>
    <w:rsid w:val="19F94F44"/>
    <w:rsid w:val="19FF0A62"/>
    <w:rsid w:val="1A027886"/>
    <w:rsid w:val="1A0E6C42"/>
    <w:rsid w:val="1A0F38E5"/>
    <w:rsid w:val="1A18361C"/>
    <w:rsid w:val="1A1F69B1"/>
    <w:rsid w:val="1A22449B"/>
    <w:rsid w:val="1A2B3A4C"/>
    <w:rsid w:val="1A376885"/>
    <w:rsid w:val="1A4611E9"/>
    <w:rsid w:val="1A4739CC"/>
    <w:rsid w:val="1A497C7A"/>
    <w:rsid w:val="1A55661F"/>
    <w:rsid w:val="1A58610F"/>
    <w:rsid w:val="1A594E73"/>
    <w:rsid w:val="1A5B175B"/>
    <w:rsid w:val="1A5D06E6"/>
    <w:rsid w:val="1A657D8F"/>
    <w:rsid w:val="1A66082C"/>
    <w:rsid w:val="1A666AAA"/>
    <w:rsid w:val="1A6B4094"/>
    <w:rsid w:val="1A6D3AA8"/>
    <w:rsid w:val="1A864FD8"/>
    <w:rsid w:val="1A8C5DB8"/>
    <w:rsid w:val="1A995F15"/>
    <w:rsid w:val="1A9D0CF1"/>
    <w:rsid w:val="1ABB10C5"/>
    <w:rsid w:val="1ABD2416"/>
    <w:rsid w:val="1ABD4244"/>
    <w:rsid w:val="1AC11F06"/>
    <w:rsid w:val="1AC9700C"/>
    <w:rsid w:val="1ACE4623"/>
    <w:rsid w:val="1ACF03B6"/>
    <w:rsid w:val="1ACF194B"/>
    <w:rsid w:val="1AD5360B"/>
    <w:rsid w:val="1AD66085"/>
    <w:rsid w:val="1AD96A45"/>
    <w:rsid w:val="1ADC6639"/>
    <w:rsid w:val="1ADD2AC3"/>
    <w:rsid w:val="1AE7558F"/>
    <w:rsid w:val="1AF75928"/>
    <w:rsid w:val="1AFD202D"/>
    <w:rsid w:val="1B087DED"/>
    <w:rsid w:val="1B124383"/>
    <w:rsid w:val="1B155DAE"/>
    <w:rsid w:val="1B2825C2"/>
    <w:rsid w:val="1B33017A"/>
    <w:rsid w:val="1B3E3557"/>
    <w:rsid w:val="1B3F01B8"/>
    <w:rsid w:val="1B410951"/>
    <w:rsid w:val="1B430B6D"/>
    <w:rsid w:val="1B464984"/>
    <w:rsid w:val="1B530684"/>
    <w:rsid w:val="1B542D7A"/>
    <w:rsid w:val="1B5A361F"/>
    <w:rsid w:val="1B601628"/>
    <w:rsid w:val="1B612DA1"/>
    <w:rsid w:val="1B667822"/>
    <w:rsid w:val="1B723200"/>
    <w:rsid w:val="1B746F78"/>
    <w:rsid w:val="1B860A5A"/>
    <w:rsid w:val="1B8A054A"/>
    <w:rsid w:val="1B8B6070"/>
    <w:rsid w:val="1B9238A2"/>
    <w:rsid w:val="1B99253B"/>
    <w:rsid w:val="1B9A3CD7"/>
    <w:rsid w:val="1B9C6E12"/>
    <w:rsid w:val="1B9F3AB2"/>
    <w:rsid w:val="1BA13A70"/>
    <w:rsid w:val="1BA333BA"/>
    <w:rsid w:val="1BA346B6"/>
    <w:rsid w:val="1BB72A59"/>
    <w:rsid w:val="1BB91D7A"/>
    <w:rsid w:val="1BC01534"/>
    <w:rsid w:val="1BCB46BE"/>
    <w:rsid w:val="1BD814AF"/>
    <w:rsid w:val="1BD912BB"/>
    <w:rsid w:val="1BDD0625"/>
    <w:rsid w:val="1BDF5F61"/>
    <w:rsid w:val="1BE01A5C"/>
    <w:rsid w:val="1BE614F8"/>
    <w:rsid w:val="1BEA723A"/>
    <w:rsid w:val="1BEA74D5"/>
    <w:rsid w:val="1BF27E9D"/>
    <w:rsid w:val="1BF6798D"/>
    <w:rsid w:val="1C00080C"/>
    <w:rsid w:val="1C000F80"/>
    <w:rsid w:val="1C0B44B7"/>
    <w:rsid w:val="1C0D6548"/>
    <w:rsid w:val="1C1022B1"/>
    <w:rsid w:val="1C13053F"/>
    <w:rsid w:val="1C154FCD"/>
    <w:rsid w:val="1C156909"/>
    <w:rsid w:val="1C191CA0"/>
    <w:rsid w:val="1C1F553A"/>
    <w:rsid w:val="1C227DF1"/>
    <w:rsid w:val="1C250273"/>
    <w:rsid w:val="1C334587"/>
    <w:rsid w:val="1C33473D"/>
    <w:rsid w:val="1C420E24"/>
    <w:rsid w:val="1C422234"/>
    <w:rsid w:val="1C427076"/>
    <w:rsid w:val="1C471643"/>
    <w:rsid w:val="1C581667"/>
    <w:rsid w:val="1C5E5533"/>
    <w:rsid w:val="1C6012AB"/>
    <w:rsid w:val="1C665FE2"/>
    <w:rsid w:val="1C6963B1"/>
    <w:rsid w:val="1C71170A"/>
    <w:rsid w:val="1C7134B8"/>
    <w:rsid w:val="1C7855FB"/>
    <w:rsid w:val="1C867C94"/>
    <w:rsid w:val="1C8B4DB6"/>
    <w:rsid w:val="1C8C02F2"/>
    <w:rsid w:val="1C9D5011"/>
    <w:rsid w:val="1C9D6F39"/>
    <w:rsid w:val="1CA7470C"/>
    <w:rsid w:val="1CB25FAA"/>
    <w:rsid w:val="1CBC4E17"/>
    <w:rsid w:val="1CC002CB"/>
    <w:rsid w:val="1CC01D49"/>
    <w:rsid w:val="1CCC01EC"/>
    <w:rsid w:val="1CD656FC"/>
    <w:rsid w:val="1CDA72AF"/>
    <w:rsid w:val="1CDD6D9F"/>
    <w:rsid w:val="1CE13C4A"/>
    <w:rsid w:val="1CE13FEE"/>
    <w:rsid w:val="1CE4012E"/>
    <w:rsid w:val="1CE41EDC"/>
    <w:rsid w:val="1CF814E3"/>
    <w:rsid w:val="1CFA34AD"/>
    <w:rsid w:val="1D0936F0"/>
    <w:rsid w:val="1D0B1216"/>
    <w:rsid w:val="1D2D3883"/>
    <w:rsid w:val="1D3E0101"/>
    <w:rsid w:val="1D603B7C"/>
    <w:rsid w:val="1D6D4200"/>
    <w:rsid w:val="1D7416F1"/>
    <w:rsid w:val="1D753072"/>
    <w:rsid w:val="1D756FD8"/>
    <w:rsid w:val="1D7902E3"/>
    <w:rsid w:val="1D81597C"/>
    <w:rsid w:val="1D8334A3"/>
    <w:rsid w:val="1D8B4DC9"/>
    <w:rsid w:val="1D93757C"/>
    <w:rsid w:val="1D945BB0"/>
    <w:rsid w:val="1D960386"/>
    <w:rsid w:val="1DA05159"/>
    <w:rsid w:val="1DAF4CDE"/>
    <w:rsid w:val="1DB10050"/>
    <w:rsid w:val="1DBE5D1D"/>
    <w:rsid w:val="1DC64691"/>
    <w:rsid w:val="1DD2442A"/>
    <w:rsid w:val="1DD4772D"/>
    <w:rsid w:val="1DD67A76"/>
    <w:rsid w:val="1DE5415D"/>
    <w:rsid w:val="1DEC729A"/>
    <w:rsid w:val="1DED4DC0"/>
    <w:rsid w:val="1DF27FB0"/>
    <w:rsid w:val="1DF45F5A"/>
    <w:rsid w:val="1DF75C3F"/>
    <w:rsid w:val="1DFE0D7B"/>
    <w:rsid w:val="1DFF355F"/>
    <w:rsid w:val="1E000A99"/>
    <w:rsid w:val="1E0A5972"/>
    <w:rsid w:val="1E1C4E42"/>
    <w:rsid w:val="1E200CF1"/>
    <w:rsid w:val="1E2B307A"/>
    <w:rsid w:val="1E2F7187"/>
    <w:rsid w:val="1E3465AE"/>
    <w:rsid w:val="1E35685A"/>
    <w:rsid w:val="1E406286"/>
    <w:rsid w:val="1E412374"/>
    <w:rsid w:val="1E431C42"/>
    <w:rsid w:val="1E4428FF"/>
    <w:rsid w:val="1E4E168F"/>
    <w:rsid w:val="1E522947"/>
    <w:rsid w:val="1E557E29"/>
    <w:rsid w:val="1E676920"/>
    <w:rsid w:val="1E6E20E2"/>
    <w:rsid w:val="1E6E6175"/>
    <w:rsid w:val="1E6F1C79"/>
    <w:rsid w:val="1E726253"/>
    <w:rsid w:val="1E7A2881"/>
    <w:rsid w:val="1E81429B"/>
    <w:rsid w:val="1E967206"/>
    <w:rsid w:val="1EA27958"/>
    <w:rsid w:val="1EA4589F"/>
    <w:rsid w:val="1EB055BF"/>
    <w:rsid w:val="1EB227FE"/>
    <w:rsid w:val="1EBC3110"/>
    <w:rsid w:val="1EC51899"/>
    <w:rsid w:val="1EDF6DFF"/>
    <w:rsid w:val="1EED1389"/>
    <w:rsid w:val="1EF839B1"/>
    <w:rsid w:val="1EFD1033"/>
    <w:rsid w:val="1EFE6273"/>
    <w:rsid w:val="1F06447F"/>
    <w:rsid w:val="1F0979D8"/>
    <w:rsid w:val="1F0E574A"/>
    <w:rsid w:val="1F122D30"/>
    <w:rsid w:val="1F160C02"/>
    <w:rsid w:val="1F177B59"/>
    <w:rsid w:val="1F206901"/>
    <w:rsid w:val="1F2574DF"/>
    <w:rsid w:val="1F3F33F9"/>
    <w:rsid w:val="1F422EEA"/>
    <w:rsid w:val="1F446C62"/>
    <w:rsid w:val="1F44705C"/>
    <w:rsid w:val="1F464788"/>
    <w:rsid w:val="1F470500"/>
    <w:rsid w:val="1F4E5D32"/>
    <w:rsid w:val="1F533349"/>
    <w:rsid w:val="1F5350F7"/>
    <w:rsid w:val="1F555DB8"/>
    <w:rsid w:val="1F5C044F"/>
    <w:rsid w:val="1F6C58CB"/>
    <w:rsid w:val="1F7312F5"/>
    <w:rsid w:val="1F78690B"/>
    <w:rsid w:val="1F8D23B7"/>
    <w:rsid w:val="1F8E2FE8"/>
    <w:rsid w:val="1FA616CA"/>
    <w:rsid w:val="1FA71938"/>
    <w:rsid w:val="1FA94D17"/>
    <w:rsid w:val="1FAB7BAF"/>
    <w:rsid w:val="1FC7371A"/>
    <w:rsid w:val="1FC85E49"/>
    <w:rsid w:val="1FCA12D6"/>
    <w:rsid w:val="1FCB2EDF"/>
    <w:rsid w:val="1FD04999"/>
    <w:rsid w:val="1FD16FA2"/>
    <w:rsid w:val="1FD53473"/>
    <w:rsid w:val="1FD61FB0"/>
    <w:rsid w:val="1FE230BF"/>
    <w:rsid w:val="1FE9586C"/>
    <w:rsid w:val="1FF97A4C"/>
    <w:rsid w:val="1FFA0560"/>
    <w:rsid w:val="20087C8F"/>
    <w:rsid w:val="20094F7A"/>
    <w:rsid w:val="200D21A0"/>
    <w:rsid w:val="201C198C"/>
    <w:rsid w:val="201D7E13"/>
    <w:rsid w:val="20374ED8"/>
    <w:rsid w:val="203E5B38"/>
    <w:rsid w:val="204C4020"/>
    <w:rsid w:val="205567B3"/>
    <w:rsid w:val="205E1FA5"/>
    <w:rsid w:val="206E043A"/>
    <w:rsid w:val="20732F0A"/>
    <w:rsid w:val="20745325"/>
    <w:rsid w:val="2076109D"/>
    <w:rsid w:val="207B4905"/>
    <w:rsid w:val="207B5D90"/>
    <w:rsid w:val="20831A0C"/>
    <w:rsid w:val="20841CDA"/>
    <w:rsid w:val="208A4B48"/>
    <w:rsid w:val="208C6B12"/>
    <w:rsid w:val="20A77D19"/>
    <w:rsid w:val="20AC4D3C"/>
    <w:rsid w:val="20AF5CF9"/>
    <w:rsid w:val="20B35D44"/>
    <w:rsid w:val="20BB2F53"/>
    <w:rsid w:val="20BB6D44"/>
    <w:rsid w:val="20C20786"/>
    <w:rsid w:val="20C67E49"/>
    <w:rsid w:val="20D270B0"/>
    <w:rsid w:val="20D504B9"/>
    <w:rsid w:val="20D81349"/>
    <w:rsid w:val="20DF6424"/>
    <w:rsid w:val="20E922CE"/>
    <w:rsid w:val="20F55E50"/>
    <w:rsid w:val="20FD7CA9"/>
    <w:rsid w:val="21074AD4"/>
    <w:rsid w:val="21130FE1"/>
    <w:rsid w:val="211A2370"/>
    <w:rsid w:val="21224918"/>
    <w:rsid w:val="213B4094"/>
    <w:rsid w:val="21486EDD"/>
    <w:rsid w:val="214B42D7"/>
    <w:rsid w:val="214F7D2F"/>
    <w:rsid w:val="21537630"/>
    <w:rsid w:val="215549BC"/>
    <w:rsid w:val="215A09BE"/>
    <w:rsid w:val="21607BCC"/>
    <w:rsid w:val="216A32A5"/>
    <w:rsid w:val="218705A7"/>
    <w:rsid w:val="218C6602"/>
    <w:rsid w:val="218D2B42"/>
    <w:rsid w:val="2197751D"/>
    <w:rsid w:val="219914E7"/>
    <w:rsid w:val="21A165ED"/>
    <w:rsid w:val="21AB746C"/>
    <w:rsid w:val="21AD6D40"/>
    <w:rsid w:val="21B87493"/>
    <w:rsid w:val="21C51507"/>
    <w:rsid w:val="21CD18BF"/>
    <w:rsid w:val="21CE60B7"/>
    <w:rsid w:val="21D0646A"/>
    <w:rsid w:val="21D20555"/>
    <w:rsid w:val="21D5770E"/>
    <w:rsid w:val="21D954FF"/>
    <w:rsid w:val="21DE514B"/>
    <w:rsid w:val="21E169EA"/>
    <w:rsid w:val="21EB194F"/>
    <w:rsid w:val="21ED7C3B"/>
    <w:rsid w:val="22034BB2"/>
    <w:rsid w:val="221943D6"/>
    <w:rsid w:val="221C2118"/>
    <w:rsid w:val="221E4AC7"/>
    <w:rsid w:val="221F7512"/>
    <w:rsid w:val="222A65E3"/>
    <w:rsid w:val="22325497"/>
    <w:rsid w:val="2247252A"/>
    <w:rsid w:val="224C043D"/>
    <w:rsid w:val="22550DA0"/>
    <w:rsid w:val="225E44DE"/>
    <w:rsid w:val="22644208"/>
    <w:rsid w:val="2265586D"/>
    <w:rsid w:val="226C0E00"/>
    <w:rsid w:val="227D6205"/>
    <w:rsid w:val="227E692E"/>
    <w:rsid w:val="228A0E2F"/>
    <w:rsid w:val="22924FA6"/>
    <w:rsid w:val="229C67B3"/>
    <w:rsid w:val="22A31EF1"/>
    <w:rsid w:val="22BB36DF"/>
    <w:rsid w:val="22C5656B"/>
    <w:rsid w:val="22C76791"/>
    <w:rsid w:val="22D073E4"/>
    <w:rsid w:val="22D25A04"/>
    <w:rsid w:val="22D60519"/>
    <w:rsid w:val="22DD5403"/>
    <w:rsid w:val="22E21804"/>
    <w:rsid w:val="22E5250A"/>
    <w:rsid w:val="22E91FFA"/>
    <w:rsid w:val="22EB3FC4"/>
    <w:rsid w:val="22EE6080"/>
    <w:rsid w:val="22F95BC4"/>
    <w:rsid w:val="22FF35CB"/>
    <w:rsid w:val="230A6D87"/>
    <w:rsid w:val="23152DEF"/>
    <w:rsid w:val="2318468D"/>
    <w:rsid w:val="231B5F2B"/>
    <w:rsid w:val="2329689A"/>
    <w:rsid w:val="232F19D7"/>
    <w:rsid w:val="23306D1A"/>
    <w:rsid w:val="2335523F"/>
    <w:rsid w:val="23360FB7"/>
    <w:rsid w:val="234530D7"/>
    <w:rsid w:val="235002CB"/>
    <w:rsid w:val="23503D09"/>
    <w:rsid w:val="236773C3"/>
    <w:rsid w:val="23713D9D"/>
    <w:rsid w:val="237624F7"/>
    <w:rsid w:val="23775858"/>
    <w:rsid w:val="237C2E6E"/>
    <w:rsid w:val="23841D23"/>
    <w:rsid w:val="2386783E"/>
    <w:rsid w:val="23910AF4"/>
    <w:rsid w:val="239B7DAB"/>
    <w:rsid w:val="239E3CD2"/>
    <w:rsid w:val="239F2DEC"/>
    <w:rsid w:val="23AC740A"/>
    <w:rsid w:val="23B02B18"/>
    <w:rsid w:val="23B4085A"/>
    <w:rsid w:val="23B87C1E"/>
    <w:rsid w:val="23BD5357"/>
    <w:rsid w:val="23BE7B11"/>
    <w:rsid w:val="23C10219"/>
    <w:rsid w:val="23C2284B"/>
    <w:rsid w:val="23C465C3"/>
    <w:rsid w:val="23D86D7F"/>
    <w:rsid w:val="23D902C0"/>
    <w:rsid w:val="23E262A8"/>
    <w:rsid w:val="23E822B1"/>
    <w:rsid w:val="23EB3311"/>
    <w:rsid w:val="23F333EB"/>
    <w:rsid w:val="23F608E2"/>
    <w:rsid w:val="23FB65E2"/>
    <w:rsid w:val="23FE3883"/>
    <w:rsid w:val="240A750D"/>
    <w:rsid w:val="240C2E84"/>
    <w:rsid w:val="242354B5"/>
    <w:rsid w:val="242552B4"/>
    <w:rsid w:val="243E45C7"/>
    <w:rsid w:val="244312B4"/>
    <w:rsid w:val="2446347C"/>
    <w:rsid w:val="244A2F6C"/>
    <w:rsid w:val="24501C1C"/>
    <w:rsid w:val="24521945"/>
    <w:rsid w:val="245362FC"/>
    <w:rsid w:val="245B7ED3"/>
    <w:rsid w:val="246C2EE2"/>
    <w:rsid w:val="246D4199"/>
    <w:rsid w:val="246D7D52"/>
    <w:rsid w:val="246E226D"/>
    <w:rsid w:val="24710370"/>
    <w:rsid w:val="247A461D"/>
    <w:rsid w:val="249441E7"/>
    <w:rsid w:val="24A0386D"/>
    <w:rsid w:val="24A36BC3"/>
    <w:rsid w:val="24A41A01"/>
    <w:rsid w:val="24A748CE"/>
    <w:rsid w:val="24AB22CC"/>
    <w:rsid w:val="24B77ED6"/>
    <w:rsid w:val="24BA68C7"/>
    <w:rsid w:val="24C83E91"/>
    <w:rsid w:val="24C85C3F"/>
    <w:rsid w:val="24D42836"/>
    <w:rsid w:val="24DD192B"/>
    <w:rsid w:val="24DE0BAA"/>
    <w:rsid w:val="24E13425"/>
    <w:rsid w:val="24E370C7"/>
    <w:rsid w:val="24E55830"/>
    <w:rsid w:val="24EE26AE"/>
    <w:rsid w:val="24F42ED8"/>
    <w:rsid w:val="24F44C86"/>
    <w:rsid w:val="24FB7D09"/>
    <w:rsid w:val="24FD1D8D"/>
    <w:rsid w:val="25096983"/>
    <w:rsid w:val="250F1AC0"/>
    <w:rsid w:val="25127A59"/>
    <w:rsid w:val="25381017"/>
    <w:rsid w:val="253E6EE8"/>
    <w:rsid w:val="254C2D14"/>
    <w:rsid w:val="254F4543"/>
    <w:rsid w:val="25552109"/>
    <w:rsid w:val="25553977"/>
    <w:rsid w:val="25583467"/>
    <w:rsid w:val="255E628A"/>
    <w:rsid w:val="256C0CC0"/>
    <w:rsid w:val="2571319B"/>
    <w:rsid w:val="257A2371"/>
    <w:rsid w:val="257C1EBD"/>
    <w:rsid w:val="257D36E2"/>
    <w:rsid w:val="25875AFA"/>
    <w:rsid w:val="2589151A"/>
    <w:rsid w:val="258A1B62"/>
    <w:rsid w:val="259A5482"/>
    <w:rsid w:val="25AA4A71"/>
    <w:rsid w:val="25B91D0D"/>
    <w:rsid w:val="25C71A6E"/>
    <w:rsid w:val="25C87134"/>
    <w:rsid w:val="25D617D2"/>
    <w:rsid w:val="25D725DE"/>
    <w:rsid w:val="25DA3E7C"/>
    <w:rsid w:val="25DF76E4"/>
    <w:rsid w:val="25E34764"/>
    <w:rsid w:val="25E47739"/>
    <w:rsid w:val="25E97009"/>
    <w:rsid w:val="25F30771"/>
    <w:rsid w:val="25F8342E"/>
    <w:rsid w:val="25FF0D78"/>
    <w:rsid w:val="26062EC3"/>
    <w:rsid w:val="260C0CBB"/>
    <w:rsid w:val="260D6988"/>
    <w:rsid w:val="26101A22"/>
    <w:rsid w:val="2610789E"/>
    <w:rsid w:val="262A1CA1"/>
    <w:rsid w:val="262A51B2"/>
    <w:rsid w:val="262D1742"/>
    <w:rsid w:val="263A4B3F"/>
    <w:rsid w:val="26413EFB"/>
    <w:rsid w:val="264D0AF2"/>
    <w:rsid w:val="264F7C63"/>
    <w:rsid w:val="2652435A"/>
    <w:rsid w:val="26545A66"/>
    <w:rsid w:val="265579A6"/>
    <w:rsid w:val="265F63A8"/>
    <w:rsid w:val="26647BE9"/>
    <w:rsid w:val="268A7650"/>
    <w:rsid w:val="269E7683"/>
    <w:rsid w:val="26A649D2"/>
    <w:rsid w:val="26C1503C"/>
    <w:rsid w:val="26D81C86"/>
    <w:rsid w:val="26D9324A"/>
    <w:rsid w:val="26E200D5"/>
    <w:rsid w:val="26E24792"/>
    <w:rsid w:val="26E2748C"/>
    <w:rsid w:val="26E348F4"/>
    <w:rsid w:val="26F176CF"/>
    <w:rsid w:val="26F31699"/>
    <w:rsid w:val="27035654"/>
    <w:rsid w:val="2705317A"/>
    <w:rsid w:val="2705329C"/>
    <w:rsid w:val="27066B5D"/>
    <w:rsid w:val="27127645"/>
    <w:rsid w:val="27176BFC"/>
    <w:rsid w:val="2719741E"/>
    <w:rsid w:val="272E625B"/>
    <w:rsid w:val="2742617D"/>
    <w:rsid w:val="27463F98"/>
    <w:rsid w:val="27496FE1"/>
    <w:rsid w:val="275A1718"/>
    <w:rsid w:val="275B646A"/>
    <w:rsid w:val="27653C19"/>
    <w:rsid w:val="277B3C9F"/>
    <w:rsid w:val="277B77D9"/>
    <w:rsid w:val="27892C33"/>
    <w:rsid w:val="279514EC"/>
    <w:rsid w:val="27992E69"/>
    <w:rsid w:val="27A75FE0"/>
    <w:rsid w:val="27B16E5E"/>
    <w:rsid w:val="27CD3AC3"/>
    <w:rsid w:val="27D705C8"/>
    <w:rsid w:val="27DB3615"/>
    <w:rsid w:val="27DF3CFD"/>
    <w:rsid w:val="27E610C2"/>
    <w:rsid w:val="27E62FAC"/>
    <w:rsid w:val="27ED550F"/>
    <w:rsid w:val="2809148B"/>
    <w:rsid w:val="280C220F"/>
    <w:rsid w:val="2811624B"/>
    <w:rsid w:val="28125B4F"/>
    <w:rsid w:val="28194EDE"/>
    <w:rsid w:val="281B41AA"/>
    <w:rsid w:val="281C69CE"/>
    <w:rsid w:val="28295985"/>
    <w:rsid w:val="282C6C14"/>
    <w:rsid w:val="282D0BDB"/>
    <w:rsid w:val="282F3C99"/>
    <w:rsid w:val="28332FCD"/>
    <w:rsid w:val="2835183D"/>
    <w:rsid w:val="283755B5"/>
    <w:rsid w:val="283A6B48"/>
    <w:rsid w:val="283B0DAB"/>
    <w:rsid w:val="284B1807"/>
    <w:rsid w:val="284E1658"/>
    <w:rsid w:val="285B724A"/>
    <w:rsid w:val="28685CA3"/>
    <w:rsid w:val="28732366"/>
    <w:rsid w:val="287327D6"/>
    <w:rsid w:val="28914710"/>
    <w:rsid w:val="289775A7"/>
    <w:rsid w:val="28991DCC"/>
    <w:rsid w:val="28AD1410"/>
    <w:rsid w:val="28B91E77"/>
    <w:rsid w:val="28C52BC1"/>
    <w:rsid w:val="28CD562D"/>
    <w:rsid w:val="28D728F5"/>
    <w:rsid w:val="28D76D98"/>
    <w:rsid w:val="28E3573D"/>
    <w:rsid w:val="28EF4F44"/>
    <w:rsid w:val="28F42E06"/>
    <w:rsid w:val="290D38CF"/>
    <w:rsid w:val="2916166F"/>
    <w:rsid w:val="29183639"/>
    <w:rsid w:val="291D2735"/>
    <w:rsid w:val="29200F81"/>
    <w:rsid w:val="292A511A"/>
    <w:rsid w:val="292C4391"/>
    <w:rsid w:val="2933596C"/>
    <w:rsid w:val="293D309F"/>
    <w:rsid w:val="2943632A"/>
    <w:rsid w:val="294837F2"/>
    <w:rsid w:val="294A1A46"/>
    <w:rsid w:val="294C6E3F"/>
    <w:rsid w:val="29514455"/>
    <w:rsid w:val="29534671"/>
    <w:rsid w:val="29634188"/>
    <w:rsid w:val="29664700"/>
    <w:rsid w:val="296B724C"/>
    <w:rsid w:val="297665B1"/>
    <w:rsid w:val="29783354"/>
    <w:rsid w:val="297B7724"/>
    <w:rsid w:val="298365D8"/>
    <w:rsid w:val="298754A0"/>
    <w:rsid w:val="2996432D"/>
    <w:rsid w:val="2996630C"/>
    <w:rsid w:val="29980AB9"/>
    <w:rsid w:val="29A24C81"/>
    <w:rsid w:val="29A67FDE"/>
    <w:rsid w:val="29A77FA0"/>
    <w:rsid w:val="29C40486"/>
    <w:rsid w:val="29CF181E"/>
    <w:rsid w:val="29DA6B40"/>
    <w:rsid w:val="29DF16F0"/>
    <w:rsid w:val="29E47BAC"/>
    <w:rsid w:val="29E715B0"/>
    <w:rsid w:val="29E72D4C"/>
    <w:rsid w:val="29E96D83"/>
    <w:rsid w:val="29F00112"/>
    <w:rsid w:val="29F01EC0"/>
    <w:rsid w:val="2A005E7B"/>
    <w:rsid w:val="2A007C29"/>
    <w:rsid w:val="2A0C37F3"/>
    <w:rsid w:val="2A0E67EA"/>
    <w:rsid w:val="2A2517D0"/>
    <w:rsid w:val="2A2578E6"/>
    <w:rsid w:val="2A383867"/>
    <w:rsid w:val="2A3C6EB3"/>
    <w:rsid w:val="2A461AE0"/>
    <w:rsid w:val="2A50751A"/>
    <w:rsid w:val="2A60569A"/>
    <w:rsid w:val="2A614E69"/>
    <w:rsid w:val="2A6401B8"/>
    <w:rsid w:val="2A64640A"/>
    <w:rsid w:val="2A96506A"/>
    <w:rsid w:val="2A9A62D0"/>
    <w:rsid w:val="2A9D1165"/>
    <w:rsid w:val="2AA64C74"/>
    <w:rsid w:val="2AB06457"/>
    <w:rsid w:val="2AC03D9E"/>
    <w:rsid w:val="2AC71C3B"/>
    <w:rsid w:val="2ACB5BE6"/>
    <w:rsid w:val="2ACF7019"/>
    <w:rsid w:val="2AD54ABD"/>
    <w:rsid w:val="2AD845A6"/>
    <w:rsid w:val="2ADC0775"/>
    <w:rsid w:val="2AE13EFE"/>
    <w:rsid w:val="2AEA2DB3"/>
    <w:rsid w:val="2AF27EBA"/>
    <w:rsid w:val="2AFF2CAA"/>
    <w:rsid w:val="2B0A6B91"/>
    <w:rsid w:val="2B243A26"/>
    <w:rsid w:val="2B243ABD"/>
    <w:rsid w:val="2B2A1401"/>
    <w:rsid w:val="2B3C2EE3"/>
    <w:rsid w:val="2B3E30FF"/>
    <w:rsid w:val="2B453F3B"/>
    <w:rsid w:val="2B4716AC"/>
    <w:rsid w:val="2B4A5600"/>
    <w:rsid w:val="2B51698E"/>
    <w:rsid w:val="2B5E554F"/>
    <w:rsid w:val="2B647F5A"/>
    <w:rsid w:val="2B6D7540"/>
    <w:rsid w:val="2B783975"/>
    <w:rsid w:val="2B7B7C71"/>
    <w:rsid w:val="2B801021"/>
    <w:rsid w:val="2B960B52"/>
    <w:rsid w:val="2B991C74"/>
    <w:rsid w:val="2BA141BE"/>
    <w:rsid w:val="2BAC3E09"/>
    <w:rsid w:val="2BB87F45"/>
    <w:rsid w:val="2BC33632"/>
    <w:rsid w:val="2BCD020C"/>
    <w:rsid w:val="2BD10EA5"/>
    <w:rsid w:val="2BD613B5"/>
    <w:rsid w:val="2BDC3B08"/>
    <w:rsid w:val="2BE772F2"/>
    <w:rsid w:val="2BFB6298"/>
    <w:rsid w:val="2BFF572F"/>
    <w:rsid w:val="2C016606"/>
    <w:rsid w:val="2C1300E8"/>
    <w:rsid w:val="2C170BAA"/>
    <w:rsid w:val="2C1856FE"/>
    <w:rsid w:val="2C1F6A8C"/>
    <w:rsid w:val="2C332538"/>
    <w:rsid w:val="2C41519A"/>
    <w:rsid w:val="2C4504D2"/>
    <w:rsid w:val="2C4D184B"/>
    <w:rsid w:val="2C5214E3"/>
    <w:rsid w:val="2C5801F0"/>
    <w:rsid w:val="2C607A97"/>
    <w:rsid w:val="2C72271E"/>
    <w:rsid w:val="2C88209B"/>
    <w:rsid w:val="2C8F63C3"/>
    <w:rsid w:val="2C921944"/>
    <w:rsid w:val="2C9B7C4D"/>
    <w:rsid w:val="2C9C2683"/>
    <w:rsid w:val="2CAB0320"/>
    <w:rsid w:val="2CC118F2"/>
    <w:rsid w:val="2CC413E2"/>
    <w:rsid w:val="2CCE400E"/>
    <w:rsid w:val="2CD05FD9"/>
    <w:rsid w:val="2CD23AFF"/>
    <w:rsid w:val="2CDE06F5"/>
    <w:rsid w:val="2CE13D42"/>
    <w:rsid w:val="2CE51A84"/>
    <w:rsid w:val="2CE83C9A"/>
    <w:rsid w:val="2CED6E6A"/>
    <w:rsid w:val="2CF84537"/>
    <w:rsid w:val="2CFE48F4"/>
    <w:rsid w:val="2D0A64EE"/>
    <w:rsid w:val="2D0D4B37"/>
    <w:rsid w:val="2D0E1106"/>
    <w:rsid w:val="2D104627"/>
    <w:rsid w:val="2D165599"/>
    <w:rsid w:val="2D173C07"/>
    <w:rsid w:val="2D20116C"/>
    <w:rsid w:val="2D210C50"/>
    <w:rsid w:val="2D2365CB"/>
    <w:rsid w:val="2D346567"/>
    <w:rsid w:val="2D347BBB"/>
    <w:rsid w:val="2D4349FC"/>
    <w:rsid w:val="2D4B565F"/>
    <w:rsid w:val="2D4F33A1"/>
    <w:rsid w:val="2D590A89"/>
    <w:rsid w:val="2D5E5260"/>
    <w:rsid w:val="2D616C31"/>
    <w:rsid w:val="2D621327"/>
    <w:rsid w:val="2D6344AB"/>
    <w:rsid w:val="2D6906A3"/>
    <w:rsid w:val="2D7638ED"/>
    <w:rsid w:val="2D766B80"/>
    <w:rsid w:val="2D7A57CC"/>
    <w:rsid w:val="2D7B1156"/>
    <w:rsid w:val="2D7E3C87"/>
    <w:rsid w:val="2D8076AC"/>
    <w:rsid w:val="2D87287D"/>
    <w:rsid w:val="2D8E211C"/>
    <w:rsid w:val="2D922480"/>
    <w:rsid w:val="2D924CF8"/>
    <w:rsid w:val="2D9420D4"/>
    <w:rsid w:val="2DA52FC1"/>
    <w:rsid w:val="2DAB6AF5"/>
    <w:rsid w:val="2DAE6EED"/>
    <w:rsid w:val="2DBB0A37"/>
    <w:rsid w:val="2DBD50E7"/>
    <w:rsid w:val="2DBE68CC"/>
    <w:rsid w:val="2DC55411"/>
    <w:rsid w:val="2DE731BD"/>
    <w:rsid w:val="2DEA4E78"/>
    <w:rsid w:val="2DEC13ED"/>
    <w:rsid w:val="2DF14458"/>
    <w:rsid w:val="2DF95AB1"/>
    <w:rsid w:val="2DFB7267"/>
    <w:rsid w:val="2DFD4BAB"/>
    <w:rsid w:val="2E042380"/>
    <w:rsid w:val="2E065A2A"/>
    <w:rsid w:val="2E162111"/>
    <w:rsid w:val="2E1B3283"/>
    <w:rsid w:val="2E1C4A4F"/>
    <w:rsid w:val="2E1D524D"/>
    <w:rsid w:val="2E230965"/>
    <w:rsid w:val="2E236FE3"/>
    <w:rsid w:val="2E24482E"/>
    <w:rsid w:val="2E254102"/>
    <w:rsid w:val="2E2760CC"/>
    <w:rsid w:val="2E303E7A"/>
    <w:rsid w:val="2E367110"/>
    <w:rsid w:val="2E381FFF"/>
    <w:rsid w:val="2E4A5917"/>
    <w:rsid w:val="2E505623"/>
    <w:rsid w:val="2E6A733C"/>
    <w:rsid w:val="2E715669"/>
    <w:rsid w:val="2E7C4358"/>
    <w:rsid w:val="2E8611B8"/>
    <w:rsid w:val="2E916A74"/>
    <w:rsid w:val="2E9574DA"/>
    <w:rsid w:val="2E976DAE"/>
    <w:rsid w:val="2E9B6172"/>
    <w:rsid w:val="2E9D638E"/>
    <w:rsid w:val="2EA07D35"/>
    <w:rsid w:val="2EAB0AAB"/>
    <w:rsid w:val="2EAC037F"/>
    <w:rsid w:val="2EC40912"/>
    <w:rsid w:val="2ED0406E"/>
    <w:rsid w:val="2ED2702B"/>
    <w:rsid w:val="2ED31DB0"/>
    <w:rsid w:val="2EDE2C2F"/>
    <w:rsid w:val="2EE95130"/>
    <w:rsid w:val="2EFF4953"/>
    <w:rsid w:val="2F044E1C"/>
    <w:rsid w:val="2F063F34"/>
    <w:rsid w:val="2F0B32F8"/>
    <w:rsid w:val="2F0E475E"/>
    <w:rsid w:val="2F18170C"/>
    <w:rsid w:val="2F324D29"/>
    <w:rsid w:val="2F344033"/>
    <w:rsid w:val="2F3D24A6"/>
    <w:rsid w:val="2F3E2E30"/>
    <w:rsid w:val="2F48454C"/>
    <w:rsid w:val="2F4A7037"/>
    <w:rsid w:val="2F4D5392"/>
    <w:rsid w:val="2F522CD5"/>
    <w:rsid w:val="2F556F49"/>
    <w:rsid w:val="2F5A6827"/>
    <w:rsid w:val="2F5E5B1E"/>
    <w:rsid w:val="2F644435"/>
    <w:rsid w:val="2F68532F"/>
    <w:rsid w:val="2F687DC0"/>
    <w:rsid w:val="2F715851"/>
    <w:rsid w:val="2F747262"/>
    <w:rsid w:val="2F775C4B"/>
    <w:rsid w:val="2F7D2448"/>
    <w:rsid w:val="2F835584"/>
    <w:rsid w:val="2F842827"/>
    <w:rsid w:val="2F880DEC"/>
    <w:rsid w:val="2F9916DA"/>
    <w:rsid w:val="2FA26652"/>
    <w:rsid w:val="2FAE1802"/>
    <w:rsid w:val="2FB65D05"/>
    <w:rsid w:val="2FC320CD"/>
    <w:rsid w:val="2FC501B6"/>
    <w:rsid w:val="2FD322DC"/>
    <w:rsid w:val="2FD80AA7"/>
    <w:rsid w:val="2FDD746C"/>
    <w:rsid w:val="2FE60E90"/>
    <w:rsid w:val="2FFB01F0"/>
    <w:rsid w:val="300D1C88"/>
    <w:rsid w:val="30335CB1"/>
    <w:rsid w:val="303845C1"/>
    <w:rsid w:val="303A1D1D"/>
    <w:rsid w:val="303F594F"/>
    <w:rsid w:val="30470360"/>
    <w:rsid w:val="304F5466"/>
    <w:rsid w:val="3050190A"/>
    <w:rsid w:val="30514298"/>
    <w:rsid w:val="30525DCF"/>
    <w:rsid w:val="30556F21"/>
    <w:rsid w:val="305E59AA"/>
    <w:rsid w:val="30631013"/>
    <w:rsid w:val="306727B0"/>
    <w:rsid w:val="30687882"/>
    <w:rsid w:val="306F5936"/>
    <w:rsid w:val="307131FA"/>
    <w:rsid w:val="307C219A"/>
    <w:rsid w:val="308405B2"/>
    <w:rsid w:val="30843362"/>
    <w:rsid w:val="308542D1"/>
    <w:rsid w:val="308A0CED"/>
    <w:rsid w:val="308F02A5"/>
    <w:rsid w:val="309D67EB"/>
    <w:rsid w:val="30A14A8E"/>
    <w:rsid w:val="30A746D2"/>
    <w:rsid w:val="30A9726C"/>
    <w:rsid w:val="30B0799A"/>
    <w:rsid w:val="30C23ADA"/>
    <w:rsid w:val="30C92A2B"/>
    <w:rsid w:val="30CF76AC"/>
    <w:rsid w:val="30D140CD"/>
    <w:rsid w:val="30E961C1"/>
    <w:rsid w:val="30ED2C17"/>
    <w:rsid w:val="30F04D57"/>
    <w:rsid w:val="30FF0C3A"/>
    <w:rsid w:val="30FF50DE"/>
    <w:rsid w:val="310444A3"/>
    <w:rsid w:val="310D77FB"/>
    <w:rsid w:val="312D1C4B"/>
    <w:rsid w:val="31325764"/>
    <w:rsid w:val="314B0324"/>
    <w:rsid w:val="314F387A"/>
    <w:rsid w:val="31582A30"/>
    <w:rsid w:val="31597403"/>
    <w:rsid w:val="315A0567"/>
    <w:rsid w:val="31662A68"/>
    <w:rsid w:val="316946DE"/>
    <w:rsid w:val="31751439"/>
    <w:rsid w:val="31774C75"/>
    <w:rsid w:val="317E6948"/>
    <w:rsid w:val="31803B9D"/>
    <w:rsid w:val="31845607"/>
    <w:rsid w:val="3192385D"/>
    <w:rsid w:val="319770C5"/>
    <w:rsid w:val="31A0241D"/>
    <w:rsid w:val="31A737AC"/>
    <w:rsid w:val="31C12394"/>
    <w:rsid w:val="31C83722"/>
    <w:rsid w:val="31CF4AB1"/>
    <w:rsid w:val="31D125D7"/>
    <w:rsid w:val="31D976E6"/>
    <w:rsid w:val="31F97D80"/>
    <w:rsid w:val="31FF5ABB"/>
    <w:rsid w:val="320F75A3"/>
    <w:rsid w:val="32191126"/>
    <w:rsid w:val="32193F7E"/>
    <w:rsid w:val="322328A2"/>
    <w:rsid w:val="32276265"/>
    <w:rsid w:val="32297CBC"/>
    <w:rsid w:val="32347651"/>
    <w:rsid w:val="323939EC"/>
    <w:rsid w:val="323963CE"/>
    <w:rsid w:val="324059AE"/>
    <w:rsid w:val="32420310"/>
    <w:rsid w:val="32454D73"/>
    <w:rsid w:val="324C3F9F"/>
    <w:rsid w:val="324F0A8F"/>
    <w:rsid w:val="32537490"/>
    <w:rsid w:val="325838F2"/>
    <w:rsid w:val="326F3B9E"/>
    <w:rsid w:val="327A0EC0"/>
    <w:rsid w:val="327B2543"/>
    <w:rsid w:val="3284187F"/>
    <w:rsid w:val="32843AED"/>
    <w:rsid w:val="32851613"/>
    <w:rsid w:val="328D35B1"/>
    <w:rsid w:val="32904240"/>
    <w:rsid w:val="3291620A"/>
    <w:rsid w:val="32944EB0"/>
    <w:rsid w:val="329F4483"/>
    <w:rsid w:val="32AB72CC"/>
    <w:rsid w:val="32B36180"/>
    <w:rsid w:val="32B6721E"/>
    <w:rsid w:val="32DF1FD5"/>
    <w:rsid w:val="32EB3BB4"/>
    <w:rsid w:val="32EB591A"/>
    <w:rsid w:val="32F80037"/>
    <w:rsid w:val="3303091F"/>
    <w:rsid w:val="331F387B"/>
    <w:rsid w:val="33274478"/>
    <w:rsid w:val="3328091C"/>
    <w:rsid w:val="333F5C66"/>
    <w:rsid w:val="334212B2"/>
    <w:rsid w:val="33501C21"/>
    <w:rsid w:val="335476F6"/>
    <w:rsid w:val="33651B57"/>
    <w:rsid w:val="33664FA1"/>
    <w:rsid w:val="33735F8C"/>
    <w:rsid w:val="337D342B"/>
    <w:rsid w:val="33864572"/>
    <w:rsid w:val="33957634"/>
    <w:rsid w:val="33983AC4"/>
    <w:rsid w:val="33A818E4"/>
    <w:rsid w:val="33A8380B"/>
    <w:rsid w:val="33B73A4E"/>
    <w:rsid w:val="33BF4F13"/>
    <w:rsid w:val="33C77B37"/>
    <w:rsid w:val="33C914CF"/>
    <w:rsid w:val="33CF6FEA"/>
    <w:rsid w:val="33D3078A"/>
    <w:rsid w:val="33D740F0"/>
    <w:rsid w:val="33D75E9F"/>
    <w:rsid w:val="33E505BB"/>
    <w:rsid w:val="33F148B4"/>
    <w:rsid w:val="33F81347"/>
    <w:rsid w:val="3403592D"/>
    <w:rsid w:val="340663CB"/>
    <w:rsid w:val="340D7B12"/>
    <w:rsid w:val="34120C85"/>
    <w:rsid w:val="34135945"/>
    <w:rsid w:val="34141EB2"/>
    <w:rsid w:val="341B52B9"/>
    <w:rsid w:val="341F2A8C"/>
    <w:rsid w:val="342015F4"/>
    <w:rsid w:val="34245053"/>
    <w:rsid w:val="342A06C4"/>
    <w:rsid w:val="342F3D61"/>
    <w:rsid w:val="34366577"/>
    <w:rsid w:val="344417E1"/>
    <w:rsid w:val="34474DD2"/>
    <w:rsid w:val="344A5129"/>
    <w:rsid w:val="34514A1D"/>
    <w:rsid w:val="345179FF"/>
    <w:rsid w:val="3468490B"/>
    <w:rsid w:val="346959B5"/>
    <w:rsid w:val="34790D04"/>
    <w:rsid w:val="347A0CF9"/>
    <w:rsid w:val="3480011F"/>
    <w:rsid w:val="348F0527"/>
    <w:rsid w:val="34910F83"/>
    <w:rsid w:val="34943D90"/>
    <w:rsid w:val="34A83397"/>
    <w:rsid w:val="34BD5094"/>
    <w:rsid w:val="34C06EE6"/>
    <w:rsid w:val="34C17D80"/>
    <w:rsid w:val="34C742EC"/>
    <w:rsid w:val="34C93A39"/>
    <w:rsid w:val="34C93B2B"/>
    <w:rsid w:val="34CC177B"/>
    <w:rsid w:val="34CE357B"/>
    <w:rsid w:val="34F211E2"/>
    <w:rsid w:val="34F36D08"/>
    <w:rsid w:val="34FE4AE9"/>
    <w:rsid w:val="34FF56AD"/>
    <w:rsid w:val="3509652C"/>
    <w:rsid w:val="3512615F"/>
    <w:rsid w:val="351A4295"/>
    <w:rsid w:val="351C000D"/>
    <w:rsid w:val="352073D1"/>
    <w:rsid w:val="35232936"/>
    <w:rsid w:val="352519E4"/>
    <w:rsid w:val="352D221A"/>
    <w:rsid w:val="3537147A"/>
    <w:rsid w:val="353A4937"/>
    <w:rsid w:val="353D43E6"/>
    <w:rsid w:val="353D7E23"/>
    <w:rsid w:val="353E4427"/>
    <w:rsid w:val="35487054"/>
    <w:rsid w:val="354F76D0"/>
    <w:rsid w:val="35523A2F"/>
    <w:rsid w:val="355359F9"/>
    <w:rsid w:val="35586B6B"/>
    <w:rsid w:val="355C665B"/>
    <w:rsid w:val="3569521C"/>
    <w:rsid w:val="35757B2E"/>
    <w:rsid w:val="358636D8"/>
    <w:rsid w:val="358E6D94"/>
    <w:rsid w:val="35974F73"/>
    <w:rsid w:val="359C4769"/>
    <w:rsid w:val="35B4289A"/>
    <w:rsid w:val="35B430F6"/>
    <w:rsid w:val="35B87DB0"/>
    <w:rsid w:val="35BD54B3"/>
    <w:rsid w:val="35C506A4"/>
    <w:rsid w:val="35C6441D"/>
    <w:rsid w:val="35CA1292"/>
    <w:rsid w:val="35CB748F"/>
    <w:rsid w:val="35CD7559"/>
    <w:rsid w:val="35D27A0D"/>
    <w:rsid w:val="35E52AF5"/>
    <w:rsid w:val="35F00BBF"/>
    <w:rsid w:val="36032F7B"/>
    <w:rsid w:val="360779F5"/>
    <w:rsid w:val="361A2073"/>
    <w:rsid w:val="361D5854"/>
    <w:rsid w:val="36293AE0"/>
    <w:rsid w:val="362F6680"/>
    <w:rsid w:val="36315D3A"/>
    <w:rsid w:val="36323860"/>
    <w:rsid w:val="363B2715"/>
    <w:rsid w:val="36455341"/>
    <w:rsid w:val="364C4922"/>
    <w:rsid w:val="36557DE0"/>
    <w:rsid w:val="365E01AE"/>
    <w:rsid w:val="365E4655"/>
    <w:rsid w:val="36656DC1"/>
    <w:rsid w:val="36682008"/>
    <w:rsid w:val="366D77A6"/>
    <w:rsid w:val="367571F9"/>
    <w:rsid w:val="36784281"/>
    <w:rsid w:val="3680201B"/>
    <w:rsid w:val="36853990"/>
    <w:rsid w:val="368C4D1E"/>
    <w:rsid w:val="369938DF"/>
    <w:rsid w:val="369E4A52"/>
    <w:rsid w:val="369F367D"/>
    <w:rsid w:val="36A4475E"/>
    <w:rsid w:val="36B6623F"/>
    <w:rsid w:val="36B85B13"/>
    <w:rsid w:val="36B85E9D"/>
    <w:rsid w:val="36B9188B"/>
    <w:rsid w:val="36BB1AA7"/>
    <w:rsid w:val="36C56482"/>
    <w:rsid w:val="36D20F02"/>
    <w:rsid w:val="36D33BE2"/>
    <w:rsid w:val="36D36DF1"/>
    <w:rsid w:val="36DD557A"/>
    <w:rsid w:val="36E31B6C"/>
    <w:rsid w:val="36E95CBF"/>
    <w:rsid w:val="36F56D67"/>
    <w:rsid w:val="36F66F18"/>
    <w:rsid w:val="370C01E9"/>
    <w:rsid w:val="37103BA1"/>
    <w:rsid w:val="37105528"/>
    <w:rsid w:val="37307DA0"/>
    <w:rsid w:val="374F7295"/>
    <w:rsid w:val="375515B4"/>
    <w:rsid w:val="37650B05"/>
    <w:rsid w:val="37702892"/>
    <w:rsid w:val="37762489"/>
    <w:rsid w:val="377E4FAF"/>
    <w:rsid w:val="37887B58"/>
    <w:rsid w:val="378A11AE"/>
    <w:rsid w:val="378C0D4E"/>
    <w:rsid w:val="37914D90"/>
    <w:rsid w:val="37927869"/>
    <w:rsid w:val="37AB49DA"/>
    <w:rsid w:val="37B039D7"/>
    <w:rsid w:val="37B26A07"/>
    <w:rsid w:val="37D83F93"/>
    <w:rsid w:val="37E35BB6"/>
    <w:rsid w:val="37E62B54"/>
    <w:rsid w:val="37F852C1"/>
    <w:rsid w:val="37FB2F62"/>
    <w:rsid w:val="37FE1838"/>
    <w:rsid w:val="380077D2"/>
    <w:rsid w:val="380354B4"/>
    <w:rsid w:val="38060B00"/>
    <w:rsid w:val="38107BD1"/>
    <w:rsid w:val="3814146F"/>
    <w:rsid w:val="38181A13"/>
    <w:rsid w:val="3820139C"/>
    <w:rsid w:val="382C1246"/>
    <w:rsid w:val="382E30AC"/>
    <w:rsid w:val="383755B0"/>
    <w:rsid w:val="383B2EA0"/>
    <w:rsid w:val="384653A1"/>
    <w:rsid w:val="3848516A"/>
    <w:rsid w:val="384855BD"/>
    <w:rsid w:val="384B0C09"/>
    <w:rsid w:val="38507FCD"/>
    <w:rsid w:val="385E26EA"/>
    <w:rsid w:val="386A108F"/>
    <w:rsid w:val="386B40AE"/>
    <w:rsid w:val="386F66A6"/>
    <w:rsid w:val="3874228F"/>
    <w:rsid w:val="38855EC9"/>
    <w:rsid w:val="388760E5"/>
    <w:rsid w:val="388C36FB"/>
    <w:rsid w:val="3891486E"/>
    <w:rsid w:val="38984F4D"/>
    <w:rsid w:val="38995E18"/>
    <w:rsid w:val="38AE3672"/>
    <w:rsid w:val="38AE5137"/>
    <w:rsid w:val="38B0380F"/>
    <w:rsid w:val="38B8204B"/>
    <w:rsid w:val="38C15DF0"/>
    <w:rsid w:val="38C84008"/>
    <w:rsid w:val="38C92921"/>
    <w:rsid w:val="38CC7C98"/>
    <w:rsid w:val="38D90919"/>
    <w:rsid w:val="38DB01DF"/>
    <w:rsid w:val="38E671BE"/>
    <w:rsid w:val="38F05D77"/>
    <w:rsid w:val="39053502"/>
    <w:rsid w:val="39170469"/>
    <w:rsid w:val="391D4354"/>
    <w:rsid w:val="39290F4A"/>
    <w:rsid w:val="39292EDA"/>
    <w:rsid w:val="392C0A3B"/>
    <w:rsid w:val="392E0DC1"/>
    <w:rsid w:val="393735AF"/>
    <w:rsid w:val="393C439D"/>
    <w:rsid w:val="393D49F6"/>
    <w:rsid w:val="394236CE"/>
    <w:rsid w:val="39423DBA"/>
    <w:rsid w:val="39495149"/>
    <w:rsid w:val="394A120A"/>
    <w:rsid w:val="394C2E8B"/>
    <w:rsid w:val="39580B01"/>
    <w:rsid w:val="39655A83"/>
    <w:rsid w:val="397321C6"/>
    <w:rsid w:val="39747F93"/>
    <w:rsid w:val="397F1D45"/>
    <w:rsid w:val="397F47D0"/>
    <w:rsid w:val="398515EB"/>
    <w:rsid w:val="39873EC3"/>
    <w:rsid w:val="39893797"/>
    <w:rsid w:val="398C629A"/>
    <w:rsid w:val="398E5251"/>
    <w:rsid w:val="39972358"/>
    <w:rsid w:val="399A3BF6"/>
    <w:rsid w:val="399C796E"/>
    <w:rsid w:val="39A4757E"/>
    <w:rsid w:val="39A9086A"/>
    <w:rsid w:val="39AD1B7B"/>
    <w:rsid w:val="39B27192"/>
    <w:rsid w:val="39DA3FF3"/>
    <w:rsid w:val="39DE7F87"/>
    <w:rsid w:val="39E15381"/>
    <w:rsid w:val="39F119C6"/>
    <w:rsid w:val="39F257E0"/>
    <w:rsid w:val="3A0472A9"/>
    <w:rsid w:val="3A0909F2"/>
    <w:rsid w:val="3A0D56EA"/>
    <w:rsid w:val="3A0F2AB9"/>
    <w:rsid w:val="3A1C0AAF"/>
    <w:rsid w:val="3A202869"/>
    <w:rsid w:val="3A207F33"/>
    <w:rsid w:val="3A320FA8"/>
    <w:rsid w:val="3A393FDE"/>
    <w:rsid w:val="3A43428E"/>
    <w:rsid w:val="3A496901"/>
    <w:rsid w:val="3A4F7DA2"/>
    <w:rsid w:val="3A540FAF"/>
    <w:rsid w:val="3A606BEE"/>
    <w:rsid w:val="3A647D60"/>
    <w:rsid w:val="3A652A3B"/>
    <w:rsid w:val="3A667F7C"/>
    <w:rsid w:val="3A695377"/>
    <w:rsid w:val="3A6F59DC"/>
    <w:rsid w:val="3A7156F7"/>
    <w:rsid w:val="3A724A2A"/>
    <w:rsid w:val="3A744447"/>
    <w:rsid w:val="3A794369"/>
    <w:rsid w:val="3A8920C9"/>
    <w:rsid w:val="3A900B55"/>
    <w:rsid w:val="3A9867D3"/>
    <w:rsid w:val="3A995C5C"/>
    <w:rsid w:val="3AA80595"/>
    <w:rsid w:val="3AA82343"/>
    <w:rsid w:val="3AAB1AEF"/>
    <w:rsid w:val="3AB02FA5"/>
    <w:rsid w:val="3ABE1B66"/>
    <w:rsid w:val="3AC33183"/>
    <w:rsid w:val="3AC76C6D"/>
    <w:rsid w:val="3AD37095"/>
    <w:rsid w:val="3AD46C94"/>
    <w:rsid w:val="3AD60C5E"/>
    <w:rsid w:val="3ADC3D9A"/>
    <w:rsid w:val="3AE113B1"/>
    <w:rsid w:val="3AEF0B26"/>
    <w:rsid w:val="3AFF6407"/>
    <w:rsid w:val="3B111C96"/>
    <w:rsid w:val="3B16488B"/>
    <w:rsid w:val="3B1B5D6E"/>
    <w:rsid w:val="3B284C72"/>
    <w:rsid w:val="3B310B7D"/>
    <w:rsid w:val="3B335480"/>
    <w:rsid w:val="3B345984"/>
    <w:rsid w:val="3B3F08B8"/>
    <w:rsid w:val="3B3F2CA7"/>
    <w:rsid w:val="3B4262F3"/>
    <w:rsid w:val="3B4B0A2F"/>
    <w:rsid w:val="3B516536"/>
    <w:rsid w:val="3B6C3370"/>
    <w:rsid w:val="3B797A49"/>
    <w:rsid w:val="3B8E745C"/>
    <w:rsid w:val="3B9F3E2B"/>
    <w:rsid w:val="3BA0301A"/>
    <w:rsid w:val="3BA355A1"/>
    <w:rsid w:val="3BB15227"/>
    <w:rsid w:val="3BB95422"/>
    <w:rsid w:val="3BBA0580"/>
    <w:rsid w:val="3BBF3443"/>
    <w:rsid w:val="3BC62A80"/>
    <w:rsid w:val="3BDA1928"/>
    <w:rsid w:val="3BF07AFD"/>
    <w:rsid w:val="3BF771C7"/>
    <w:rsid w:val="3BF82E56"/>
    <w:rsid w:val="3BFD046C"/>
    <w:rsid w:val="3BFF02B2"/>
    <w:rsid w:val="3C0B0DDB"/>
    <w:rsid w:val="3C0F17B2"/>
    <w:rsid w:val="3C1557B6"/>
    <w:rsid w:val="3C243C4B"/>
    <w:rsid w:val="3C335C3C"/>
    <w:rsid w:val="3C355F31"/>
    <w:rsid w:val="3C391413"/>
    <w:rsid w:val="3C444BA9"/>
    <w:rsid w:val="3C526A0A"/>
    <w:rsid w:val="3C586405"/>
    <w:rsid w:val="3C5A141B"/>
    <w:rsid w:val="3C66206C"/>
    <w:rsid w:val="3C67757D"/>
    <w:rsid w:val="3C6C5F44"/>
    <w:rsid w:val="3C805325"/>
    <w:rsid w:val="3C8955E2"/>
    <w:rsid w:val="3C8B5A78"/>
    <w:rsid w:val="3C94036D"/>
    <w:rsid w:val="3C960FB5"/>
    <w:rsid w:val="3C9902E8"/>
    <w:rsid w:val="3CA01012"/>
    <w:rsid w:val="3CA408E8"/>
    <w:rsid w:val="3CA60B04"/>
    <w:rsid w:val="3CA740B8"/>
    <w:rsid w:val="3CC414E4"/>
    <w:rsid w:val="3CCB5406"/>
    <w:rsid w:val="3CD236A7"/>
    <w:rsid w:val="3CDE204C"/>
    <w:rsid w:val="3CDE3DFA"/>
    <w:rsid w:val="3CEC29BB"/>
    <w:rsid w:val="3CF25AF7"/>
    <w:rsid w:val="3D073351"/>
    <w:rsid w:val="3D0B2F30"/>
    <w:rsid w:val="3D121CF5"/>
    <w:rsid w:val="3D165E8C"/>
    <w:rsid w:val="3D347EBE"/>
    <w:rsid w:val="3D3D6D72"/>
    <w:rsid w:val="3D3E0D3C"/>
    <w:rsid w:val="3D5A7804"/>
    <w:rsid w:val="3D5B369C"/>
    <w:rsid w:val="3D760EB8"/>
    <w:rsid w:val="3D7848F7"/>
    <w:rsid w:val="3D7A59FA"/>
    <w:rsid w:val="3D7A7FC6"/>
    <w:rsid w:val="3D7C3183"/>
    <w:rsid w:val="3D8300C3"/>
    <w:rsid w:val="3D89020A"/>
    <w:rsid w:val="3D8C1249"/>
    <w:rsid w:val="3D930879"/>
    <w:rsid w:val="3D960B78"/>
    <w:rsid w:val="3D9B07FB"/>
    <w:rsid w:val="3D9E3872"/>
    <w:rsid w:val="3DA8503F"/>
    <w:rsid w:val="3DA94408"/>
    <w:rsid w:val="3DAC5FEB"/>
    <w:rsid w:val="3DAD406A"/>
    <w:rsid w:val="3DC911E1"/>
    <w:rsid w:val="3DD63849"/>
    <w:rsid w:val="3DD671C7"/>
    <w:rsid w:val="3DD82F3A"/>
    <w:rsid w:val="3DDF2EBE"/>
    <w:rsid w:val="3DE120B5"/>
    <w:rsid w:val="3DEE62BF"/>
    <w:rsid w:val="3DF02037"/>
    <w:rsid w:val="3E09294E"/>
    <w:rsid w:val="3E110EE4"/>
    <w:rsid w:val="3E14384A"/>
    <w:rsid w:val="3E1C5AA5"/>
    <w:rsid w:val="3E1E5270"/>
    <w:rsid w:val="3E2C4383"/>
    <w:rsid w:val="3E2E7003"/>
    <w:rsid w:val="3E3068D7"/>
    <w:rsid w:val="3E354982"/>
    <w:rsid w:val="3E3F1E74"/>
    <w:rsid w:val="3E5B4593"/>
    <w:rsid w:val="3E682515"/>
    <w:rsid w:val="3E6D4B50"/>
    <w:rsid w:val="3E732FBC"/>
    <w:rsid w:val="3E7A3FF6"/>
    <w:rsid w:val="3E7A5DA4"/>
    <w:rsid w:val="3E82485B"/>
    <w:rsid w:val="3E924B8D"/>
    <w:rsid w:val="3EA735B9"/>
    <w:rsid w:val="3EAA48DB"/>
    <w:rsid w:val="3EAD4D8C"/>
    <w:rsid w:val="3EB85F44"/>
    <w:rsid w:val="3EBF6466"/>
    <w:rsid w:val="3EC84D62"/>
    <w:rsid w:val="3ED03C16"/>
    <w:rsid w:val="3ED82B4F"/>
    <w:rsid w:val="3EDC080D"/>
    <w:rsid w:val="3EDE72F6"/>
    <w:rsid w:val="3EE651E8"/>
    <w:rsid w:val="3EEA117C"/>
    <w:rsid w:val="3EF46E2D"/>
    <w:rsid w:val="3EF73899"/>
    <w:rsid w:val="3F0B3F88"/>
    <w:rsid w:val="3F122481"/>
    <w:rsid w:val="3F1537E2"/>
    <w:rsid w:val="3F1B1335"/>
    <w:rsid w:val="3F316F01"/>
    <w:rsid w:val="3F381EE7"/>
    <w:rsid w:val="3F3B06B0"/>
    <w:rsid w:val="3F42776D"/>
    <w:rsid w:val="3F454604"/>
    <w:rsid w:val="3F4A7E6C"/>
    <w:rsid w:val="3F543774"/>
    <w:rsid w:val="3F5507C6"/>
    <w:rsid w:val="3F5A05EB"/>
    <w:rsid w:val="3F6058CD"/>
    <w:rsid w:val="3F662DF2"/>
    <w:rsid w:val="3F6A4241"/>
    <w:rsid w:val="3F6C393F"/>
    <w:rsid w:val="3F7647BE"/>
    <w:rsid w:val="3F7856BE"/>
    <w:rsid w:val="3F7B0243"/>
    <w:rsid w:val="3F9A7925"/>
    <w:rsid w:val="3F9D7F9C"/>
    <w:rsid w:val="3FA71C34"/>
    <w:rsid w:val="3FBF2C85"/>
    <w:rsid w:val="3FC03C8B"/>
    <w:rsid w:val="3FC25C55"/>
    <w:rsid w:val="3FCA516E"/>
    <w:rsid w:val="3FCF3ECE"/>
    <w:rsid w:val="3FD15E98"/>
    <w:rsid w:val="3FE0432D"/>
    <w:rsid w:val="3FE31EEC"/>
    <w:rsid w:val="3FE539A5"/>
    <w:rsid w:val="3FFA190C"/>
    <w:rsid w:val="400559B2"/>
    <w:rsid w:val="40130885"/>
    <w:rsid w:val="402266F3"/>
    <w:rsid w:val="40384169"/>
    <w:rsid w:val="403A57EB"/>
    <w:rsid w:val="404C3770"/>
    <w:rsid w:val="405006D8"/>
    <w:rsid w:val="405837D4"/>
    <w:rsid w:val="407451A1"/>
    <w:rsid w:val="408A118C"/>
    <w:rsid w:val="4090365D"/>
    <w:rsid w:val="40925627"/>
    <w:rsid w:val="40BD72A3"/>
    <w:rsid w:val="40C63523"/>
    <w:rsid w:val="40EB11DB"/>
    <w:rsid w:val="40EF66F9"/>
    <w:rsid w:val="41006A35"/>
    <w:rsid w:val="41120516"/>
    <w:rsid w:val="412213AD"/>
    <w:rsid w:val="41232723"/>
    <w:rsid w:val="41406E31"/>
    <w:rsid w:val="41410DFB"/>
    <w:rsid w:val="414A5F02"/>
    <w:rsid w:val="415154E2"/>
    <w:rsid w:val="415648A7"/>
    <w:rsid w:val="416127ED"/>
    <w:rsid w:val="41686388"/>
    <w:rsid w:val="416D680D"/>
    <w:rsid w:val="416F3BBA"/>
    <w:rsid w:val="41766CF7"/>
    <w:rsid w:val="417B60BB"/>
    <w:rsid w:val="419A1A68"/>
    <w:rsid w:val="41AA7DF6"/>
    <w:rsid w:val="41B25EDB"/>
    <w:rsid w:val="41B276F7"/>
    <w:rsid w:val="41B47048"/>
    <w:rsid w:val="41BA5F96"/>
    <w:rsid w:val="41BE739E"/>
    <w:rsid w:val="41C31810"/>
    <w:rsid w:val="41C95079"/>
    <w:rsid w:val="41D1217F"/>
    <w:rsid w:val="41D377B7"/>
    <w:rsid w:val="41D41C6F"/>
    <w:rsid w:val="41E11B66"/>
    <w:rsid w:val="41E53E7C"/>
    <w:rsid w:val="41E6793D"/>
    <w:rsid w:val="41E92A5E"/>
    <w:rsid w:val="41EB3F9B"/>
    <w:rsid w:val="41F9459B"/>
    <w:rsid w:val="420E5181"/>
    <w:rsid w:val="42114C71"/>
    <w:rsid w:val="421664E1"/>
    <w:rsid w:val="421A3B26"/>
    <w:rsid w:val="421A678E"/>
    <w:rsid w:val="42246753"/>
    <w:rsid w:val="422B0B87"/>
    <w:rsid w:val="423727AF"/>
    <w:rsid w:val="423B1F6C"/>
    <w:rsid w:val="424111C7"/>
    <w:rsid w:val="42415557"/>
    <w:rsid w:val="424C67F3"/>
    <w:rsid w:val="42597C13"/>
    <w:rsid w:val="425A6618"/>
    <w:rsid w:val="4267663F"/>
    <w:rsid w:val="426B6130"/>
    <w:rsid w:val="42701998"/>
    <w:rsid w:val="427D6F5C"/>
    <w:rsid w:val="428E036B"/>
    <w:rsid w:val="42935686"/>
    <w:rsid w:val="42982C9D"/>
    <w:rsid w:val="42986444"/>
    <w:rsid w:val="429F402B"/>
    <w:rsid w:val="42B06238"/>
    <w:rsid w:val="42BA2E1E"/>
    <w:rsid w:val="42BA6F5D"/>
    <w:rsid w:val="42C411C9"/>
    <w:rsid w:val="42C461E2"/>
    <w:rsid w:val="42C641BB"/>
    <w:rsid w:val="42C8776A"/>
    <w:rsid w:val="42D068DB"/>
    <w:rsid w:val="42D57A4D"/>
    <w:rsid w:val="42D94BA5"/>
    <w:rsid w:val="42DB30E6"/>
    <w:rsid w:val="42DC0DDB"/>
    <w:rsid w:val="42E75C23"/>
    <w:rsid w:val="42E96ED1"/>
    <w:rsid w:val="42ED121C"/>
    <w:rsid w:val="42F13C68"/>
    <w:rsid w:val="42FD7E43"/>
    <w:rsid w:val="42FE0776"/>
    <w:rsid w:val="43036368"/>
    <w:rsid w:val="430D5A54"/>
    <w:rsid w:val="430E6CD1"/>
    <w:rsid w:val="43106CD7"/>
    <w:rsid w:val="4315253F"/>
    <w:rsid w:val="43195B8C"/>
    <w:rsid w:val="431C0D02"/>
    <w:rsid w:val="43244531"/>
    <w:rsid w:val="43352B14"/>
    <w:rsid w:val="43372AFC"/>
    <w:rsid w:val="433E1A96"/>
    <w:rsid w:val="43470ADB"/>
    <w:rsid w:val="435412BA"/>
    <w:rsid w:val="43574906"/>
    <w:rsid w:val="4359067E"/>
    <w:rsid w:val="435B55A5"/>
    <w:rsid w:val="43614C6F"/>
    <w:rsid w:val="436732B0"/>
    <w:rsid w:val="436E75C9"/>
    <w:rsid w:val="437C44A4"/>
    <w:rsid w:val="437C5972"/>
    <w:rsid w:val="438A29E4"/>
    <w:rsid w:val="4391606A"/>
    <w:rsid w:val="4396542E"/>
    <w:rsid w:val="439E72BE"/>
    <w:rsid w:val="43A0005B"/>
    <w:rsid w:val="43A35A37"/>
    <w:rsid w:val="43A81CF9"/>
    <w:rsid w:val="43AB364F"/>
    <w:rsid w:val="43C27FD1"/>
    <w:rsid w:val="43CC5A30"/>
    <w:rsid w:val="43CD6976"/>
    <w:rsid w:val="43D34922"/>
    <w:rsid w:val="43D61CCF"/>
    <w:rsid w:val="43E60434"/>
    <w:rsid w:val="43E72937"/>
    <w:rsid w:val="43E8271D"/>
    <w:rsid w:val="43F839F3"/>
    <w:rsid w:val="43FB478E"/>
    <w:rsid w:val="43FE4D82"/>
    <w:rsid w:val="44004F9E"/>
    <w:rsid w:val="440C4D6D"/>
    <w:rsid w:val="4416656F"/>
    <w:rsid w:val="44226CC2"/>
    <w:rsid w:val="44227A3D"/>
    <w:rsid w:val="44280829"/>
    <w:rsid w:val="442B201A"/>
    <w:rsid w:val="442D6A82"/>
    <w:rsid w:val="442E47D5"/>
    <w:rsid w:val="443469F5"/>
    <w:rsid w:val="443F7874"/>
    <w:rsid w:val="444B446B"/>
    <w:rsid w:val="444C01E3"/>
    <w:rsid w:val="444F55DD"/>
    <w:rsid w:val="445C6678"/>
    <w:rsid w:val="447D214A"/>
    <w:rsid w:val="448B2AB9"/>
    <w:rsid w:val="44957494"/>
    <w:rsid w:val="4497145E"/>
    <w:rsid w:val="44A85A9B"/>
    <w:rsid w:val="44A9059E"/>
    <w:rsid w:val="44B3549F"/>
    <w:rsid w:val="44B41810"/>
    <w:rsid w:val="44BA37C3"/>
    <w:rsid w:val="44BA7198"/>
    <w:rsid w:val="44BA761C"/>
    <w:rsid w:val="44BF09B5"/>
    <w:rsid w:val="44C2644A"/>
    <w:rsid w:val="44C935E1"/>
    <w:rsid w:val="44CD4E80"/>
    <w:rsid w:val="44CF7C06"/>
    <w:rsid w:val="44D426B2"/>
    <w:rsid w:val="44D77AAC"/>
    <w:rsid w:val="44DB5D02"/>
    <w:rsid w:val="44E763F2"/>
    <w:rsid w:val="45060392"/>
    <w:rsid w:val="450864AE"/>
    <w:rsid w:val="45103B8B"/>
    <w:rsid w:val="451C69CD"/>
    <w:rsid w:val="45252F0E"/>
    <w:rsid w:val="45317718"/>
    <w:rsid w:val="45347609"/>
    <w:rsid w:val="453A003B"/>
    <w:rsid w:val="453B49F5"/>
    <w:rsid w:val="4541586E"/>
    <w:rsid w:val="45482758"/>
    <w:rsid w:val="454D5FC1"/>
    <w:rsid w:val="4550336E"/>
    <w:rsid w:val="45554E75"/>
    <w:rsid w:val="455871AB"/>
    <w:rsid w:val="455E3D2A"/>
    <w:rsid w:val="455E4D48"/>
    <w:rsid w:val="45602611"/>
    <w:rsid w:val="45653C58"/>
    <w:rsid w:val="456A0921"/>
    <w:rsid w:val="456A70AE"/>
    <w:rsid w:val="4574354D"/>
    <w:rsid w:val="45774F9C"/>
    <w:rsid w:val="4597548E"/>
    <w:rsid w:val="45A07F54"/>
    <w:rsid w:val="45A35BE1"/>
    <w:rsid w:val="45AA2820"/>
    <w:rsid w:val="45AF3D67"/>
    <w:rsid w:val="45B222C8"/>
    <w:rsid w:val="45BE0C6C"/>
    <w:rsid w:val="45CB040A"/>
    <w:rsid w:val="45CC5137"/>
    <w:rsid w:val="45D4223E"/>
    <w:rsid w:val="45D64208"/>
    <w:rsid w:val="45E122CC"/>
    <w:rsid w:val="45E16709"/>
    <w:rsid w:val="45E701C3"/>
    <w:rsid w:val="45EA0494"/>
    <w:rsid w:val="45F5325D"/>
    <w:rsid w:val="46050649"/>
    <w:rsid w:val="460E6095"/>
    <w:rsid w:val="46284338"/>
    <w:rsid w:val="462F3918"/>
    <w:rsid w:val="464F7B16"/>
    <w:rsid w:val="465257A2"/>
    <w:rsid w:val="46582CA2"/>
    <w:rsid w:val="46625488"/>
    <w:rsid w:val="466C691A"/>
    <w:rsid w:val="467F03FC"/>
    <w:rsid w:val="468C0D6B"/>
    <w:rsid w:val="46962B9D"/>
    <w:rsid w:val="4698770F"/>
    <w:rsid w:val="469B2D5C"/>
    <w:rsid w:val="469D4D26"/>
    <w:rsid w:val="46AC6D17"/>
    <w:rsid w:val="46B2540A"/>
    <w:rsid w:val="46BF4F94"/>
    <w:rsid w:val="46C23664"/>
    <w:rsid w:val="46DA20FF"/>
    <w:rsid w:val="46DD6DFD"/>
    <w:rsid w:val="46E12E64"/>
    <w:rsid w:val="46E43AF6"/>
    <w:rsid w:val="46E75FA1"/>
    <w:rsid w:val="46F030A7"/>
    <w:rsid w:val="46F95EC6"/>
    <w:rsid w:val="46F9684D"/>
    <w:rsid w:val="47027D89"/>
    <w:rsid w:val="470A1416"/>
    <w:rsid w:val="470B1C8F"/>
    <w:rsid w:val="470D5A07"/>
    <w:rsid w:val="470E79D1"/>
    <w:rsid w:val="470F047B"/>
    <w:rsid w:val="470F0894"/>
    <w:rsid w:val="471C20EE"/>
    <w:rsid w:val="47211D63"/>
    <w:rsid w:val="472B2331"/>
    <w:rsid w:val="472B40E0"/>
    <w:rsid w:val="472F0FAB"/>
    <w:rsid w:val="472F2411"/>
    <w:rsid w:val="47307948"/>
    <w:rsid w:val="473674BC"/>
    <w:rsid w:val="473F5DDD"/>
    <w:rsid w:val="474B4782"/>
    <w:rsid w:val="47571378"/>
    <w:rsid w:val="47625E2C"/>
    <w:rsid w:val="47653A95"/>
    <w:rsid w:val="476E221E"/>
    <w:rsid w:val="476E25CA"/>
    <w:rsid w:val="476E51BB"/>
    <w:rsid w:val="4771540C"/>
    <w:rsid w:val="47716557"/>
    <w:rsid w:val="477330AB"/>
    <w:rsid w:val="477418BB"/>
    <w:rsid w:val="47794142"/>
    <w:rsid w:val="478F7D0A"/>
    <w:rsid w:val="47927DB7"/>
    <w:rsid w:val="47A44B93"/>
    <w:rsid w:val="47A55235"/>
    <w:rsid w:val="47B50EA3"/>
    <w:rsid w:val="47B57E4D"/>
    <w:rsid w:val="47BA5463"/>
    <w:rsid w:val="47BB36B5"/>
    <w:rsid w:val="47C35B71"/>
    <w:rsid w:val="47CA4BFE"/>
    <w:rsid w:val="47D06A35"/>
    <w:rsid w:val="47D26C51"/>
    <w:rsid w:val="47D437C8"/>
    <w:rsid w:val="47DC187E"/>
    <w:rsid w:val="47F025CA"/>
    <w:rsid w:val="47FB7F37"/>
    <w:rsid w:val="48030BB8"/>
    <w:rsid w:val="48050DD4"/>
    <w:rsid w:val="48052B82"/>
    <w:rsid w:val="480706A9"/>
    <w:rsid w:val="480F755D"/>
    <w:rsid w:val="481334F1"/>
    <w:rsid w:val="48141018"/>
    <w:rsid w:val="48166B3E"/>
    <w:rsid w:val="4819662E"/>
    <w:rsid w:val="48221986"/>
    <w:rsid w:val="48231AEE"/>
    <w:rsid w:val="482363D0"/>
    <w:rsid w:val="48256D81"/>
    <w:rsid w:val="48335942"/>
    <w:rsid w:val="48360F8E"/>
    <w:rsid w:val="483C72EA"/>
    <w:rsid w:val="4844311A"/>
    <w:rsid w:val="484E277B"/>
    <w:rsid w:val="484F3DFE"/>
    <w:rsid w:val="48517877"/>
    <w:rsid w:val="485E04E5"/>
    <w:rsid w:val="48643117"/>
    <w:rsid w:val="487C1CCB"/>
    <w:rsid w:val="48847F4B"/>
    <w:rsid w:val="48861F15"/>
    <w:rsid w:val="489072C6"/>
    <w:rsid w:val="48961705"/>
    <w:rsid w:val="489A776F"/>
    <w:rsid w:val="489B0146"/>
    <w:rsid w:val="489C0D0A"/>
    <w:rsid w:val="48AC7501"/>
    <w:rsid w:val="48B12D0A"/>
    <w:rsid w:val="48B16866"/>
    <w:rsid w:val="48B30100"/>
    <w:rsid w:val="48BF2D31"/>
    <w:rsid w:val="48C06AA9"/>
    <w:rsid w:val="48C42DAC"/>
    <w:rsid w:val="48C97F93"/>
    <w:rsid w:val="48CC18F2"/>
    <w:rsid w:val="48D43C7A"/>
    <w:rsid w:val="48D4767C"/>
    <w:rsid w:val="48E54BA8"/>
    <w:rsid w:val="48E72288"/>
    <w:rsid w:val="48F2732B"/>
    <w:rsid w:val="48F7696F"/>
    <w:rsid w:val="4917092C"/>
    <w:rsid w:val="491C0184"/>
    <w:rsid w:val="491E285E"/>
    <w:rsid w:val="492359B6"/>
    <w:rsid w:val="4924528A"/>
    <w:rsid w:val="49247038"/>
    <w:rsid w:val="492B0A57"/>
    <w:rsid w:val="492C413F"/>
    <w:rsid w:val="492D05E3"/>
    <w:rsid w:val="492E7EB7"/>
    <w:rsid w:val="493103CC"/>
    <w:rsid w:val="493424CE"/>
    <w:rsid w:val="493556E9"/>
    <w:rsid w:val="494616A5"/>
    <w:rsid w:val="49474D9B"/>
    <w:rsid w:val="494D1B9C"/>
    <w:rsid w:val="49575E83"/>
    <w:rsid w:val="495A6EFE"/>
    <w:rsid w:val="497047DA"/>
    <w:rsid w:val="49781040"/>
    <w:rsid w:val="497E0E3E"/>
    <w:rsid w:val="498436C5"/>
    <w:rsid w:val="49884A98"/>
    <w:rsid w:val="498F5203"/>
    <w:rsid w:val="4996493B"/>
    <w:rsid w:val="499A6EC6"/>
    <w:rsid w:val="499C6CC0"/>
    <w:rsid w:val="49A10689"/>
    <w:rsid w:val="49A40179"/>
    <w:rsid w:val="49AC4130"/>
    <w:rsid w:val="49B02817"/>
    <w:rsid w:val="49B60FE1"/>
    <w:rsid w:val="49C01457"/>
    <w:rsid w:val="49C07D85"/>
    <w:rsid w:val="49C40AF5"/>
    <w:rsid w:val="49D00F6E"/>
    <w:rsid w:val="49D942C7"/>
    <w:rsid w:val="49D9445E"/>
    <w:rsid w:val="49D9511F"/>
    <w:rsid w:val="49E05655"/>
    <w:rsid w:val="49EC74A4"/>
    <w:rsid w:val="49F41101"/>
    <w:rsid w:val="49F66C27"/>
    <w:rsid w:val="4A007BA6"/>
    <w:rsid w:val="4A0935BE"/>
    <w:rsid w:val="4A0D21C2"/>
    <w:rsid w:val="4A0D3F70"/>
    <w:rsid w:val="4A1E2D1A"/>
    <w:rsid w:val="4A24110C"/>
    <w:rsid w:val="4A331C29"/>
    <w:rsid w:val="4A3A1BAA"/>
    <w:rsid w:val="4A444841"/>
    <w:rsid w:val="4A4831FA"/>
    <w:rsid w:val="4A4A0D21"/>
    <w:rsid w:val="4A4A2ACF"/>
    <w:rsid w:val="4A4D183F"/>
    <w:rsid w:val="4A4E1A01"/>
    <w:rsid w:val="4A4F5731"/>
    <w:rsid w:val="4A502557"/>
    <w:rsid w:val="4A5120AF"/>
    <w:rsid w:val="4A6F2112"/>
    <w:rsid w:val="4A7638C4"/>
    <w:rsid w:val="4A78653A"/>
    <w:rsid w:val="4A7920D7"/>
    <w:rsid w:val="4A7D7DB2"/>
    <w:rsid w:val="4A985739"/>
    <w:rsid w:val="4A995804"/>
    <w:rsid w:val="4AA523FB"/>
    <w:rsid w:val="4AB548C9"/>
    <w:rsid w:val="4AB575D5"/>
    <w:rsid w:val="4ABB577A"/>
    <w:rsid w:val="4ABD676B"/>
    <w:rsid w:val="4AC32101"/>
    <w:rsid w:val="4AC7350D"/>
    <w:rsid w:val="4ACE0D7A"/>
    <w:rsid w:val="4AD56256"/>
    <w:rsid w:val="4AD827D0"/>
    <w:rsid w:val="4AE051E1"/>
    <w:rsid w:val="4AEC2D51"/>
    <w:rsid w:val="4AED00B9"/>
    <w:rsid w:val="4AFD10CD"/>
    <w:rsid w:val="4B027330"/>
    <w:rsid w:val="4B054C0D"/>
    <w:rsid w:val="4B1B446B"/>
    <w:rsid w:val="4B2B2900"/>
    <w:rsid w:val="4B304832"/>
    <w:rsid w:val="4B3775F0"/>
    <w:rsid w:val="4B441C14"/>
    <w:rsid w:val="4B47550D"/>
    <w:rsid w:val="4B4B41DB"/>
    <w:rsid w:val="4B4C2876"/>
    <w:rsid w:val="4B544ED3"/>
    <w:rsid w:val="4B636811"/>
    <w:rsid w:val="4B6422B6"/>
    <w:rsid w:val="4B661B8A"/>
    <w:rsid w:val="4B663938"/>
    <w:rsid w:val="4B7047B7"/>
    <w:rsid w:val="4B736055"/>
    <w:rsid w:val="4B7E13DC"/>
    <w:rsid w:val="4B8627E1"/>
    <w:rsid w:val="4B8A2A17"/>
    <w:rsid w:val="4B8B15F1"/>
    <w:rsid w:val="4B8E31F1"/>
    <w:rsid w:val="4BCB1F9C"/>
    <w:rsid w:val="4BCD4BF1"/>
    <w:rsid w:val="4BD72CE9"/>
    <w:rsid w:val="4BDB2578"/>
    <w:rsid w:val="4BDC1E4C"/>
    <w:rsid w:val="4BDF1120"/>
    <w:rsid w:val="4BEF1B80"/>
    <w:rsid w:val="4BFE6B3D"/>
    <w:rsid w:val="4C0A0338"/>
    <w:rsid w:val="4C126621"/>
    <w:rsid w:val="4C2630C7"/>
    <w:rsid w:val="4C2A705C"/>
    <w:rsid w:val="4C325F10"/>
    <w:rsid w:val="4C3407FA"/>
    <w:rsid w:val="4C3B4DC5"/>
    <w:rsid w:val="4C4023DB"/>
    <w:rsid w:val="4C4953E0"/>
    <w:rsid w:val="4C4D0FFC"/>
    <w:rsid w:val="4C4F261E"/>
    <w:rsid w:val="4C4F7EC2"/>
    <w:rsid w:val="4C5145E8"/>
    <w:rsid w:val="4C516396"/>
    <w:rsid w:val="4C536845"/>
    <w:rsid w:val="4C567BD3"/>
    <w:rsid w:val="4C5A3321"/>
    <w:rsid w:val="4C604E49"/>
    <w:rsid w:val="4C621F26"/>
    <w:rsid w:val="4C6A444E"/>
    <w:rsid w:val="4C6D237C"/>
    <w:rsid w:val="4C716A38"/>
    <w:rsid w:val="4C75210F"/>
    <w:rsid w:val="4C771B75"/>
    <w:rsid w:val="4C804B7E"/>
    <w:rsid w:val="4C8C73CE"/>
    <w:rsid w:val="4C8D3E0D"/>
    <w:rsid w:val="4C991AEB"/>
    <w:rsid w:val="4C9D2DE7"/>
    <w:rsid w:val="4C9F051C"/>
    <w:rsid w:val="4CA77038"/>
    <w:rsid w:val="4CAC4F34"/>
    <w:rsid w:val="4CB66B41"/>
    <w:rsid w:val="4CC1342D"/>
    <w:rsid w:val="4CC254E6"/>
    <w:rsid w:val="4CC25E71"/>
    <w:rsid w:val="4CC4506F"/>
    <w:rsid w:val="4CCE5EDA"/>
    <w:rsid w:val="4CCF60BD"/>
    <w:rsid w:val="4CE55046"/>
    <w:rsid w:val="4CE92A73"/>
    <w:rsid w:val="4CEB412A"/>
    <w:rsid w:val="4CEE0089"/>
    <w:rsid w:val="4CF06098"/>
    <w:rsid w:val="4CF136D5"/>
    <w:rsid w:val="4CF3428B"/>
    <w:rsid w:val="4CF453E8"/>
    <w:rsid w:val="4D04657E"/>
    <w:rsid w:val="4D063625"/>
    <w:rsid w:val="4D072A6E"/>
    <w:rsid w:val="4D113D78"/>
    <w:rsid w:val="4D141D1D"/>
    <w:rsid w:val="4D1675E0"/>
    <w:rsid w:val="4D1A70D0"/>
    <w:rsid w:val="4D25234C"/>
    <w:rsid w:val="4D335655"/>
    <w:rsid w:val="4D355CB8"/>
    <w:rsid w:val="4D3A507C"/>
    <w:rsid w:val="4D3D13E3"/>
    <w:rsid w:val="4D51309C"/>
    <w:rsid w:val="4D581AEF"/>
    <w:rsid w:val="4D5C3245"/>
    <w:rsid w:val="4D6463C0"/>
    <w:rsid w:val="4D752558"/>
    <w:rsid w:val="4D754306"/>
    <w:rsid w:val="4D842B61"/>
    <w:rsid w:val="4D8C1848"/>
    <w:rsid w:val="4D925DD8"/>
    <w:rsid w:val="4DAF7E4C"/>
    <w:rsid w:val="4DB37742"/>
    <w:rsid w:val="4DB92A56"/>
    <w:rsid w:val="4DBC1F35"/>
    <w:rsid w:val="4DC0629C"/>
    <w:rsid w:val="4DD551A1"/>
    <w:rsid w:val="4DDC6134"/>
    <w:rsid w:val="4DED0341"/>
    <w:rsid w:val="4DF25957"/>
    <w:rsid w:val="4DF72F6D"/>
    <w:rsid w:val="4E01203E"/>
    <w:rsid w:val="4E0370B1"/>
    <w:rsid w:val="4E08155A"/>
    <w:rsid w:val="4E12527E"/>
    <w:rsid w:val="4E147B0D"/>
    <w:rsid w:val="4E191136"/>
    <w:rsid w:val="4E3B4062"/>
    <w:rsid w:val="4E3C045A"/>
    <w:rsid w:val="4E557C94"/>
    <w:rsid w:val="4E5D677C"/>
    <w:rsid w:val="4E5F1824"/>
    <w:rsid w:val="4E601798"/>
    <w:rsid w:val="4E7141AD"/>
    <w:rsid w:val="4E797E26"/>
    <w:rsid w:val="4E8559DE"/>
    <w:rsid w:val="4E8C2FBE"/>
    <w:rsid w:val="4E935B57"/>
    <w:rsid w:val="4EA2737D"/>
    <w:rsid w:val="4EAF3F7F"/>
    <w:rsid w:val="4EB30134"/>
    <w:rsid w:val="4EB90223"/>
    <w:rsid w:val="4EC56432"/>
    <w:rsid w:val="4ED04DEB"/>
    <w:rsid w:val="4EDD2163"/>
    <w:rsid w:val="4EDF49D9"/>
    <w:rsid w:val="4EE20561"/>
    <w:rsid w:val="4EF654E8"/>
    <w:rsid w:val="4EFB4CDF"/>
    <w:rsid w:val="4EFC2F8F"/>
    <w:rsid w:val="4F0C2A48"/>
    <w:rsid w:val="4F0E3BD1"/>
    <w:rsid w:val="4F26644A"/>
    <w:rsid w:val="4F363F69"/>
    <w:rsid w:val="4F4608C1"/>
    <w:rsid w:val="4F5F4ED8"/>
    <w:rsid w:val="4F6B3C13"/>
    <w:rsid w:val="4F6E3703"/>
    <w:rsid w:val="4F751524"/>
    <w:rsid w:val="4F9B5B7A"/>
    <w:rsid w:val="4FA845F5"/>
    <w:rsid w:val="4FA9473B"/>
    <w:rsid w:val="4FAB7EB5"/>
    <w:rsid w:val="4FAD422B"/>
    <w:rsid w:val="4FB03455"/>
    <w:rsid w:val="4FB04812"/>
    <w:rsid w:val="4FC503EE"/>
    <w:rsid w:val="4FD712A8"/>
    <w:rsid w:val="4FD86E6C"/>
    <w:rsid w:val="4FDF0EA8"/>
    <w:rsid w:val="4FE41A35"/>
    <w:rsid w:val="4FE6773D"/>
    <w:rsid w:val="4FE92D8A"/>
    <w:rsid w:val="4FF137E2"/>
    <w:rsid w:val="4FF22809"/>
    <w:rsid w:val="4FF534DD"/>
    <w:rsid w:val="4FFC0D0F"/>
    <w:rsid w:val="50052816"/>
    <w:rsid w:val="50090D46"/>
    <w:rsid w:val="500C6864"/>
    <w:rsid w:val="5019541D"/>
    <w:rsid w:val="50200547"/>
    <w:rsid w:val="50227826"/>
    <w:rsid w:val="502778D0"/>
    <w:rsid w:val="503E1327"/>
    <w:rsid w:val="504644C8"/>
    <w:rsid w:val="504D50C7"/>
    <w:rsid w:val="5058544D"/>
    <w:rsid w:val="506000BE"/>
    <w:rsid w:val="506A7B35"/>
    <w:rsid w:val="506C3B15"/>
    <w:rsid w:val="507902E3"/>
    <w:rsid w:val="507B60D8"/>
    <w:rsid w:val="507E34D2"/>
    <w:rsid w:val="5081402B"/>
    <w:rsid w:val="5087130B"/>
    <w:rsid w:val="508B3E41"/>
    <w:rsid w:val="509C048A"/>
    <w:rsid w:val="509C48C5"/>
    <w:rsid w:val="509E3B74"/>
    <w:rsid w:val="50A0169A"/>
    <w:rsid w:val="50A70F38"/>
    <w:rsid w:val="50AA076B"/>
    <w:rsid w:val="50AE7D1A"/>
    <w:rsid w:val="50BF3B17"/>
    <w:rsid w:val="50CE26AB"/>
    <w:rsid w:val="50D476C0"/>
    <w:rsid w:val="50DB0924"/>
    <w:rsid w:val="50DD469C"/>
    <w:rsid w:val="50E3306D"/>
    <w:rsid w:val="50E50AB7"/>
    <w:rsid w:val="50F11EF6"/>
    <w:rsid w:val="50F419E6"/>
    <w:rsid w:val="50F56490"/>
    <w:rsid w:val="50F934A0"/>
    <w:rsid w:val="50F96B3B"/>
    <w:rsid w:val="50FF30A5"/>
    <w:rsid w:val="510E0CFA"/>
    <w:rsid w:val="511747A0"/>
    <w:rsid w:val="51257DF2"/>
    <w:rsid w:val="51273ACB"/>
    <w:rsid w:val="512A18AC"/>
    <w:rsid w:val="51305B22"/>
    <w:rsid w:val="51360251"/>
    <w:rsid w:val="5139389D"/>
    <w:rsid w:val="515661FD"/>
    <w:rsid w:val="516621E4"/>
    <w:rsid w:val="516923D4"/>
    <w:rsid w:val="516F2029"/>
    <w:rsid w:val="516F31FD"/>
    <w:rsid w:val="517448D5"/>
    <w:rsid w:val="518F39BC"/>
    <w:rsid w:val="518F6557"/>
    <w:rsid w:val="519865A0"/>
    <w:rsid w:val="519A258E"/>
    <w:rsid w:val="519F5DF6"/>
    <w:rsid w:val="519F7BA4"/>
    <w:rsid w:val="51B42E4C"/>
    <w:rsid w:val="51B66C4D"/>
    <w:rsid w:val="51B91A58"/>
    <w:rsid w:val="51CB15D9"/>
    <w:rsid w:val="51CC32AE"/>
    <w:rsid w:val="51CD2963"/>
    <w:rsid w:val="51CE66DB"/>
    <w:rsid w:val="51D05FAF"/>
    <w:rsid w:val="51DD55EC"/>
    <w:rsid w:val="51DE327C"/>
    <w:rsid w:val="51E0071F"/>
    <w:rsid w:val="51E53C23"/>
    <w:rsid w:val="51E62446"/>
    <w:rsid w:val="51F834BE"/>
    <w:rsid w:val="52021EE1"/>
    <w:rsid w:val="520B2B98"/>
    <w:rsid w:val="520D7705"/>
    <w:rsid w:val="5210112F"/>
    <w:rsid w:val="521A722A"/>
    <w:rsid w:val="52214A5D"/>
    <w:rsid w:val="522400A9"/>
    <w:rsid w:val="522E0F28"/>
    <w:rsid w:val="523429E2"/>
    <w:rsid w:val="52396542"/>
    <w:rsid w:val="523D73E0"/>
    <w:rsid w:val="52441160"/>
    <w:rsid w:val="524E4B63"/>
    <w:rsid w:val="52523049"/>
    <w:rsid w:val="52546BE0"/>
    <w:rsid w:val="5257047F"/>
    <w:rsid w:val="52592B2B"/>
    <w:rsid w:val="526B5CD8"/>
    <w:rsid w:val="527032EE"/>
    <w:rsid w:val="527821A3"/>
    <w:rsid w:val="5279421F"/>
    <w:rsid w:val="527C7EE5"/>
    <w:rsid w:val="52860D64"/>
    <w:rsid w:val="528913AD"/>
    <w:rsid w:val="52A11200"/>
    <w:rsid w:val="52A246AE"/>
    <w:rsid w:val="52A629E3"/>
    <w:rsid w:val="52B52DFF"/>
    <w:rsid w:val="52C33D66"/>
    <w:rsid w:val="52D03D8D"/>
    <w:rsid w:val="52D76555"/>
    <w:rsid w:val="52DC0984"/>
    <w:rsid w:val="52EC1B29"/>
    <w:rsid w:val="52F42171"/>
    <w:rsid w:val="52FB705C"/>
    <w:rsid w:val="53071EA5"/>
    <w:rsid w:val="531C16CB"/>
    <w:rsid w:val="53230361"/>
    <w:rsid w:val="532365B3"/>
    <w:rsid w:val="532540D9"/>
    <w:rsid w:val="53277E51"/>
    <w:rsid w:val="532A7941"/>
    <w:rsid w:val="532F74BD"/>
    <w:rsid w:val="53310CD0"/>
    <w:rsid w:val="53316F22"/>
    <w:rsid w:val="53364538"/>
    <w:rsid w:val="5338282D"/>
    <w:rsid w:val="533A4C30"/>
    <w:rsid w:val="533D15E3"/>
    <w:rsid w:val="53475BE4"/>
    <w:rsid w:val="5348622B"/>
    <w:rsid w:val="534E30A1"/>
    <w:rsid w:val="5354676C"/>
    <w:rsid w:val="535624E4"/>
    <w:rsid w:val="535A309E"/>
    <w:rsid w:val="53672943"/>
    <w:rsid w:val="53740BBC"/>
    <w:rsid w:val="53764934"/>
    <w:rsid w:val="537F56AD"/>
    <w:rsid w:val="53882DF1"/>
    <w:rsid w:val="538D3430"/>
    <w:rsid w:val="53933738"/>
    <w:rsid w:val="53963229"/>
    <w:rsid w:val="539F20DD"/>
    <w:rsid w:val="539F4892"/>
    <w:rsid w:val="53A019B1"/>
    <w:rsid w:val="53A07C03"/>
    <w:rsid w:val="53A21BCD"/>
    <w:rsid w:val="53B544FB"/>
    <w:rsid w:val="53C438F2"/>
    <w:rsid w:val="53CC6754"/>
    <w:rsid w:val="53CD3672"/>
    <w:rsid w:val="53D37FD9"/>
    <w:rsid w:val="53E2021C"/>
    <w:rsid w:val="53EB521C"/>
    <w:rsid w:val="53EB70D0"/>
    <w:rsid w:val="53F53BD3"/>
    <w:rsid w:val="53F561A1"/>
    <w:rsid w:val="53FF56B5"/>
    <w:rsid w:val="540869D8"/>
    <w:rsid w:val="540F651D"/>
    <w:rsid w:val="54132C12"/>
    <w:rsid w:val="54184D65"/>
    <w:rsid w:val="54216F96"/>
    <w:rsid w:val="542425E2"/>
    <w:rsid w:val="54275E43"/>
    <w:rsid w:val="542E3461"/>
    <w:rsid w:val="54334F90"/>
    <w:rsid w:val="543678D9"/>
    <w:rsid w:val="543A413A"/>
    <w:rsid w:val="5442766F"/>
    <w:rsid w:val="544B1912"/>
    <w:rsid w:val="54576514"/>
    <w:rsid w:val="546B0258"/>
    <w:rsid w:val="546E5B71"/>
    <w:rsid w:val="5473255E"/>
    <w:rsid w:val="54752E3E"/>
    <w:rsid w:val="54887ACF"/>
    <w:rsid w:val="54977AAD"/>
    <w:rsid w:val="54AD639B"/>
    <w:rsid w:val="54BF4871"/>
    <w:rsid w:val="54BF6D9D"/>
    <w:rsid w:val="54CD2205"/>
    <w:rsid w:val="54D137DE"/>
    <w:rsid w:val="54D77655"/>
    <w:rsid w:val="54DC2EBD"/>
    <w:rsid w:val="54E84D12"/>
    <w:rsid w:val="55004DFD"/>
    <w:rsid w:val="550A1536"/>
    <w:rsid w:val="550F6DEF"/>
    <w:rsid w:val="551771B5"/>
    <w:rsid w:val="552D400A"/>
    <w:rsid w:val="55346855"/>
    <w:rsid w:val="55373995"/>
    <w:rsid w:val="55570796"/>
    <w:rsid w:val="5560589C"/>
    <w:rsid w:val="55630EE8"/>
    <w:rsid w:val="556709D9"/>
    <w:rsid w:val="55674E7D"/>
    <w:rsid w:val="55676C2B"/>
    <w:rsid w:val="556A2020"/>
    <w:rsid w:val="55774994"/>
    <w:rsid w:val="55852B51"/>
    <w:rsid w:val="559937A5"/>
    <w:rsid w:val="55B62710"/>
    <w:rsid w:val="55BB6F76"/>
    <w:rsid w:val="55CA2595"/>
    <w:rsid w:val="55CC4CE0"/>
    <w:rsid w:val="55CD6CF5"/>
    <w:rsid w:val="55E42029"/>
    <w:rsid w:val="55E907A3"/>
    <w:rsid w:val="55EC35D4"/>
    <w:rsid w:val="55F34962"/>
    <w:rsid w:val="55F36710"/>
    <w:rsid w:val="55FB55C5"/>
    <w:rsid w:val="55FE4CAD"/>
    <w:rsid w:val="56033A6C"/>
    <w:rsid w:val="56045E72"/>
    <w:rsid w:val="561227A5"/>
    <w:rsid w:val="561641AD"/>
    <w:rsid w:val="561E2D1C"/>
    <w:rsid w:val="561F7505"/>
    <w:rsid w:val="56261A2C"/>
    <w:rsid w:val="56291BAF"/>
    <w:rsid w:val="5629385A"/>
    <w:rsid w:val="5633633B"/>
    <w:rsid w:val="5634341F"/>
    <w:rsid w:val="563D16BB"/>
    <w:rsid w:val="563F5863"/>
    <w:rsid w:val="5646123B"/>
    <w:rsid w:val="565408AD"/>
    <w:rsid w:val="56570A4D"/>
    <w:rsid w:val="565A053D"/>
    <w:rsid w:val="566118CC"/>
    <w:rsid w:val="56617B1E"/>
    <w:rsid w:val="567B1BC0"/>
    <w:rsid w:val="567C4958"/>
    <w:rsid w:val="567D1AE7"/>
    <w:rsid w:val="568D1340"/>
    <w:rsid w:val="56984385"/>
    <w:rsid w:val="56A312F8"/>
    <w:rsid w:val="56A65531"/>
    <w:rsid w:val="56AF6ADB"/>
    <w:rsid w:val="56B43DCF"/>
    <w:rsid w:val="56BF2D77"/>
    <w:rsid w:val="56C97471"/>
    <w:rsid w:val="56CF0F2B"/>
    <w:rsid w:val="56D95906"/>
    <w:rsid w:val="56E16569"/>
    <w:rsid w:val="56E46059"/>
    <w:rsid w:val="56FE536D"/>
    <w:rsid w:val="56FE7051"/>
    <w:rsid w:val="570075CD"/>
    <w:rsid w:val="570857B0"/>
    <w:rsid w:val="570E3836"/>
    <w:rsid w:val="571F7091"/>
    <w:rsid w:val="57236B81"/>
    <w:rsid w:val="5730129E"/>
    <w:rsid w:val="57392849"/>
    <w:rsid w:val="573A3ECB"/>
    <w:rsid w:val="57460F48"/>
    <w:rsid w:val="57511F0C"/>
    <w:rsid w:val="5751655F"/>
    <w:rsid w:val="576319B7"/>
    <w:rsid w:val="57657C61"/>
    <w:rsid w:val="57664CC0"/>
    <w:rsid w:val="57680A38"/>
    <w:rsid w:val="57684EDC"/>
    <w:rsid w:val="576B22D6"/>
    <w:rsid w:val="576B3504"/>
    <w:rsid w:val="57715B3F"/>
    <w:rsid w:val="57805D82"/>
    <w:rsid w:val="57914433"/>
    <w:rsid w:val="579B2BBB"/>
    <w:rsid w:val="57BF037B"/>
    <w:rsid w:val="57CD14FB"/>
    <w:rsid w:val="57D305A7"/>
    <w:rsid w:val="57D32355"/>
    <w:rsid w:val="57D4431F"/>
    <w:rsid w:val="57E1237E"/>
    <w:rsid w:val="57EA769F"/>
    <w:rsid w:val="57F94BDE"/>
    <w:rsid w:val="57FA1FD8"/>
    <w:rsid w:val="57FF5568"/>
    <w:rsid w:val="58076959"/>
    <w:rsid w:val="580F5357"/>
    <w:rsid w:val="581719D1"/>
    <w:rsid w:val="58207565"/>
    <w:rsid w:val="58234CDC"/>
    <w:rsid w:val="58263A18"/>
    <w:rsid w:val="582726A1"/>
    <w:rsid w:val="5827444F"/>
    <w:rsid w:val="583D12B5"/>
    <w:rsid w:val="583F058A"/>
    <w:rsid w:val="584414A5"/>
    <w:rsid w:val="58472D43"/>
    <w:rsid w:val="5848236B"/>
    <w:rsid w:val="586236D9"/>
    <w:rsid w:val="5866141B"/>
    <w:rsid w:val="58670FBC"/>
    <w:rsid w:val="5875340D"/>
    <w:rsid w:val="587677E4"/>
    <w:rsid w:val="5877436D"/>
    <w:rsid w:val="58782EFD"/>
    <w:rsid w:val="587A4A49"/>
    <w:rsid w:val="587B6C3D"/>
    <w:rsid w:val="58824D13"/>
    <w:rsid w:val="58832D73"/>
    <w:rsid w:val="58937D37"/>
    <w:rsid w:val="589F34AA"/>
    <w:rsid w:val="58A45814"/>
    <w:rsid w:val="58B008E9"/>
    <w:rsid w:val="58B24135"/>
    <w:rsid w:val="58B24661"/>
    <w:rsid w:val="58B640C4"/>
    <w:rsid w:val="58C16652"/>
    <w:rsid w:val="58CA3554"/>
    <w:rsid w:val="58E2047E"/>
    <w:rsid w:val="58E40592"/>
    <w:rsid w:val="58E6753D"/>
    <w:rsid w:val="59034EBC"/>
    <w:rsid w:val="590429E8"/>
    <w:rsid w:val="590649AC"/>
    <w:rsid w:val="590742C0"/>
    <w:rsid w:val="590D61BE"/>
    <w:rsid w:val="59130438"/>
    <w:rsid w:val="592272BB"/>
    <w:rsid w:val="59254E33"/>
    <w:rsid w:val="593F3A1A"/>
    <w:rsid w:val="594227A8"/>
    <w:rsid w:val="594F1CD0"/>
    <w:rsid w:val="595832A8"/>
    <w:rsid w:val="596100A0"/>
    <w:rsid w:val="596D4A2C"/>
    <w:rsid w:val="5979698F"/>
    <w:rsid w:val="59875AED"/>
    <w:rsid w:val="59877B27"/>
    <w:rsid w:val="598D28D7"/>
    <w:rsid w:val="59A3044D"/>
    <w:rsid w:val="59B12B6A"/>
    <w:rsid w:val="59B44408"/>
    <w:rsid w:val="59CF4D9E"/>
    <w:rsid w:val="59D564EB"/>
    <w:rsid w:val="59DA0B73"/>
    <w:rsid w:val="59E719CF"/>
    <w:rsid w:val="59E91FD5"/>
    <w:rsid w:val="59EB58FD"/>
    <w:rsid w:val="59EC3BA2"/>
    <w:rsid w:val="59F34F31"/>
    <w:rsid w:val="59F81ADB"/>
    <w:rsid w:val="59F9059A"/>
    <w:rsid w:val="59F92E6C"/>
    <w:rsid w:val="5A040EEC"/>
    <w:rsid w:val="5A094754"/>
    <w:rsid w:val="5A144EA7"/>
    <w:rsid w:val="5A1B7FE4"/>
    <w:rsid w:val="5A24333C"/>
    <w:rsid w:val="5A2515DA"/>
    <w:rsid w:val="5A27507C"/>
    <w:rsid w:val="5A49023A"/>
    <w:rsid w:val="5A507DB2"/>
    <w:rsid w:val="5A513A05"/>
    <w:rsid w:val="5A526363"/>
    <w:rsid w:val="5A5A4FB0"/>
    <w:rsid w:val="5A625FDE"/>
    <w:rsid w:val="5A673229"/>
    <w:rsid w:val="5A6A4CE3"/>
    <w:rsid w:val="5A6D032A"/>
    <w:rsid w:val="5A70032F"/>
    <w:rsid w:val="5A874BED"/>
    <w:rsid w:val="5A8E07B6"/>
    <w:rsid w:val="5A963B0E"/>
    <w:rsid w:val="5A984AEF"/>
    <w:rsid w:val="5A985AD8"/>
    <w:rsid w:val="5AA12BDF"/>
    <w:rsid w:val="5AA3139D"/>
    <w:rsid w:val="5AA91A93"/>
    <w:rsid w:val="5AAC3B44"/>
    <w:rsid w:val="5AAD5A8C"/>
    <w:rsid w:val="5AB02E22"/>
    <w:rsid w:val="5AB0697E"/>
    <w:rsid w:val="5AB4192E"/>
    <w:rsid w:val="5AC42429"/>
    <w:rsid w:val="5ADD2BCA"/>
    <w:rsid w:val="5AE623A0"/>
    <w:rsid w:val="5AF251E8"/>
    <w:rsid w:val="5AF30F60"/>
    <w:rsid w:val="5AF32D0E"/>
    <w:rsid w:val="5AF80325"/>
    <w:rsid w:val="5B1402A2"/>
    <w:rsid w:val="5B1E4B0E"/>
    <w:rsid w:val="5B24111A"/>
    <w:rsid w:val="5B372DA1"/>
    <w:rsid w:val="5B40157A"/>
    <w:rsid w:val="5B4F263B"/>
    <w:rsid w:val="5B521148"/>
    <w:rsid w:val="5B55208A"/>
    <w:rsid w:val="5B653C0C"/>
    <w:rsid w:val="5B7B1C47"/>
    <w:rsid w:val="5B8F47E5"/>
    <w:rsid w:val="5B9F1675"/>
    <w:rsid w:val="5BAE7FE7"/>
    <w:rsid w:val="5BAF146B"/>
    <w:rsid w:val="5BB11DE1"/>
    <w:rsid w:val="5BB3041B"/>
    <w:rsid w:val="5BDC37A3"/>
    <w:rsid w:val="5BE2700B"/>
    <w:rsid w:val="5BE37A3D"/>
    <w:rsid w:val="5BEA2B50"/>
    <w:rsid w:val="5BED3774"/>
    <w:rsid w:val="5BF24EED"/>
    <w:rsid w:val="5BF321BC"/>
    <w:rsid w:val="5BF3746A"/>
    <w:rsid w:val="5C043425"/>
    <w:rsid w:val="5C050F4B"/>
    <w:rsid w:val="5C0527C6"/>
    <w:rsid w:val="5C086273"/>
    <w:rsid w:val="5C1178F0"/>
    <w:rsid w:val="5C1D0B18"/>
    <w:rsid w:val="5C1D5B47"/>
    <w:rsid w:val="5C232375"/>
    <w:rsid w:val="5C2869E8"/>
    <w:rsid w:val="5C2A2760"/>
    <w:rsid w:val="5C2C472A"/>
    <w:rsid w:val="5C390BF5"/>
    <w:rsid w:val="5C3A11A3"/>
    <w:rsid w:val="5C45759A"/>
    <w:rsid w:val="5C4750C0"/>
    <w:rsid w:val="5C4850DE"/>
    <w:rsid w:val="5C4A2E02"/>
    <w:rsid w:val="5C4D26EE"/>
    <w:rsid w:val="5C4F0418"/>
    <w:rsid w:val="5C5477DD"/>
    <w:rsid w:val="5C553C81"/>
    <w:rsid w:val="5C583771"/>
    <w:rsid w:val="5C5C2DB9"/>
    <w:rsid w:val="5C642116"/>
    <w:rsid w:val="5C6E1C5C"/>
    <w:rsid w:val="5C741C2D"/>
    <w:rsid w:val="5C744644"/>
    <w:rsid w:val="5C7834CB"/>
    <w:rsid w:val="5C7A626B"/>
    <w:rsid w:val="5C8E78C0"/>
    <w:rsid w:val="5C921B40"/>
    <w:rsid w:val="5C983B6D"/>
    <w:rsid w:val="5C9E3CF0"/>
    <w:rsid w:val="5CAD0211"/>
    <w:rsid w:val="5CB169DD"/>
    <w:rsid w:val="5CB309A7"/>
    <w:rsid w:val="5CBB785C"/>
    <w:rsid w:val="5CC11316"/>
    <w:rsid w:val="5CCD7CBB"/>
    <w:rsid w:val="5CE15514"/>
    <w:rsid w:val="5CE6120A"/>
    <w:rsid w:val="5CEE378D"/>
    <w:rsid w:val="5CEF69F4"/>
    <w:rsid w:val="5CF84CD7"/>
    <w:rsid w:val="5CFF0A79"/>
    <w:rsid w:val="5D020621"/>
    <w:rsid w:val="5D080CF3"/>
    <w:rsid w:val="5D0B2591"/>
    <w:rsid w:val="5D181ADE"/>
    <w:rsid w:val="5D2D3649"/>
    <w:rsid w:val="5D2E7502"/>
    <w:rsid w:val="5D310209"/>
    <w:rsid w:val="5D3F048D"/>
    <w:rsid w:val="5D4178F4"/>
    <w:rsid w:val="5D481B86"/>
    <w:rsid w:val="5D4F3C3E"/>
    <w:rsid w:val="5D543F38"/>
    <w:rsid w:val="5D5E4DB7"/>
    <w:rsid w:val="5D621F70"/>
    <w:rsid w:val="5D6D3F49"/>
    <w:rsid w:val="5D6E5EC1"/>
    <w:rsid w:val="5D6F56A9"/>
    <w:rsid w:val="5D746389"/>
    <w:rsid w:val="5D7F5D11"/>
    <w:rsid w:val="5D814602"/>
    <w:rsid w:val="5D83505D"/>
    <w:rsid w:val="5D885B92"/>
    <w:rsid w:val="5D897022"/>
    <w:rsid w:val="5D902A97"/>
    <w:rsid w:val="5D924CEB"/>
    <w:rsid w:val="5D942587"/>
    <w:rsid w:val="5D995DEF"/>
    <w:rsid w:val="5D9A19ED"/>
    <w:rsid w:val="5D9B7A21"/>
    <w:rsid w:val="5D9C768D"/>
    <w:rsid w:val="5DAD53F7"/>
    <w:rsid w:val="5DAF36D8"/>
    <w:rsid w:val="5DB03139"/>
    <w:rsid w:val="5DB449D7"/>
    <w:rsid w:val="5DB6603E"/>
    <w:rsid w:val="5DBE7604"/>
    <w:rsid w:val="5DC015CE"/>
    <w:rsid w:val="5DCA5FA9"/>
    <w:rsid w:val="5DCC2184"/>
    <w:rsid w:val="5DCD0034"/>
    <w:rsid w:val="5DD6159E"/>
    <w:rsid w:val="5DD660E3"/>
    <w:rsid w:val="5DD66300"/>
    <w:rsid w:val="5DD76917"/>
    <w:rsid w:val="5DDB01B6"/>
    <w:rsid w:val="5DE9694E"/>
    <w:rsid w:val="5DED7EE9"/>
    <w:rsid w:val="5DEF3FEB"/>
    <w:rsid w:val="5DF474C9"/>
    <w:rsid w:val="5E012373"/>
    <w:rsid w:val="5E0639F7"/>
    <w:rsid w:val="5E080D14"/>
    <w:rsid w:val="5E135BA1"/>
    <w:rsid w:val="5E1577F7"/>
    <w:rsid w:val="5E2A4FC3"/>
    <w:rsid w:val="5E3A311E"/>
    <w:rsid w:val="5E3B6FE4"/>
    <w:rsid w:val="5E40626B"/>
    <w:rsid w:val="5E4B2AFB"/>
    <w:rsid w:val="5E4B5117"/>
    <w:rsid w:val="5E6535F3"/>
    <w:rsid w:val="5E683AF8"/>
    <w:rsid w:val="5E6A153A"/>
    <w:rsid w:val="5E6D4E5B"/>
    <w:rsid w:val="5E7B54F5"/>
    <w:rsid w:val="5E7D301B"/>
    <w:rsid w:val="5E882D8F"/>
    <w:rsid w:val="5E912F6A"/>
    <w:rsid w:val="5E9B62E7"/>
    <w:rsid w:val="5EB06716"/>
    <w:rsid w:val="5EB37E01"/>
    <w:rsid w:val="5EB84DAC"/>
    <w:rsid w:val="5EBA601D"/>
    <w:rsid w:val="5EBF0F28"/>
    <w:rsid w:val="5ED15115"/>
    <w:rsid w:val="5ED62468"/>
    <w:rsid w:val="5EE666D0"/>
    <w:rsid w:val="5EE74938"/>
    <w:rsid w:val="5EEB2561"/>
    <w:rsid w:val="5EF27DD6"/>
    <w:rsid w:val="5EF85B22"/>
    <w:rsid w:val="5F0B6879"/>
    <w:rsid w:val="5F1119B5"/>
    <w:rsid w:val="5F1D65AC"/>
    <w:rsid w:val="5F2B32E5"/>
    <w:rsid w:val="5F2B7EA7"/>
    <w:rsid w:val="5F330AAF"/>
    <w:rsid w:val="5F3D0E7C"/>
    <w:rsid w:val="5F3F29C6"/>
    <w:rsid w:val="5F41278F"/>
    <w:rsid w:val="5F423CC1"/>
    <w:rsid w:val="5F47649F"/>
    <w:rsid w:val="5F577F38"/>
    <w:rsid w:val="5F5A15AE"/>
    <w:rsid w:val="5F5C0E82"/>
    <w:rsid w:val="5F667F53"/>
    <w:rsid w:val="5F693267"/>
    <w:rsid w:val="5F6E6E08"/>
    <w:rsid w:val="5F7B1B4A"/>
    <w:rsid w:val="5F980C44"/>
    <w:rsid w:val="5FAC1049"/>
    <w:rsid w:val="5FAC33FF"/>
    <w:rsid w:val="5FD03887"/>
    <w:rsid w:val="5FD44EBD"/>
    <w:rsid w:val="5FD818E0"/>
    <w:rsid w:val="5FD96977"/>
    <w:rsid w:val="5FE13A7D"/>
    <w:rsid w:val="5FE4471A"/>
    <w:rsid w:val="5FF60218"/>
    <w:rsid w:val="5FFA67E1"/>
    <w:rsid w:val="600E3664"/>
    <w:rsid w:val="601B7879"/>
    <w:rsid w:val="602C075E"/>
    <w:rsid w:val="60310561"/>
    <w:rsid w:val="603C3DEB"/>
    <w:rsid w:val="603E6306"/>
    <w:rsid w:val="603F228D"/>
    <w:rsid w:val="60483AFC"/>
    <w:rsid w:val="604F6C39"/>
    <w:rsid w:val="60536729"/>
    <w:rsid w:val="605E0C2A"/>
    <w:rsid w:val="6065020A"/>
    <w:rsid w:val="606A3A73"/>
    <w:rsid w:val="606F22F5"/>
    <w:rsid w:val="608012B5"/>
    <w:rsid w:val="6082700E"/>
    <w:rsid w:val="60830691"/>
    <w:rsid w:val="60913563"/>
    <w:rsid w:val="60AD570E"/>
    <w:rsid w:val="60AF1486"/>
    <w:rsid w:val="60B371C8"/>
    <w:rsid w:val="60B91451"/>
    <w:rsid w:val="60BA67A8"/>
    <w:rsid w:val="60D15EE6"/>
    <w:rsid w:val="60D342FD"/>
    <w:rsid w:val="60D40B12"/>
    <w:rsid w:val="60E57319"/>
    <w:rsid w:val="60EA7B5A"/>
    <w:rsid w:val="60EB4BB4"/>
    <w:rsid w:val="60F05C7A"/>
    <w:rsid w:val="60FA4DF7"/>
    <w:rsid w:val="60FE7C04"/>
    <w:rsid w:val="610572F8"/>
    <w:rsid w:val="6110461A"/>
    <w:rsid w:val="611B4D6D"/>
    <w:rsid w:val="611D2893"/>
    <w:rsid w:val="611F7D5C"/>
    <w:rsid w:val="612808EF"/>
    <w:rsid w:val="61284E46"/>
    <w:rsid w:val="612C2092"/>
    <w:rsid w:val="613126F2"/>
    <w:rsid w:val="61355E2F"/>
    <w:rsid w:val="613E14B5"/>
    <w:rsid w:val="61401C84"/>
    <w:rsid w:val="614161C2"/>
    <w:rsid w:val="6150410A"/>
    <w:rsid w:val="61581B1D"/>
    <w:rsid w:val="615A7643"/>
    <w:rsid w:val="61665CAE"/>
    <w:rsid w:val="61667ADD"/>
    <w:rsid w:val="6171498D"/>
    <w:rsid w:val="6175447D"/>
    <w:rsid w:val="61755447"/>
    <w:rsid w:val="617E77CB"/>
    <w:rsid w:val="6180218E"/>
    <w:rsid w:val="618623C9"/>
    <w:rsid w:val="618B5A4F"/>
    <w:rsid w:val="618F3F52"/>
    <w:rsid w:val="61936200"/>
    <w:rsid w:val="619863BE"/>
    <w:rsid w:val="61A92379"/>
    <w:rsid w:val="61B455FB"/>
    <w:rsid w:val="61BF6A95"/>
    <w:rsid w:val="61CA5777"/>
    <w:rsid w:val="61D76EE6"/>
    <w:rsid w:val="61DC0850"/>
    <w:rsid w:val="61DC274E"/>
    <w:rsid w:val="61F2727D"/>
    <w:rsid w:val="61F50FDE"/>
    <w:rsid w:val="61FC06FB"/>
    <w:rsid w:val="61FD5318"/>
    <w:rsid w:val="61FF01EB"/>
    <w:rsid w:val="6201746E"/>
    <w:rsid w:val="62141EE8"/>
    <w:rsid w:val="62166215"/>
    <w:rsid w:val="621A203B"/>
    <w:rsid w:val="621E68C3"/>
    <w:rsid w:val="62344338"/>
    <w:rsid w:val="623D4B40"/>
    <w:rsid w:val="6253486F"/>
    <w:rsid w:val="6263077A"/>
    <w:rsid w:val="62634C1E"/>
    <w:rsid w:val="626356AB"/>
    <w:rsid w:val="626F35C2"/>
    <w:rsid w:val="62717C35"/>
    <w:rsid w:val="62782477"/>
    <w:rsid w:val="62A4517E"/>
    <w:rsid w:val="62A72D5C"/>
    <w:rsid w:val="62B7658C"/>
    <w:rsid w:val="62BC7E8A"/>
    <w:rsid w:val="62C54F90"/>
    <w:rsid w:val="62CC27C3"/>
    <w:rsid w:val="62D17DD9"/>
    <w:rsid w:val="62D96C8E"/>
    <w:rsid w:val="62EA6930"/>
    <w:rsid w:val="62F1437D"/>
    <w:rsid w:val="62F27AA7"/>
    <w:rsid w:val="62FC3192"/>
    <w:rsid w:val="63030411"/>
    <w:rsid w:val="630B32EB"/>
    <w:rsid w:val="63160ADC"/>
    <w:rsid w:val="631A0B83"/>
    <w:rsid w:val="632C3261"/>
    <w:rsid w:val="63361B58"/>
    <w:rsid w:val="634C20E5"/>
    <w:rsid w:val="634C6583"/>
    <w:rsid w:val="6354134D"/>
    <w:rsid w:val="63556314"/>
    <w:rsid w:val="63626C83"/>
    <w:rsid w:val="63715C78"/>
    <w:rsid w:val="63723021"/>
    <w:rsid w:val="63774353"/>
    <w:rsid w:val="6386512D"/>
    <w:rsid w:val="63866E40"/>
    <w:rsid w:val="6386723C"/>
    <w:rsid w:val="638C2642"/>
    <w:rsid w:val="63926CBE"/>
    <w:rsid w:val="63956FEC"/>
    <w:rsid w:val="639E4BB7"/>
    <w:rsid w:val="63A1155A"/>
    <w:rsid w:val="63A270B5"/>
    <w:rsid w:val="63AB4186"/>
    <w:rsid w:val="63AB77C4"/>
    <w:rsid w:val="63AD5F47"/>
    <w:rsid w:val="63BF40D6"/>
    <w:rsid w:val="63C17957"/>
    <w:rsid w:val="63C74D38"/>
    <w:rsid w:val="63DB69F4"/>
    <w:rsid w:val="63DE27AE"/>
    <w:rsid w:val="63E7328E"/>
    <w:rsid w:val="63EC2BDC"/>
    <w:rsid w:val="63F21DB5"/>
    <w:rsid w:val="63F975E8"/>
    <w:rsid w:val="64005399"/>
    <w:rsid w:val="64061766"/>
    <w:rsid w:val="640A119F"/>
    <w:rsid w:val="64177F54"/>
    <w:rsid w:val="6420238B"/>
    <w:rsid w:val="64226E67"/>
    <w:rsid w:val="642543FB"/>
    <w:rsid w:val="642E5977"/>
    <w:rsid w:val="642E6B65"/>
    <w:rsid w:val="64361B98"/>
    <w:rsid w:val="64383FFB"/>
    <w:rsid w:val="643A3DDB"/>
    <w:rsid w:val="643C03E2"/>
    <w:rsid w:val="643E149E"/>
    <w:rsid w:val="644B0728"/>
    <w:rsid w:val="64572B46"/>
    <w:rsid w:val="6458539A"/>
    <w:rsid w:val="645D5985"/>
    <w:rsid w:val="64656A2B"/>
    <w:rsid w:val="64746C6E"/>
    <w:rsid w:val="647E189B"/>
    <w:rsid w:val="647E4FB9"/>
    <w:rsid w:val="64880EC8"/>
    <w:rsid w:val="648C084D"/>
    <w:rsid w:val="648C1654"/>
    <w:rsid w:val="6493090D"/>
    <w:rsid w:val="64953ED3"/>
    <w:rsid w:val="649E6887"/>
    <w:rsid w:val="64A22124"/>
    <w:rsid w:val="64A31301"/>
    <w:rsid w:val="64A546AA"/>
    <w:rsid w:val="64A86918"/>
    <w:rsid w:val="64AC0A05"/>
    <w:rsid w:val="64B147C3"/>
    <w:rsid w:val="64BE438D"/>
    <w:rsid w:val="64C11048"/>
    <w:rsid w:val="64D3538B"/>
    <w:rsid w:val="64D64496"/>
    <w:rsid w:val="64EF4547"/>
    <w:rsid w:val="64F8164D"/>
    <w:rsid w:val="64FC1272"/>
    <w:rsid w:val="6502561B"/>
    <w:rsid w:val="65077AE2"/>
    <w:rsid w:val="65085608"/>
    <w:rsid w:val="6515608B"/>
    <w:rsid w:val="651E3F75"/>
    <w:rsid w:val="65256EAA"/>
    <w:rsid w:val="653308D7"/>
    <w:rsid w:val="65334F45"/>
    <w:rsid w:val="65337D19"/>
    <w:rsid w:val="653D747C"/>
    <w:rsid w:val="654A6D11"/>
    <w:rsid w:val="654B0BB5"/>
    <w:rsid w:val="655022D8"/>
    <w:rsid w:val="65704A58"/>
    <w:rsid w:val="65761F97"/>
    <w:rsid w:val="65766C56"/>
    <w:rsid w:val="65790F84"/>
    <w:rsid w:val="6586086C"/>
    <w:rsid w:val="6589499B"/>
    <w:rsid w:val="658C3983"/>
    <w:rsid w:val="658D448B"/>
    <w:rsid w:val="65A6125C"/>
    <w:rsid w:val="65A92B46"/>
    <w:rsid w:val="65DA705D"/>
    <w:rsid w:val="65E6195F"/>
    <w:rsid w:val="65E93A96"/>
    <w:rsid w:val="65EB6A5A"/>
    <w:rsid w:val="65ED6CD8"/>
    <w:rsid w:val="66140709"/>
    <w:rsid w:val="66171FA7"/>
    <w:rsid w:val="662A7F2C"/>
    <w:rsid w:val="662F53FC"/>
    <w:rsid w:val="66333A39"/>
    <w:rsid w:val="6635067F"/>
    <w:rsid w:val="6639016F"/>
    <w:rsid w:val="663A5C95"/>
    <w:rsid w:val="66507267"/>
    <w:rsid w:val="66544FA9"/>
    <w:rsid w:val="665A4456"/>
    <w:rsid w:val="665E3C2C"/>
    <w:rsid w:val="66602B3C"/>
    <w:rsid w:val="66613287"/>
    <w:rsid w:val="6662547B"/>
    <w:rsid w:val="66972EA9"/>
    <w:rsid w:val="66AE50EE"/>
    <w:rsid w:val="66B75538"/>
    <w:rsid w:val="66C35C8B"/>
    <w:rsid w:val="66C832A1"/>
    <w:rsid w:val="66CC2D91"/>
    <w:rsid w:val="66D0668F"/>
    <w:rsid w:val="66D659BE"/>
    <w:rsid w:val="66D865CC"/>
    <w:rsid w:val="66DD3F84"/>
    <w:rsid w:val="66E13DD7"/>
    <w:rsid w:val="66E14363"/>
    <w:rsid w:val="66EA76BB"/>
    <w:rsid w:val="66F12A78"/>
    <w:rsid w:val="66F83B86"/>
    <w:rsid w:val="670A4335"/>
    <w:rsid w:val="670D6F06"/>
    <w:rsid w:val="671604B0"/>
    <w:rsid w:val="671A12C6"/>
    <w:rsid w:val="671B5AC7"/>
    <w:rsid w:val="671F4013"/>
    <w:rsid w:val="67221CF1"/>
    <w:rsid w:val="672C69AA"/>
    <w:rsid w:val="672D7CE1"/>
    <w:rsid w:val="6740096D"/>
    <w:rsid w:val="674566A0"/>
    <w:rsid w:val="67504E8E"/>
    <w:rsid w:val="675F2F0F"/>
    <w:rsid w:val="676009B2"/>
    <w:rsid w:val="676236F6"/>
    <w:rsid w:val="67640FD5"/>
    <w:rsid w:val="67760F4F"/>
    <w:rsid w:val="677A0A3F"/>
    <w:rsid w:val="679029E5"/>
    <w:rsid w:val="679342E7"/>
    <w:rsid w:val="67A7735B"/>
    <w:rsid w:val="67A93B99"/>
    <w:rsid w:val="67AC671F"/>
    <w:rsid w:val="67AE2497"/>
    <w:rsid w:val="67B0620F"/>
    <w:rsid w:val="67BA708E"/>
    <w:rsid w:val="67BA7C32"/>
    <w:rsid w:val="67C717AB"/>
    <w:rsid w:val="67C779FD"/>
    <w:rsid w:val="67D57485"/>
    <w:rsid w:val="67E4410B"/>
    <w:rsid w:val="67EC2FBF"/>
    <w:rsid w:val="67F51E74"/>
    <w:rsid w:val="67FD341E"/>
    <w:rsid w:val="68077DF9"/>
    <w:rsid w:val="6808604B"/>
    <w:rsid w:val="6817628E"/>
    <w:rsid w:val="681A2DFA"/>
    <w:rsid w:val="681C2AB1"/>
    <w:rsid w:val="68232E85"/>
    <w:rsid w:val="6828049B"/>
    <w:rsid w:val="683055A2"/>
    <w:rsid w:val="683D1584"/>
    <w:rsid w:val="68431284"/>
    <w:rsid w:val="68433E9F"/>
    <w:rsid w:val="68441D23"/>
    <w:rsid w:val="68442DFB"/>
    <w:rsid w:val="68451EA9"/>
    <w:rsid w:val="68482324"/>
    <w:rsid w:val="685C0145"/>
    <w:rsid w:val="68600529"/>
    <w:rsid w:val="68680898"/>
    <w:rsid w:val="686C7BC1"/>
    <w:rsid w:val="68733120"/>
    <w:rsid w:val="687F3E33"/>
    <w:rsid w:val="688176EE"/>
    <w:rsid w:val="6884144A"/>
    <w:rsid w:val="688A2F04"/>
    <w:rsid w:val="688D0CBB"/>
    <w:rsid w:val="68925915"/>
    <w:rsid w:val="68943DE1"/>
    <w:rsid w:val="68AD05D8"/>
    <w:rsid w:val="68B07BE3"/>
    <w:rsid w:val="68B24209"/>
    <w:rsid w:val="68B43FDF"/>
    <w:rsid w:val="68B57855"/>
    <w:rsid w:val="68B65AA7"/>
    <w:rsid w:val="68BB4C2B"/>
    <w:rsid w:val="68C006D4"/>
    <w:rsid w:val="68C11AEA"/>
    <w:rsid w:val="68C161FA"/>
    <w:rsid w:val="68C61A62"/>
    <w:rsid w:val="68C62302"/>
    <w:rsid w:val="68D752C4"/>
    <w:rsid w:val="68F0088D"/>
    <w:rsid w:val="68F2373D"/>
    <w:rsid w:val="68F95994"/>
    <w:rsid w:val="68FD36D6"/>
    <w:rsid w:val="69055AC0"/>
    <w:rsid w:val="69085BD7"/>
    <w:rsid w:val="690A7BA1"/>
    <w:rsid w:val="690C12D2"/>
    <w:rsid w:val="690C1B6B"/>
    <w:rsid w:val="69147E90"/>
    <w:rsid w:val="691C57F4"/>
    <w:rsid w:val="69307669"/>
    <w:rsid w:val="694035C3"/>
    <w:rsid w:val="69442024"/>
    <w:rsid w:val="69456E2B"/>
    <w:rsid w:val="69472BA3"/>
    <w:rsid w:val="694C61F9"/>
    <w:rsid w:val="69782D5D"/>
    <w:rsid w:val="69785757"/>
    <w:rsid w:val="6992565F"/>
    <w:rsid w:val="699B6774"/>
    <w:rsid w:val="699D27C3"/>
    <w:rsid w:val="69AA4D5A"/>
    <w:rsid w:val="69B55D5F"/>
    <w:rsid w:val="69B63885"/>
    <w:rsid w:val="69BD10B7"/>
    <w:rsid w:val="69C019ED"/>
    <w:rsid w:val="69C75A92"/>
    <w:rsid w:val="69C84292"/>
    <w:rsid w:val="69CB64C8"/>
    <w:rsid w:val="69D106BF"/>
    <w:rsid w:val="69D22757"/>
    <w:rsid w:val="69EF701F"/>
    <w:rsid w:val="69FE4D74"/>
    <w:rsid w:val="6A037436"/>
    <w:rsid w:val="6A070584"/>
    <w:rsid w:val="6A071BF0"/>
    <w:rsid w:val="6A0C1076"/>
    <w:rsid w:val="6A0C16F7"/>
    <w:rsid w:val="6A1251EA"/>
    <w:rsid w:val="6A1F142A"/>
    <w:rsid w:val="6A250403"/>
    <w:rsid w:val="6A2627B9"/>
    <w:rsid w:val="6A2771D2"/>
    <w:rsid w:val="6A331379"/>
    <w:rsid w:val="6A3824EC"/>
    <w:rsid w:val="6A404434"/>
    <w:rsid w:val="6A4D243B"/>
    <w:rsid w:val="6A542F8E"/>
    <w:rsid w:val="6A5A06B4"/>
    <w:rsid w:val="6A604013"/>
    <w:rsid w:val="6A627569"/>
    <w:rsid w:val="6A6E5F0E"/>
    <w:rsid w:val="6A76270C"/>
    <w:rsid w:val="6A786D8C"/>
    <w:rsid w:val="6A794FDE"/>
    <w:rsid w:val="6A802F79"/>
    <w:rsid w:val="6A8120E5"/>
    <w:rsid w:val="6A837C0B"/>
    <w:rsid w:val="6A871DA2"/>
    <w:rsid w:val="6A885326"/>
    <w:rsid w:val="6AA04EDA"/>
    <w:rsid w:val="6AA65180"/>
    <w:rsid w:val="6AA803E3"/>
    <w:rsid w:val="6AAD4547"/>
    <w:rsid w:val="6AB07DCF"/>
    <w:rsid w:val="6AB204F0"/>
    <w:rsid w:val="6AB30FB3"/>
    <w:rsid w:val="6AC10733"/>
    <w:rsid w:val="6AD61589"/>
    <w:rsid w:val="6AD77F57"/>
    <w:rsid w:val="6AD93CCF"/>
    <w:rsid w:val="6AE12B83"/>
    <w:rsid w:val="6AEC1C54"/>
    <w:rsid w:val="6AFC56F0"/>
    <w:rsid w:val="6B0625EA"/>
    <w:rsid w:val="6B0D0ADD"/>
    <w:rsid w:val="6B122D3D"/>
    <w:rsid w:val="6B144D07"/>
    <w:rsid w:val="6B307034"/>
    <w:rsid w:val="6B340F05"/>
    <w:rsid w:val="6B391E2D"/>
    <w:rsid w:val="6B460C38"/>
    <w:rsid w:val="6B4A0729"/>
    <w:rsid w:val="6B52582F"/>
    <w:rsid w:val="6B560E7C"/>
    <w:rsid w:val="6B5612C6"/>
    <w:rsid w:val="6B607871"/>
    <w:rsid w:val="6B614442"/>
    <w:rsid w:val="6B6A0DCB"/>
    <w:rsid w:val="6B6C15D8"/>
    <w:rsid w:val="6B7001DC"/>
    <w:rsid w:val="6B7316A4"/>
    <w:rsid w:val="6B7B2FD3"/>
    <w:rsid w:val="6B80239C"/>
    <w:rsid w:val="6B80414A"/>
    <w:rsid w:val="6B827EC3"/>
    <w:rsid w:val="6B8579B3"/>
    <w:rsid w:val="6B8F4C87"/>
    <w:rsid w:val="6B9E7B10"/>
    <w:rsid w:val="6BA025A6"/>
    <w:rsid w:val="6BA65808"/>
    <w:rsid w:val="6BB40298"/>
    <w:rsid w:val="6BBD539F"/>
    <w:rsid w:val="6BBD714D"/>
    <w:rsid w:val="6BC33DEA"/>
    <w:rsid w:val="6BC62339"/>
    <w:rsid w:val="6BD56C8F"/>
    <w:rsid w:val="6BD62194"/>
    <w:rsid w:val="6BD64C08"/>
    <w:rsid w:val="6BE566A3"/>
    <w:rsid w:val="6BED4E99"/>
    <w:rsid w:val="6BF07522"/>
    <w:rsid w:val="6BF20790"/>
    <w:rsid w:val="6BFB5AB1"/>
    <w:rsid w:val="6BFF2E61"/>
    <w:rsid w:val="6C092392"/>
    <w:rsid w:val="6C0F4B54"/>
    <w:rsid w:val="6C1C1773"/>
    <w:rsid w:val="6C273D29"/>
    <w:rsid w:val="6C2947E2"/>
    <w:rsid w:val="6C3C5AA4"/>
    <w:rsid w:val="6C421EE7"/>
    <w:rsid w:val="6C4675C8"/>
    <w:rsid w:val="6C574519"/>
    <w:rsid w:val="6C81461E"/>
    <w:rsid w:val="6C84384F"/>
    <w:rsid w:val="6C9016ED"/>
    <w:rsid w:val="6C921DD5"/>
    <w:rsid w:val="6CA006B8"/>
    <w:rsid w:val="6CA76731"/>
    <w:rsid w:val="6CB76503"/>
    <w:rsid w:val="6CBC7FA6"/>
    <w:rsid w:val="6CC51521"/>
    <w:rsid w:val="6CC51844"/>
    <w:rsid w:val="6CC85DA9"/>
    <w:rsid w:val="6CE65EA6"/>
    <w:rsid w:val="6CE7417F"/>
    <w:rsid w:val="6CFC5A53"/>
    <w:rsid w:val="6D0B213A"/>
    <w:rsid w:val="6D162FB8"/>
    <w:rsid w:val="6D1A412B"/>
    <w:rsid w:val="6D1B7060"/>
    <w:rsid w:val="6D1C4347"/>
    <w:rsid w:val="6D1E1411"/>
    <w:rsid w:val="6D3D76B7"/>
    <w:rsid w:val="6D4428EC"/>
    <w:rsid w:val="6D4B2536"/>
    <w:rsid w:val="6D4B5988"/>
    <w:rsid w:val="6D512242"/>
    <w:rsid w:val="6D5238C5"/>
    <w:rsid w:val="6D65184A"/>
    <w:rsid w:val="6D690C68"/>
    <w:rsid w:val="6D7712B4"/>
    <w:rsid w:val="6D794D39"/>
    <w:rsid w:val="6D7D0B4F"/>
    <w:rsid w:val="6D8B4E8F"/>
    <w:rsid w:val="6D8F2D6B"/>
    <w:rsid w:val="6D920165"/>
    <w:rsid w:val="6D935F32"/>
    <w:rsid w:val="6DA404B4"/>
    <w:rsid w:val="6DA57E98"/>
    <w:rsid w:val="6DA71E62"/>
    <w:rsid w:val="6DB4611F"/>
    <w:rsid w:val="6DB4632D"/>
    <w:rsid w:val="6DC701B6"/>
    <w:rsid w:val="6DC7788A"/>
    <w:rsid w:val="6DD4077E"/>
    <w:rsid w:val="6DD53419"/>
    <w:rsid w:val="6DD864C0"/>
    <w:rsid w:val="6DE85FD7"/>
    <w:rsid w:val="6DEE5CE3"/>
    <w:rsid w:val="6DEE6BBC"/>
    <w:rsid w:val="6DF130DE"/>
    <w:rsid w:val="6DF5610C"/>
    <w:rsid w:val="6DF606F4"/>
    <w:rsid w:val="6E032E11"/>
    <w:rsid w:val="6E090355"/>
    <w:rsid w:val="6E0F3179"/>
    <w:rsid w:val="6E2615B3"/>
    <w:rsid w:val="6E477DCE"/>
    <w:rsid w:val="6E58315D"/>
    <w:rsid w:val="6E5A6ED5"/>
    <w:rsid w:val="6E5B3915"/>
    <w:rsid w:val="6E600263"/>
    <w:rsid w:val="6E691122"/>
    <w:rsid w:val="6E6E181C"/>
    <w:rsid w:val="6E7166F7"/>
    <w:rsid w:val="6E745E89"/>
    <w:rsid w:val="6E77677C"/>
    <w:rsid w:val="6E8126B3"/>
    <w:rsid w:val="6E8403F6"/>
    <w:rsid w:val="6E843F52"/>
    <w:rsid w:val="6E904189"/>
    <w:rsid w:val="6E963C85"/>
    <w:rsid w:val="6E9F74C2"/>
    <w:rsid w:val="6EA600B9"/>
    <w:rsid w:val="6EAB453E"/>
    <w:rsid w:val="6EAC2CF3"/>
    <w:rsid w:val="6EAD16FA"/>
    <w:rsid w:val="6EB057E5"/>
    <w:rsid w:val="6EB60755"/>
    <w:rsid w:val="6EBA12B0"/>
    <w:rsid w:val="6EBC7B8F"/>
    <w:rsid w:val="6EBF4F8A"/>
    <w:rsid w:val="6EC169F1"/>
    <w:rsid w:val="6EC425A0"/>
    <w:rsid w:val="6ED04D95"/>
    <w:rsid w:val="6EDC3D8E"/>
    <w:rsid w:val="6EE715CC"/>
    <w:rsid w:val="6EEB215A"/>
    <w:rsid w:val="6EF70BC7"/>
    <w:rsid w:val="6EF97367"/>
    <w:rsid w:val="6F031E61"/>
    <w:rsid w:val="6F06705D"/>
    <w:rsid w:val="6F0F4163"/>
    <w:rsid w:val="6F1A6664"/>
    <w:rsid w:val="6F1E43A6"/>
    <w:rsid w:val="6F2179F2"/>
    <w:rsid w:val="6F255DD2"/>
    <w:rsid w:val="6F2A1B6A"/>
    <w:rsid w:val="6F423BA8"/>
    <w:rsid w:val="6F431CA7"/>
    <w:rsid w:val="6F485765"/>
    <w:rsid w:val="6F49583E"/>
    <w:rsid w:val="6F4E0F31"/>
    <w:rsid w:val="6F5002D8"/>
    <w:rsid w:val="6F5F1A91"/>
    <w:rsid w:val="6F616041"/>
    <w:rsid w:val="6F631DB9"/>
    <w:rsid w:val="6F653D83"/>
    <w:rsid w:val="6F667AFB"/>
    <w:rsid w:val="6F675D4D"/>
    <w:rsid w:val="6F6977FA"/>
    <w:rsid w:val="6F881820"/>
    <w:rsid w:val="6F8974A6"/>
    <w:rsid w:val="6F8D5088"/>
    <w:rsid w:val="6F9401C4"/>
    <w:rsid w:val="6F9F6319"/>
    <w:rsid w:val="6FA523D2"/>
    <w:rsid w:val="6FB228FD"/>
    <w:rsid w:val="6FB42615"/>
    <w:rsid w:val="6FBB6DA8"/>
    <w:rsid w:val="6FBD596D"/>
    <w:rsid w:val="6FC34F4E"/>
    <w:rsid w:val="6FD06D1A"/>
    <w:rsid w:val="6FD42CB7"/>
    <w:rsid w:val="6FE56C72"/>
    <w:rsid w:val="6FE729EA"/>
    <w:rsid w:val="6FEA1844"/>
    <w:rsid w:val="6FEB586E"/>
    <w:rsid w:val="6FF50EEB"/>
    <w:rsid w:val="6FF944CB"/>
    <w:rsid w:val="6FFF7810"/>
    <w:rsid w:val="700B1339"/>
    <w:rsid w:val="700F0A1B"/>
    <w:rsid w:val="70180CEA"/>
    <w:rsid w:val="701C75B8"/>
    <w:rsid w:val="70215A96"/>
    <w:rsid w:val="70283432"/>
    <w:rsid w:val="703A7A17"/>
    <w:rsid w:val="7064228D"/>
    <w:rsid w:val="70663261"/>
    <w:rsid w:val="70687D33"/>
    <w:rsid w:val="70711E28"/>
    <w:rsid w:val="70730722"/>
    <w:rsid w:val="707638C3"/>
    <w:rsid w:val="707F1BDE"/>
    <w:rsid w:val="7080699B"/>
    <w:rsid w:val="70822713"/>
    <w:rsid w:val="708446DD"/>
    <w:rsid w:val="70871AD7"/>
    <w:rsid w:val="7089584F"/>
    <w:rsid w:val="708F6BDE"/>
    <w:rsid w:val="70982EB3"/>
    <w:rsid w:val="709F296A"/>
    <w:rsid w:val="70AD65C3"/>
    <w:rsid w:val="70B46DB2"/>
    <w:rsid w:val="70CD745D"/>
    <w:rsid w:val="70D94A29"/>
    <w:rsid w:val="70DA254F"/>
    <w:rsid w:val="70E409FF"/>
    <w:rsid w:val="70E60EF4"/>
    <w:rsid w:val="70F03B20"/>
    <w:rsid w:val="71267542"/>
    <w:rsid w:val="71290DE0"/>
    <w:rsid w:val="712E63F7"/>
    <w:rsid w:val="713300D8"/>
    <w:rsid w:val="713336FA"/>
    <w:rsid w:val="71412B25"/>
    <w:rsid w:val="714521DF"/>
    <w:rsid w:val="714814D9"/>
    <w:rsid w:val="714B6FA9"/>
    <w:rsid w:val="715C1F10"/>
    <w:rsid w:val="716170C9"/>
    <w:rsid w:val="71666908"/>
    <w:rsid w:val="71703F81"/>
    <w:rsid w:val="71706A0F"/>
    <w:rsid w:val="718524BB"/>
    <w:rsid w:val="71870A4F"/>
    <w:rsid w:val="718F50E7"/>
    <w:rsid w:val="71947D5D"/>
    <w:rsid w:val="71A16BC9"/>
    <w:rsid w:val="71A2613D"/>
    <w:rsid w:val="71A5490B"/>
    <w:rsid w:val="71AC6905"/>
    <w:rsid w:val="71B12F55"/>
    <w:rsid w:val="71BD16DB"/>
    <w:rsid w:val="71BD2858"/>
    <w:rsid w:val="71C31235"/>
    <w:rsid w:val="71C50B09"/>
    <w:rsid w:val="71C8635C"/>
    <w:rsid w:val="71D074AE"/>
    <w:rsid w:val="71D41B68"/>
    <w:rsid w:val="71D60F68"/>
    <w:rsid w:val="71E4702D"/>
    <w:rsid w:val="71E76CD1"/>
    <w:rsid w:val="71F43174"/>
    <w:rsid w:val="71F431CD"/>
    <w:rsid w:val="71FA110A"/>
    <w:rsid w:val="71FB0DC9"/>
    <w:rsid w:val="72001B41"/>
    <w:rsid w:val="72035AD5"/>
    <w:rsid w:val="720E2D90"/>
    <w:rsid w:val="72161365"/>
    <w:rsid w:val="72167B5D"/>
    <w:rsid w:val="72246818"/>
    <w:rsid w:val="722A49A9"/>
    <w:rsid w:val="72330169"/>
    <w:rsid w:val="72343EE1"/>
    <w:rsid w:val="7238729B"/>
    <w:rsid w:val="723B659C"/>
    <w:rsid w:val="724D6E9E"/>
    <w:rsid w:val="72591B25"/>
    <w:rsid w:val="725B547C"/>
    <w:rsid w:val="72600832"/>
    <w:rsid w:val="726A16B0"/>
    <w:rsid w:val="727708D1"/>
    <w:rsid w:val="7278201F"/>
    <w:rsid w:val="727A7B45"/>
    <w:rsid w:val="727D2C68"/>
    <w:rsid w:val="72827619"/>
    <w:rsid w:val="72876D35"/>
    <w:rsid w:val="72893C59"/>
    <w:rsid w:val="728F679C"/>
    <w:rsid w:val="729B4CA3"/>
    <w:rsid w:val="729D6D6D"/>
    <w:rsid w:val="729F57FE"/>
    <w:rsid w:val="72A252EE"/>
    <w:rsid w:val="72A37A9C"/>
    <w:rsid w:val="72A5526D"/>
    <w:rsid w:val="72A66B8C"/>
    <w:rsid w:val="72AC3A77"/>
    <w:rsid w:val="72AD64D4"/>
    <w:rsid w:val="72B436FE"/>
    <w:rsid w:val="72BD5C84"/>
    <w:rsid w:val="72C629EA"/>
    <w:rsid w:val="72CA7F20"/>
    <w:rsid w:val="72D07765"/>
    <w:rsid w:val="72D42D36"/>
    <w:rsid w:val="72E02544"/>
    <w:rsid w:val="72E132CF"/>
    <w:rsid w:val="72E651DB"/>
    <w:rsid w:val="72E73C7C"/>
    <w:rsid w:val="72EE0533"/>
    <w:rsid w:val="72FA2A04"/>
    <w:rsid w:val="73001A1F"/>
    <w:rsid w:val="73005B71"/>
    <w:rsid w:val="73075151"/>
    <w:rsid w:val="730C2768"/>
    <w:rsid w:val="731D26C8"/>
    <w:rsid w:val="731F693F"/>
    <w:rsid w:val="732857F3"/>
    <w:rsid w:val="73413EB3"/>
    <w:rsid w:val="73497518"/>
    <w:rsid w:val="73597001"/>
    <w:rsid w:val="735C549D"/>
    <w:rsid w:val="735E7467"/>
    <w:rsid w:val="735F7C79"/>
    <w:rsid w:val="73612AB3"/>
    <w:rsid w:val="736531FD"/>
    <w:rsid w:val="73681740"/>
    <w:rsid w:val="736B3932"/>
    <w:rsid w:val="7372081D"/>
    <w:rsid w:val="737E3665"/>
    <w:rsid w:val="73807B2A"/>
    <w:rsid w:val="7381580F"/>
    <w:rsid w:val="738938C1"/>
    <w:rsid w:val="738D1AFA"/>
    <w:rsid w:val="73A6496A"/>
    <w:rsid w:val="73A71D64"/>
    <w:rsid w:val="73AA3ED9"/>
    <w:rsid w:val="73AA3F07"/>
    <w:rsid w:val="73B1109E"/>
    <w:rsid w:val="73B34DAA"/>
    <w:rsid w:val="73BB4047"/>
    <w:rsid w:val="73C03C7E"/>
    <w:rsid w:val="73C35D2F"/>
    <w:rsid w:val="73D44774"/>
    <w:rsid w:val="73D82E1A"/>
    <w:rsid w:val="73DB09F5"/>
    <w:rsid w:val="73DC65DE"/>
    <w:rsid w:val="73E21E46"/>
    <w:rsid w:val="73E56546"/>
    <w:rsid w:val="73E662BA"/>
    <w:rsid w:val="73EB6821"/>
    <w:rsid w:val="73F21FBF"/>
    <w:rsid w:val="73F31BF5"/>
    <w:rsid w:val="73FC458A"/>
    <w:rsid w:val="73FE0302"/>
    <w:rsid w:val="740578E3"/>
    <w:rsid w:val="740A4B59"/>
    <w:rsid w:val="740B2A1F"/>
    <w:rsid w:val="740C0C71"/>
    <w:rsid w:val="740F0761"/>
    <w:rsid w:val="741A258C"/>
    <w:rsid w:val="7420471D"/>
    <w:rsid w:val="74365CEE"/>
    <w:rsid w:val="74454183"/>
    <w:rsid w:val="744C105E"/>
    <w:rsid w:val="744F4027"/>
    <w:rsid w:val="74501E86"/>
    <w:rsid w:val="74634609"/>
    <w:rsid w:val="746361A1"/>
    <w:rsid w:val="746740F9"/>
    <w:rsid w:val="74685088"/>
    <w:rsid w:val="74692C1A"/>
    <w:rsid w:val="746F7915"/>
    <w:rsid w:val="74842EA5"/>
    <w:rsid w:val="74891070"/>
    <w:rsid w:val="748C7BA9"/>
    <w:rsid w:val="748F093D"/>
    <w:rsid w:val="74953BBC"/>
    <w:rsid w:val="7499396A"/>
    <w:rsid w:val="74A7099A"/>
    <w:rsid w:val="74A72748"/>
    <w:rsid w:val="74A8238C"/>
    <w:rsid w:val="74AD72FF"/>
    <w:rsid w:val="74B155DA"/>
    <w:rsid w:val="74BD01BD"/>
    <w:rsid w:val="74BD1F6B"/>
    <w:rsid w:val="74C72AD8"/>
    <w:rsid w:val="74CC0F35"/>
    <w:rsid w:val="74D30DAC"/>
    <w:rsid w:val="74D873D7"/>
    <w:rsid w:val="74E80045"/>
    <w:rsid w:val="74E91D83"/>
    <w:rsid w:val="74EA0887"/>
    <w:rsid w:val="74EA1D8B"/>
    <w:rsid w:val="74F31E5A"/>
    <w:rsid w:val="74F6722B"/>
    <w:rsid w:val="74FD680C"/>
    <w:rsid w:val="7504683F"/>
    <w:rsid w:val="75061B64"/>
    <w:rsid w:val="7506239E"/>
    <w:rsid w:val="751A2094"/>
    <w:rsid w:val="751B4EE4"/>
    <w:rsid w:val="75295853"/>
    <w:rsid w:val="752A09E7"/>
    <w:rsid w:val="7530273D"/>
    <w:rsid w:val="753F5076"/>
    <w:rsid w:val="75410DEE"/>
    <w:rsid w:val="75412B9C"/>
    <w:rsid w:val="755C299F"/>
    <w:rsid w:val="75610B49"/>
    <w:rsid w:val="7564635F"/>
    <w:rsid w:val="75703482"/>
    <w:rsid w:val="757739AA"/>
    <w:rsid w:val="75790588"/>
    <w:rsid w:val="758B28B7"/>
    <w:rsid w:val="759E1D9D"/>
    <w:rsid w:val="75A31161"/>
    <w:rsid w:val="75A4312B"/>
    <w:rsid w:val="75A849CA"/>
    <w:rsid w:val="75B95B1F"/>
    <w:rsid w:val="75BD7199"/>
    <w:rsid w:val="75D21A46"/>
    <w:rsid w:val="75D7128C"/>
    <w:rsid w:val="75E33C54"/>
    <w:rsid w:val="75E409EC"/>
    <w:rsid w:val="75E43528"/>
    <w:rsid w:val="75E84ED4"/>
    <w:rsid w:val="75EF5981"/>
    <w:rsid w:val="75FC2F67"/>
    <w:rsid w:val="760017AF"/>
    <w:rsid w:val="760342F6"/>
    <w:rsid w:val="761B163F"/>
    <w:rsid w:val="761C66DF"/>
    <w:rsid w:val="76281D27"/>
    <w:rsid w:val="762D7CA7"/>
    <w:rsid w:val="762E58D2"/>
    <w:rsid w:val="76351793"/>
    <w:rsid w:val="76391AC6"/>
    <w:rsid w:val="763B583E"/>
    <w:rsid w:val="764543D4"/>
    <w:rsid w:val="764E18EB"/>
    <w:rsid w:val="764E3AB6"/>
    <w:rsid w:val="765D66F3"/>
    <w:rsid w:val="766A4513"/>
    <w:rsid w:val="767C19B2"/>
    <w:rsid w:val="768865A9"/>
    <w:rsid w:val="768E6D9E"/>
    <w:rsid w:val="769211D6"/>
    <w:rsid w:val="76984A3E"/>
    <w:rsid w:val="7699530B"/>
    <w:rsid w:val="7699750A"/>
    <w:rsid w:val="76AC04E9"/>
    <w:rsid w:val="76AF149E"/>
    <w:rsid w:val="76AF3B36"/>
    <w:rsid w:val="76C375E1"/>
    <w:rsid w:val="76CA4E14"/>
    <w:rsid w:val="76DA5057"/>
    <w:rsid w:val="76DD063C"/>
    <w:rsid w:val="76DE7A48"/>
    <w:rsid w:val="76E64177"/>
    <w:rsid w:val="76F435DA"/>
    <w:rsid w:val="76FD1085"/>
    <w:rsid w:val="770228EB"/>
    <w:rsid w:val="77075720"/>
    <w:rsid w:val="7718792D"/>
    <w:rsid w:val="771E37B3"/>
    <w:rsid w:val="771E3FDB"/>
    <w:rsid w:val="77234956"/>
    <w:rsid w:val="77244524"/>
    <w:rsid w:val="77304C77"/>
    <w:rsid w:val="773B361B"/>
    <w:rsid w:val="773D297D"/>
    <w:rsid w:val="77471FC0"/>
    <w:rsid w:val="77526E0C"/>
    <w:rsid w:val="77560455"/>
    <w:rsid w:val="77642B72"/>
    <w:rsid w:val="77664784"/>
    <w:rsid w:val="77687AF0"/>
    <w:rsid w:val="77695CB6"/>
    <w:rsid w:val="776963DA"/>
    <w:rsid w:val="776D5ECB"/>
    <w:rsid w:val="77717009"/>
    <w:rsid w:val="7772557E"/>
    <w:rsid w:val="77756C68"/>
    <w:rsid w:val="777D5089"/>
    <w:rsid w:val="77894387"/>
    <w:rsid w:val="778B00FF"/>
    <w:rsid w:val="77956C4E"/>
    <w:rsid w:val="77985EF5"/>
    <w:rsid w:val="77A06640"/>
    <w:rsid w:val="77A57087"/>
    <w:rsid w:val="77AD62C7"/>
    <w:rsid w:val="77B27D81"/>
    <w:rsid w:val="77BA4E88"/>
    <w:rsid w:val="77BB3B58"/>
    <w:rsid w:val="77BD0DA3"/>
    <w:rsid w:val="77C11D73"/>
    <w:rsid w:val="77C2461E"/>
    <w:rsid w:val="77CA3848"/>
    <w:rsid w:val="77CD0717"/>
    <w:rsid w:val="77D246C2"/>
    <w:rsid w:val="77D40E15"/>
    <w:rsid w:val="77D61E90"/>
    <w:rsid w:val="77E31CE9"/>
    <w:rsid w:val="77F10C15"/>
    <w:rsid w:val="78023F60"/>
    <w:rsid w:val="781035F6"/>
    <w:rsid w:val="78104AA8"/>
    <w:rsid w:val="781211EA"/>
    <w:rsid w:val="781A00C6"/>
    <w:rsid w:val="78280044"/>
    <w:rsid w:val="78284DC1"/>
    <w:rsid w:val="782D7AF4"/>
    <w:rsid w:val="7836450F"/>
    <w:rsid w:val="78374187"/>
    <w:rsid w:val="783863BB"/>
    <w:rsid w:val="783D27DA"/>
    <w:rsid w:val="783E33C3"/>
    <w:rsid w:val="78435D88"/>
    <w:rsid w:val="784B5AE0"/>
    <w:rsid w:val="784E6629"/>
    <w:rsid w:val="78564BB1"/>
    <w:rsid w:val="78625AC8"/>
    <w:rsid w:val="786E193B"/>
    <w:rsid w:val="78773FDB"/>
    <w:rsid w:val="78820DF9"/>
    <w:rsid w:val="78886D34"/>
    <w:rsid w:val="78914B03"/>
    <w:rsid w:val="789B3E8B"/>
    <w:rsid w:val="789E77DD"/>
    <w:rsid w:val="789F620E"/>
    <w:rsid w:val="78A05CA1"/>
    <w:rsid w:val="78AF42C1"/>
    <w:rsid w:val="78C20887"/>
    <w:rsid w:val="78C338C8"/>
    <w:rsid w:val="78CB07F7"/>
    <w:rsid w:val="78CF4963"/>
    <w:rsid w:val="78D6184E"/>
    <w:rsid w:val="78E27E65"/>
    <w:rsid w:val="78F25CEE"/>
    <w:rsid w:val="78FA2C06"/>
    <w:rsid w:val="79030169"/>
    <w:rsid w:val="79053EE1"/>
    <w:rsid w:val="790939D1"/>
    <w:rsid w:val="792014D6"/>
    <w:rsid w:val="79224A93"/>
    <w:rsid w:val="79297BCF"/>
    <w:rsid w:val="79411573"/>
    <w:rsid w:val="79422D4F"/>
    <w:rsid w:val="794C5FB4"/>
    <w:rsid w:val="794C7D62"/>
    <w:rsid w:val="79532E9E"/>
    <w:rsid w:val="795B60AD"/>
    <w:rsid w:val="79650AA5"/>
    <w:rsid w:val="79780B57"/>
    <w:rsid w:val="797D0E0F"/>
    <w:rsid w:val="797D7F1B"/>
    <w:rsid w:val="798020D9"/>
    <w:rsid w:val="79855005"/>
    <w:rsid w:val="79865EAE"/>
    <w:rsid w:val="798E23E8"/>
    <w:rsid w:val="79B53B59"/>
    <w:rsid w:val="79B851C8"/>
    <w:rsid w:val="79BF34AD"/>
    <w:rsid w:val="79C124FE"/>
    <w:rsid w:val="79C65C6E"/>
    <w:rsid w:val="79D61F74"/>
    <w:rsid w:val="79D73ACF"/>
    <w:rsid w:val="79DA3E0D"/>
    <w:rsid w:val="79E25507"/>
    <w:rsid w:val="79F521A7"/>
    <w:rsid w:val="7A003488"/>
    <w:rsid w:val="7A0A2AA8"/>
    <w:rsid w:val="7A1002FC"/>
    <w:rsid w:val="7A1424F3"/>
    <w:rsid w:val="7A1563A6"/>
    <w:rsid w:val="7A183103"/>
    <w:rsid w:val="7A1C4528"/>
    <w:rsid w:val="7A2137A3"/>
    <w:rsid w:val="7A252A8D"/>
    <w:rsid w:val="7A287E87"/>
    <w:rsid w:val="7A2C4C1F"/>
    <w:rsid w:val="7A2D73E6"/>
    <w:rsid w:val="7A326F58"/>
    <w:rsid w:val="7A375BF0"/>
    <w:rsid w:val="7A384123"/>
    <w:rsid w:val="7A3A5E0C"/>
    <w:rsid w:val="7A3B4602"/>
    <w:rsid w:val="7A407E45"/>
    <w:rsid w:val="7A430106"/>
    <w:rsid w:val="7A482A0D"/>
    <w:rsid w:val="7A5F5873"/>
    <w:rsid w:val="7A611EC9"/>
    <w:rsid w:val="7A64336E"/>
    <w:rsid w:val="7A666C01"/>
    <w:rsid w:val="7A6B3655"/>
    <w:rsid w:val="7A7B1A95"/>
    <w:rsid w:val="7A8B2912"/>
    <w:rsid w:val="7A8C2B0C"/>
    <w:rsid w:val="7A9B2D4F"/>
    <w:rsid w:val="7A9B4AFD"/>
    <w:rsid w:val="7A9C3CEA"/>
    <w:rsid w:val="7AA01FD7"/>
    <w:rsid w:val="7AA906C5"/>
    <w:rsid w:val="7AAB02D3"/>
    <w:rsid w:val="7AAF67FA"/>
    <w:rsid w:val="7AB636E5"/>
    <w:rsid w:val="7AC202DC"/>
    <w:rsid w:val="7AC51B7A"/>
    <w:rsid w:val="7AC9070A"/>
    <w:rsid w:val="7ACA53E2"/>
    <w:rsid w:val="7AD51E9B"/>
    <w:rsid w:val="7ADD5115"/>
    <w:rsid w:val="7ADE70EA"/>
    <w:rsid w:val="7AE2272C"/>
    <w:rsid w:val="7AED10D1"/>
    <w:rsid w:val="7AF1296F"/>
    <w:rsid w:val="7AFB5A81"/>
    <w:rsid w:val="7B00565C"/>
    <w:rsid w:val="7B1B7C8E"/>
    <w:rsid w:val="7B203254"/>
    <w:rsid w:val="7B3022BF"/>
    <w:rsid w:val="7B315461"/>
    <w:rsid w:val="7B446F42"/>
    <w:rsid w:val="7B450F0D"/>
    <w:rsid w:val="7B454A69"/>
    <w:rsid w:val="7B494559"/>
    <w:rsid w:val="7B4A02D1"/>
    <w:rsid w:val="7B4F64DC"/>
    <w:rsid w:val="7B690757"/>
    <w:rsid w:val="7B6B30B9"/>
    <w:rsid w:val="7B740DF7"/>
    <w:rsid w:val="7B7642FE"/>
    <w:rsid w:val="7B7A2964"/>
    <w:rsid w:val="7B861193"/>
    <w:rsid w:val="7B885A34"/>
    <w:rsid w:val="7B8D0BE5"/>
    <w:rsid w:val="7B9310A5"/>
    <w:rsid w:val="7B931C78"/>
    <w:rsid w:val="7B9647DB"/>
    <w:rsid w:val="7B9A3006"/>
    <w:rsid w:val="7BA748F0"/>
    <w:rsid w:val="7BAA351A"/>
    <w:rsid w:val="7BAB6FC2"/>
    <w:rsid w:val="7BAD3C60"/>
    <w:rsid w:val="7BAE0860"/>
    <w:rsid w:val="7BC61D07"/>
    <w:rsid w:val="7BC6204D"/>
    <w:rsid w:val="7BC6394F"/>
    <w:rsid w:val="7BCB0FCA"/>
    <w:rsid w:val="7BDB2D32"/>
    <w:rsid w:val="7BE81FC4"/>
    <w:rsid w:val="7BFD122E"/>
    <w:rsid w:val="7C02295A"/>
    <w:rsid w:val="7C081FBB"/>
    <w:rsid w:val="7C0E3220"/>
    <w:rsid w:val="7C107934"/>
    <w:rsid w:val="7C1728A9"/>
    <w:rsid w:val="7C2B3C5E"/>
    <w:rsid w:val="7C316615"/>
    <w:rsid w:val="7C370855"/>
    <w:rsid w:val="7C480CB4"/>
    <w:rsid w:val="7C4B6745"/>
    <w:rsid w:val="7C4C1E0A"/>
    <w:rsid w:val="7C4F2043"/>
    <w:rsid w:val="7C5331B5"/>
    <w:rsid w:val="7C592DEF"/>
    <w:rsid w:val="7C5A2D9D"/>
    <w:rsid w:val="7C5E0568"/>
    <w:rsid w:val="7C5E4034"/>
    <w:rsid w:val="7C611D76"/>
    <w:rsid w:val="7C63164A"/>
    <w:rsid w:val="7C7F40C4"/>
    <w:rsid w:val="7C855A65"/>
    <w:rsid w:val="7C914409"/>
    <w:rsid w:val="7CAD6D69"/>
    <w:rsid w:val="7CAF57B6"/>
    <w:rsid w:val="7CB579CC"/>
    <w:rsid w:val="7CBC1360"/>
    <w:rsid w:val="7CC145C3"/>
    <w:rsid w:val="7CC52470"/>
    <w:rsid w:val="7CC53C80"/>
    <w:rsid w:val="7CC540B3"/>
    <w:rsid w:val="7CC55E61"/>
    <w:rsid w:val="7CCB4003"/>
    <w:rsid w:val="7CE67F14"/>
    <w:rsid w:val="7CF440DB"/>
    <w:rsid w:val="7D034BDB"/>
    <w:rsid w:val="7D036989"/>
    <w:rsid w:val="7D095707"/>
    <w:rsid w:val="7D1312C2"/>
    <w:rsid w:val="7D193DDB"/>
    <w:rsid w:val="7D1B3CD3"/>
    <w:rsid w:val="7D2D0A25"/>
    <w:rsid w:val="7D33726F"/>
    <w:rsid w:val="7D341239"/>
    <w:rsid w:val="7D4274B2"/>
    <w:rsid w:val="7D473EDC"/>
    <w:rsid w:val="7D475861"/>
    <w:rsid w:val="7D490F9E"/>
    <w:rsid w:val="7D4F1198"/>
    <w:rsid w:val="7D580A83"/>
    <w:rsid w:val="7D5B0573"/>
    <w:rsid w:val="7D62099F"/>
    <w:rsid w:val="7D6B2545"/>
    <w:rsid w:val="7D717D97"/>
    <w:rsid w:val="7D80622C"/>
    <w:rsid w:val="7D8C7269"/>
    <w:rsid w:val="7D926908"/>
    <w:rsid w:val="7D98615B"/>
    <w:rsid w:val="7D986F5E"/>
    <w:rsid w:val="7DA55C93"/>
    <w:rsid w:val="7DAB14FB"/>
    <w:rsid w:val="7DAC7021"/>
    <w:rsid w:val="7DB04220"/>
    <w:rsid w:val="7DB639FC"/>
    <w:rsid w:val="7DC633E4"/>
    <w:rsid w:val="7DD041AF"/>
    <w:rsid w:val="7DD50326"/>
    <w:rsid w:val="7DDF384A"/>
    <w:rsid w:val="7DE952CD"/>
    <w:rsid w:val="7DEC4CCE"/>
    <w:rsid w:val="7DEE13E8"/>
    <w:rsid w:val="7E0D3F23"/>
    <w:rsid w:val="7E154709"/>
    <w:rsid w:val="7E1C4448"/>
    <w:rsid w:val="7E226D23"/>
    <w:rsid w:val="7E3034EE"/>
    <w:rsid w:val="7E3E236F"/>
    <w:rsid w:val="7E4C1DD7"/>
    <w:rsid w:val="7E4D25B2"/>
    <w:rsid w:val="7E5574CE"/>
    <w:rsid w:val="7E576F8D"/>
    <w:rsid w:val="7E5F5E41"/>
    <w:rsid w:val="7E623564"/>
    <w:rsid w:val="7E6478FC"/>
    <w:rsid w:val="7E665422"/>
    <w:rsid w:val="7E682F48"/>
    <w:rsid w:val="7E747B3F"/>
    <w:rsid w:val="7E7C08C3"/>
    <w:rsid w:val="7E7F4735"/>
    <w:rsid w:val="7E7F64E4"/>
    <w:rsid w:val="7E8458A8"/>
    <w:rsid w:val="7E884871"/>
    <w:rsid w:val="7E93223C"/>
    <w:rsid w:val="7E941F8F"/>
    <w:rsid w:val="7E991353"/>
    <w:rsid w:val="7EAF33F4"/>
    <w:rsid w:val="7EAF7B4F"/>
    <w:rsid w:val="7EB43BF1"/>
    <w:rsid w:val="7EB95DAB"/>
    <w:rsid w:val="7EBB6748"/>
    <w:rsid w:val="7EBC5E02"/>
    <w:rsid w:val="7EBC7738"/>
    <w:rsid w:val="7EC32874"/>
    <w:rsid w:val="7EC453A6"/>
    <w:rsid w:val="7EC930AA"/>
    <w:rsid w:val="7ECC0BFF"/>
    <w:rsid w:val="7ED20735"/>
    <w:rsid w:val="7ED21514"/>
    <w:rsid w:val="7EE63C40"/>
    <w:rsid w:val="7EE8052D"/>
    <w:rsid w:val="7F065D1F"/>
    <w:rsid w:val="7F08117B"/>
    <w:rsid w:val="7F125255"/>
    <w:rsid w:val="7F18143A"/>
    <w:rsid w:val="7F1A1BA5"/>
    <w:rsid w:val="7F1B620C"/>
    <w:rsid w:val="7F1E22A6"/>
    <w:rsid w:val="7F212CC8"/>
    <w:rsid w:val="7F367487"/>
    <w:rsid w:val="7F3A74D9"/>
    <w:rsid w:val="7F453289"/>
    <w:rsid w:val="7F480FCB"/>
    <w:rsid w:val="7F4F235A"/>
    <w:rsid w:val="7F587460"/>
    <w:rsid w:val="7F5A27CE"/>
    <w:rsid w:val="7F625BE9"/>
    <w:rsid w:val="7F6C1191"/>
    <w:rsid w:val="7F713F07"/>
    <w:rsid w:val="7F776740"/>
    <w:rsid w:val="7F806F51"/>
    <w:rsid w:val="7F880F26"/>
    <w:rsid w:val="7FA93818"/>
    <w:rsid w:val="7FAF78F7"/>
    <w:rsid w:val="7FB65F35"/>
    <w:rsid w:val="7FB74B86"/>
    <w:rsid w:val="7FBA01AC"/>
    <w:rsid w:val="7FBD7238"/>
    <w:rsid w:val="7FC402C6"/>
    <w:rsid w:val="7FC93D68"/>
    <w:rsid w:val="7FCB7C32"/>
    <w:rsid w:val="7FD13BD8"/>
    <w:rsid w:val="7FD84D6A"/>
    <w:rsid w:val="7FDB3BED"/>
    <w:rsid w:val="7FDC1E3F"/>
    <w:rsid w:val="7FE046C2"/>
    <w:rsid w:val="7FE23ED9"/>
    <w:rsid w:val="7FE84360"/>
    <w:rsid w:val="7FEC5DFB"/>
    <w:rsid w:val="7FEF16D7"/>
    <w:rsid w:val="7FEF75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99" w:semiHidden="0" w:name="heading 4"/>
    <w:lsdException w:qFormat="1" w:uiPriority="0" w:name="heading 5"/>
    <w:lsdException w:qFormat="1" w:uiPriority="0" w:name="heading 6"/>
    <w:lsdException w:qFormat="1" w:uiPriority="0" w:name="heading 7"/>
    <w:lsdException w:qFormat="1" w:uiPriority="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99" w:semiHidden="0" w:name="annotation text"/>
    <w:lsdException w:qFormat="1" w:unhideWhenUsed="0" w:uiPriority="0" w:semiHidden="0" w:name="header"/>
    <w:lsdException w:qFormat="1" w:uiPriority="99" w:semiHidden="0" w:name="footer"/>
    <w:lsdException w:unhideWhenUsed="0" w:uiPriority="0" w:semiHidden="0" w:name="index heading"/>
    <w:lsdException w:qFormat="1" w:unhideWhenUsed="0" w:uiPriority="99"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iPriority="99" w:semiHidden="0" w:name="List 3"/>
    <w:lsdException w:qFormat="1" w:uiPriority="99"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宋体" w:hAnsi="宋体" w:eastAsia="宋体" w:cs="宋体"/>
      <w:sz w:val="22"/>
      <w:szCs w:val="22"/>
      <w:lang w:val="zh-CN" w:eastAsia="zh-CN" w:bidi="zh-CN"/>
    </w:rPr>
  </w:style>
  <w:style w:type="paragraph" w:styleId="3">
    <w:name w:val="heading 1"/>
    <w:basedOn w:val="1"/>
    <w:next w:val="1"/>
    <w:qFormat/>
    <w:uiPriority w:val="1"/>
    <w:pPr>
      <w:spacing w:before="58"/>
      <w:ind w:left="635" w:right="653"/>
      <w:jc w:val="center"/>
      <w:outlineLvl w:val="0"/>
    </w:pPr>
    <w:rPr>
      <w:rFonts w:ascii="黑体" w:hAnsi="黑体" w:eastAsia="黑体" w:cs="黑体"/>
      <w:sz w:val="30"/>
      <w:szCs w:val="30"/>
    </w:rPr>
  </w:style>
  <w:style w:type="paragraph" w:styleId="4">
    <w:name w:val="heading 2"/>
    <w:basedOn w:val="1"/>
    <w:next w:val="5"/>
    <w:qFormat/>
    <w:uiPriority w:val="1"/>
    <w:pPr>
      <w:spacing w:before="140"/>
      <w:ind w:left="33"/>
      <w:outlineLvl w:val="1"/>
    </w:pPr>
    <w:rPr>
      <w:b/>
      <w:bCs/>
      <w:sz w:val="24"/>
      <w:szCs w:val="24"/>
    </w:rPr>
  </w:style>
  <w:style w:type="paragraph" w:styleId="6">
    <w:name w:val="heading 3"/>
    <w:basedOn w:val="1"/>
    <w:next w:val="5"/>
    <w:qFormat/>
    <w:uiPriority w:val="1"/>
    <w:pPr>
      <w:ind w:left="1234" w:hanging="160"/>
      <w:outlineLvl w:val="2"/>
    </w:pPr>
    <w:rPr>
      <w:b/>
      <w:bCs/>
      <w:sz w:val="21"/>
      <w:szCs w:val="21"/>
    </w:rPr>
  </w:style>
  <w:style w:type="paragraph" w:styleId="7">
    <w:name w:val="heading 4"/>
    <w:basedOn w:val="1"/>
    <w:next w:val="1"/>
    <w:qFormat/>
    <w:uiPriority w:val="99"/>
    <w:pPr>
      <w:spacing w:before="1" w:after="100" w:afterAutospacing="1" w:line="360" w:lineRule="auto"/>
      <w:ind w:left="736" w:hanging="709"/>
      <w:outlineLvl w:val="3"/>
    </w:pPr>
    <w:rPr>
      <w:sz w:val="28"/>
      <w:szCs w:val="28"/>
    </w:rPr>
  </w:style>
  <w:style w:type="paragraph" w:styleId="8">
    <w:name w:val="heading 9"/>
    <w:basedOn w:val="1"/>
    <w:next w:val="1"/>
    <w:qFormat/>
    <w:uiPriority w:val="0"/>
    <w:pPr>
      <w:adjustRightInd w:val="0"/>
      <w:snapToGrid w:val="0"/>
      <w:jc w:val="center"/>
      <w:outlineLvl w:val="8"/>
    </w:pPr>
    <w:rPr>
      <w:rFonts w:ascii="Times New Roman" w:hAnsi="Times New Roman"/>
      <w:sz w:val="21"/>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footer"/>
    <w:basedOn w:val="1"/>
    <w:next w:val="1"/>
    <w:unhideWhenUsed/>
    <w:qFormat/>
    <w:uiPriority w:val="99"/>
    <w:pPr>
      <w:tabs>
        <w:tab w:val="center" w:pos="4153"/>
        <w:tab w:val="right" w:pos="8306"/>
      </w:tabs>
      <w:snapToGrid w:val="0"/>
    </w:pPr>
    <w:rPr>
      <w:sz w:val="18"/>
      <w:szCs w:val="18"/>
    </w:rPr>
  </w:style>
  <w:style w:type="paragraph" w:styleId="5">
    <w:name w:val="Normal Indent"/>
    <w:basedOn w:val="1"/>
    <w:next w:val="1"/>
    <w:qFormat/>
    <w:uiPriority w:val="0"/>
    <w:pPr>
      <w:ind w:firstLine="420"/>
    </w:pPr>
    <w:rPr>
      <w:szCs w:val="20"/>
    </w:rPr>
  </w:style>
  <w:style w:type="paragraph" w:styleId="9">
    <w:name w:val="List 3"/>
    <w:basedOn w:val="1"/>
    <w:unhideWhenUsed/>
    <w:qFormat/>
    <w:uiPriority w:val="99"/>
    <w:pPr>
      <w:jc w:val="center"/>
    </w:pPr>
    <w:rPr>
      <w:szCs w:val="21"/>
    </w:rPr>
  </w:style>
  <w:style w:type="paragraph" w:styleId="10">
    <w:name w:val="caption"/>
    <w:basedOn w:val="1"/>
    <w:next w:val="1"/>
    <w:qFormat/>
    <w:uiPriority w:val="99"/>
    <w:pPr>
      <w:overflowPunct w:val="0"/>
      <w:topLinePunct/>
      <w:spacing w:line="360" w:lineRule="auto"/>
      <w:jc w:val="center"/>
      <w:textAlignment w:val="baseline"/>
    </w:pPr>
    <w:rPr>
      <w:b/>
      <w:bCs/>
      <w:spacing w:val="6"/>
      <w:szCs w:val="21"/>
    </w:rPr>
  </w:style>
  <w:style w:type="paragraph" w:styleId="11">
    <w:name w:val="annotation text"/>
    <w:basedOn w:val="1"/>
    <w:link w:val="121"/>
    <w:unhideWhenUsed/>
    <w:qFormat/>
    <w:uiPriority w:val="99"/>
    <w:pPr>
      <w:spacing w:line="360" w:lineRule="auto"/>
    </w:pPr>
    <w:rPr>
      <w:rFonts w:ascii="Times New Roman" w:hAnsi="Times New Roman" w:cs="Times New Roman"/>
      <w:sz w:val="24"/>
      <w:szCs w:val="24"/>
    </w:rPr>
  </w:style>
  <w:style w:type="paragraph" w:styleId="12">
    <w:name w:val="Body Text"/>
    <w:basedOn w:val="1"/>
    <w:next w:val="13"/>
    <w:qFormat/>
    <w:uiPriority w:val="1"/>
    <w:rPr>
      <w:sz w:val="21"/>
      <w:szCs w:val="21"/>
    </w:rPr>
  </w:style>
  <w:style w:type="paragraph" w:customStyle="1" w:styleId="13">
    <w:name w:val="Default"/>
    <w:basedOn w:val="14"/>
    <w:qFormat/>
    <w:uiPriority w:val="0"/>
    <w:rPr>
      <w:rFonts w:eastAsia="等线"/>
      <w:sz w:val="24"/>
    </w:rPr>
  </w:style>
  <w:style w:type="paragraph" w:customStyle="1" w:styleId="14">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styleId="15">
    <w:name w:val="Body Text Indent"/>
    <w:basedOn w:val="1"/>
    <w:unhideWhenUsed/>
    <w:qFormat/>
    <w:uiPriority w:val="99"/>
    <w:pPr>
      <w:spacing w:after="120"/>
      <w:ind w:left="420" w:leftChars="200"/>
    </w:pPr>
  </w:style>
  <w:style w:type="paragraph" w:styleId="16">
    <w:name w:val="toc 3"/>
    <w:basedOn w:val="1"/>
    <w:next w:val="1"/>
    <w:qFormat/>
    <w:uiPriority w:val="39"/>
    <w:pPr>
      <w:ind w:left="840" w:leftChars="400"/>
    </w:pPr>
  </w:style>
  <w:style w:type="paragraph" w:styleId="17">
    <w:name w:val="Plain Text"/>
    <w:basedOn w:val="1"/>
    <w:qFormat/>
    <w:uiPriority w:val="0"/>
    <w:pPr>
      <w:widowControl/>
    </w:pPr>
    <w:rPr>
      <w:rFonts w:hAnsi="Courier New"/>
    </w:rPr>
  </w:style>
  <w:style w:type="paragraph" w:styleId="18">
    <w:name w:val="Body Text Indent 2"/>
    <w:basedOn w:val="1"/>
    <w:next w:val="1"/>
    <w:qFormat/>
    <w:uiPriority w:val="0"/>
    <w:pPr>
      <w:spacing w:line="360" w:lineRule="auto"/>
      <w:ind w:left="420" w:leftChars="200"/>
    </w:pPr>
    <w:rPr>
      <w:rFonts w:ascii="Times New Roman" w:hAnsi="Times New Roman"/>
      <w:sz w:val="24"/>
    </w:rPr>
  </w:style>
  <w:style w:type="paragraph" w:styleId="19">
    <w:name w:val="Balloon Text"/>
    <w:basedOn w:val="1"/>
    <w:link w:val="109"/>
    <w:qFormat/>
    <w:uiPriority w:val="0"/>
    <w:rPr>
      <w:sz w:val="18"/>
      <w:szCs w:val="18"/>
    </w:rPr>
  </w:style>
  <w:style w:type="paragraph" w:styleId="20">
    <w:name w:val="header"/>
    <w:basedOn w:val="1"/>
    <w:next w:val="2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customStyle="1" w:styleId="21">
    <w:name w:val="样式5"/>
    <w:basedOn w:val="22"/>
    <w:qFormat/>
    <w:uiPriority w:val="0"/>
    <w:pPr>
      <w:spacing w:line="380" w:lineRule="exact"/>
      <w:ind w:firstLine="566" w:firstLineChars="202"/>
    </w:pPr>
    <w:rPr>
      <w:rFonts w:eastAsia="华文行楷"/>
      <w:sz w:val="28"/>
    </w:rPr>
  </w:style>
  <w:style w:type="paragraph" w:customStyle="1" w:styleId="22">
    <w:name w:val="正文1"/>
    <w:basedOn w:val="1"/>
    <w:qFormat/>
    <w:uiPriority w:val="0"/>
    <w:pPr>
      <w:widowControl/>
    </w:pPr>
    <w:rPr>
      <w:szCs w:val="21"/>
    </w:rPr>
  </w:style>
  <w:style w:type="paragraph" w:styleId="23">
    <w:name w:val="toc 1"/>
    <w:basedOn w:val="1"/>
    <w:next w:val="1"/>
    <w:qFormat/>
    <w:uiPriority w:val="39"/>
    <w:pPr>
      <w:spacing w:line="360" w:lineRule="auto"/>
      <w:jc w:val="center"/>
    </w:pPr>
    <w:rPr>
      <w:bCs/>
      <w:sz w:val="18"/>
      <w:szCs w:val="18"/>
    </w:rPr>
  </w:style>
  <w:style w:type="paragraph" w:styleId="24">
    <w:name w:val="List"/>
    <w:basedOn w:val="1"/>
    <w:qFormat/>
    <w:uiPriority w:val="0"/>
    <w:pPr>
      <w:ind w:left="200" w:hanging="200" w:hangingChars="200"/>
    </w:pPr>
  </w:style>
  <w:style w:type="paragraph" w:styleId="25">
    <w:name w:val="Body Text Indent 3"/>
    <w:basedOn w:val="1"/>
    <w:qFormat/>
    <w:uiPriority w:val="0"/>
    <w:pPr>
      <w:adjustRightInd w:val="0"/>
      <w:snapToGrid w:val="0"/>
      <w:spacing w:beforeLines="30" w:afterLines="30" w:line="360" w:lineRule="auto"/>
      <w:ind w:firstLine="482"/>
    </w:pPr>
    <w:rPr>
      <w:rFonts w:cs="Times New Roman"/>
      <w:szCs w:val="20"/>
    </w:rPr>
  </w:style>
  <w:style w:type="paragraph" w:styleId="26">
    <w:name w:val="toc 2"/>
    <w:basedOn w:val="1"/>
    <w:next w:val="1"/>
    <w:qFormat/>
    <w:uiPriority w:val="0"/>
    <w:pPr>
      <w:ind w:left="420" w:leftChars="200"/>
    </w:pPr>
  </w:style>
  <w:style w:type="paragraph" w:styleId="27">
    <w:name w:val="List 4"/>
    <w:basedOn w:val="1"/>
    <w:unhideWhenUsed/>
    <w:qFormat/>
    <w:uiPriority w:val="99"/>
    <w:pPr>
      <w:ind w:left="100" w:leftChars="600" w:hanging="200" w:hangingChars="200"/>
      <w:contextualSpacing/>
    </w:pPr>
  </w:style>
  <w:style w:type="paragraph" w:styleId="28">
    <w:name w:val="Normal (Web)"/>
    <w:basedOn w:val="1"/>
    <w:unhideWhenUsed/>
    <w:qFormat/>
    <w:uiPriority w:val="99"/>
    <w:pPr>
      <w:widowControl/>
      <w:spacing w:before="100" w:beforeAutospacing="1" w:after="100" w:afterAutospacing="1"/>
    </w:pPr>
    <w:rPr>
      <w:rFonts w:cs="Times New Roman"/>
      <w:color w:val="000000"/>
      <w:sz w:val="24"/>
      <w:szCs w:val="24"/>
    </w:rPr>
  </w:style>
  <w:style w:type="paragraph" w:styleId="29">
    <w:name w:val="annotation subject"/>
    <w:basedOn w:val="11"/>
    <w:next w:val="11"/>
    <w:link w:val="122"/>
    <w:qFormat/>
    <w:uiPriority w:val="0"/>
    <w:pPr>
      <w:spacing w:line="240" w:lineRule="auto"/>
    </w:pPr>
    <w:rPr>
      <w:rFonts w:ascii="宋体" w:hAnsi="宋体" w:cs="宋体"/>
      <w:b/>
      <w:bCs/>
      <w:sz w:val="22"/>
      <w:szCs w:val="22"/>
    </w:rPr>
  </w:style>
  <w:style w:type="paragraph" w:styleId="30">
    <w:name w:val="Body Text First Indent"/>
    <w:basedOn w:val="12"/>
    <w:next w:val="1"/>
    <w:qFormat/>
    <w:uiPriority w:val="99"/>
    <w:pPr>
      <w:spacing w:after="120"/>
      <w:ind w:firstLine="420" w:firstLineChars="100"/>
    </w:pPr>
    <w:rPr>
      <w:lang w:val="en-US"/>
    </w:rPr>
  </w:style>
  <w:style w:type="paragraph" w:styleId="31">
    <w:name w:val="Body Text First Indent 2"/>
    <w:basedOn w:val="15"/>
    <w:next w:val="30"/>
    <w:qFormat/>
    <w:uiPriority w:val="0"/>
    <w:pPr>
      <w:ind w:firstLine="420" w:firstLineChars="200"/>
    </w:pPr>
  </w:style>
  <w:style w:type="table" w:styleId="33">
    <w:name w:val="Table Grid"/>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basedOn w:val="34"/>
    <w:qFormat/>
    <w:uiPriority w:val="0"/>
    <w:rPr>
      <w:b/>
    </w:rPr>
  </w:style>
  <w:style w:type="character" w:styleId="36">
    <w:name w:val="page number"/>
    <w:qFormat/>
    <w:uiPriority w:val="0"/>
  </w:style>
  <w:style w:type="character" w:styleId="37">
    <w:name w:val="FollowedHyperlink"/>
    <w:basedOn w:val="34"/>
    <w:qFormat/>
    <w:uiPriority w:val="0"/>
    <w:rPr>
      <w:color w:val="020202"/>
      <w:sz w:val="18"/>
      <w:szCs w:val="18"/>
      <w:u w:val="none"/>
    </w:rPr>
  </w:style>
  <w:style w:type="character" w:styleId="38">
    <w:name w:val="Emphasis"/>
    <w:basedOn w:val="34"/>
    <w:qFormat/>
    <w:uiPriority w:val="0"/>
  </w:style>
  <w:style w:type="character" w:styleId="39">
    <w:name w:val="Hyperlink"/>
    <w:basedOn w:val="34"/>
    <w:qFormat/>
    <w:uiPriority w:val="0"/>
    <w:rPr>
      <w:color w:val="020202"/>
      <w:sz w:val="18"/>
      <w:szCs w:val="18"/>
      <w:u w:val="none"/>
    </w:rPr>
  </w:style>
  <w:style w:type="character" w:styleId="40">
    <w:name w:val="HTML Code"/>
    <w:basedOn w:val="34"/>
    <w:qFormat/>
    <w:uiPriority w:val="0"/>
    <w:rPr>
      <w:rFonts w:ascii="Courier New" w:hAnsi="Courier New"/>
      <w:sz w:val="20"/>
    </w:rPr>
  </w:style>
  <w:style w:type="character" w:styleId="41">
    <w:name w:val="annotation reference"/>
    <w:basedOn w:val="34"/>
    <w:semiHidden/>
    <w:unhideWhenUsed/>
    <w:qFormat/>
    <w:uiPriority w:val="99"/>
    <w:rPr>
      <w:sz w:val="21"/>
      <w:szCs w:val="21"/>
    </w:rPr>
  </w:style>
  <w:style w:type="character" w:styleId="42">
    <w:name w:val="HTML Cite"/>
    <w:basedOn w:val="34"/>
    <w:qFormat/>
    <w:uiPriority w:val="0"/>
  </w:style>
  <w:style w:type="paragraph" w:customStyle="1" w:styleId="43">
    <w:name w:val="纯文本1"/>
    <w:basedOn w:val="1"/>
    <w:qFormat/>
    <w:uiPriority w:val="0"/>
    <w:pPr>
      <w:adjustRightInd w:val="0"/>
      <w:textAlignment w:val="baseline"/>
    </w:pPr>
    <w:rPr>
      <w:rFonts w:hAnsi="Courier New"/>
      <w:szCs w:val="20"/>
    </w:rPr>
  </w:style>
  <w:style w:type="paragraph" w:customStyle="1" w:styleId="44">
    <w:name w:val="0正文"/>
    <w:basedOn w:val="15"/>
    <w:unhideWhenUsed/>
    <w:qFormat/>
    <w:uiPriority w:val="0"/>
    <w:pPr>
      <w:spacing w:line="360" w:lineRule="auto"/>
      <w:ind w:firstLine="720" w:firstLineChars="200"/>
    </w:pPr>
    <w:rPr>
      <w:rFonts w:ascii="Times New Roman" w:hAnsi="Times New Roman" w:cs="Times New Roman"/>
      <w:sz w:val="24"/>
      <w:lang w:val="en-US" w:bidi="ar-SA"/>
    </w:rPr>
  </w:style>
  <w:style w:type="paragraph" w:customStyle="1" w:styleId="45">
    <w:name w:val="样式 标题 1一级标题 + 段前: 0.5 行 段后: 0.5 行"/>
    <w:basedOn w:val="3"/>
    <w:qFormat/>
    <w:uiPriority w:val="0"/>
    <w:pPr>
      <w:tabs>
        <w:tab w:val="left" w:pos="4425"/>
      </w:tabs>
      <w:spacing w:line="320" w:lineRule="exact"/>
      <w:outlineLvl w:val="9"/>
    </w:pPr>
    <w:rPr>
      <w:rFonts w:ascii="Calibri" w:hAnsi="Calibri" w:eastAsia="宋体" w:cs="Times New Roman"/>
      <w:spacing w:val="-6"/>
      <w:sz w:val="21"/>
      <w:szCs w:val="21"/>
    </w:rPr>
  </w:style>
  <w:style w:type="paragraph" w:customStyle="1" w:styleId="46">
    <w:name w:val="样式 正文11 + 首行缩进:  2 字符"/>
    <w:basedOn w:val="1"/>
    <w:unhideWhenUsed/>
    <w:qFormat/>
    <w:uiPriority w:val="0"/>
    <w:pPr>
      <w:spacing w:line="500" w:lineRule="exact"/>
      <w:ind w:firstLine="560" w:firstLineChars="200"/>
    </w:pPr>
    <w:rPr>
      <w:rFonts w:hint="eastAsia"/>
      <w:color w:val="FF0000"/>
      <w:sz w:val="28"/>
    </w:rPr>
  </w:style>
  <w:style w:type="table" w:customStyle="1" w:styleId="47">
    <w:name w:val="Table Normal"/>
    <w:semiHidden/>
    <w:unhideWhenUsed/>
    <w:qFormat/>
    <w:uiPriority w:val="2"/>
    <w:tblPr>
      <w:tblCellMar>
        <w:top w:w="0" w:type="dxa"/>
        <w:left w:w="0" w:type="dxa"/>
        <w:bottom w:w="0" w:type="dxa"/>
        <w:right w:w="0" w:type="dxa"/>
      </w:tblCellMar>
    </w:tblPr>
  </w:style>
  <w:style w:type="paragraph" w:styleId="48">
    <w:name w:val="List Paragraph"/>
    <w:basedOn w:val="1"/>
    <w:qFormat/>
    <w:uiPriority w:val="1"/>
    <w:pPr>
      <w:ind w:left="1234" w:hanging="160"/>
    </w:pPr>
  </w:style>
  <w:style w:type="paragraph" w:customStyle="1" w:styleId="49">
    <w:name w:val="Table Paragraph"/>
    <w:basedOn w:val="1"/>
    <w:qFormat/>
    <w:uiPriority w:val="1"/>
  </w:style>
  <w:style w:type="paragraph" w:customStyle="1" w:styleId="50">
    <w:name w:val="正文标题1"/>
    <w:basedOn w:val="1"/>
    <w:next w:val="1"/>
    <w:qFormat/>
    <w:uiPriority w:val="0"/>
    <w:pPr>
      <w:spacing w:line="360" w:lineRule="auto"/>
      <w:ind w:firstLine="720" w:firstLineChars="200"/>
    </w:pPr>
    <w:rPr>
      <w:b/>
    </w:rPr>
  </w:style>
  <w:style w:type="paragraph" w:customStyle="1" w:styleId="51">
    <w:name w:val="表格标题-段前0.3行"/>
    <w:basedOn w:val="1"/>
    <w:qFormat/>
    <w:uiPriority w:val="0"/>
    <w:pPr>
      <w:keepNext/>
      <w:keepLines/>
      <w:widowControl/>
      <w:spacing w:beforeLines="30"/>
      <w:jc w:val="center"/>
    </w:pPr>
    <w:rPr>
      <w:b/>
      <w:bCs/>
    </w:rPr>
  </w:style>
  <w:style w:type="paragraph" w:customStyle="1" w:styleId="52">
    <w:name w:val="表格内文字"/>
    <w:basedOn w:val="1"/>
    <w:qFormat/>
    <w:uiPriority w:val="0"/>
    <w:pPr>
      <w:widowControl/>
      <w:jc w:val="center"/>
    </w:pPr>
    <w:rPr>
      <w:sz w:val="21"/>
      <w:szCs w:val="21"/>
    </w:rPr>
  </w:style>
  <w:style w:type="character" w:customStyle="1" w:styleId="53">
    <w:name w:val="navadr"/>
    <w:basedOn w:val="34"/>
    <w:qFormat/>
    <w:uiPriority w:val="0"/>
  </w:style>
  <w:style w:type="character" w:customStyle="1" w:styleId="54">
    <w:name w:val="yue"/>
    <w:basedOn w:val="34"/>
    <w:qFormat/>
    <w:uiPriority w:val="0"/>
  </w:style>
  <w:style w:type="character" w:customStyle="1" w:styleId="55">
    <w:name w:val="red2"/>
    <w:basedOn w:val="34"/>
    <w:qFormat/>
    <w:uiPriority w:val="0"/>
    <w:rPr>
      <w:b/>
      <w:bCs/>
      <w:color w:val="DA2F27"/>
      <w:sz w:val="21"/>
      <w:szCs w:val="21"/>
    </w:rPr>
  </w:style>
  <w:style w:type="character" w:customStyle="1" w:styleId="56">
    <w:name w:val="zhou"/>
    <w:basedOn w:val="34"/>
    <w:qFormat/>
    <w:uiPriority w:val="0"/>
    <w:rPr>
      <w:bdr w:val="single" w:color="666666" w:sz="6" w:space="0"/>
    </w:rPr>
  </w:style>
  <w:style w:type="character" w:customStyle="1" w:styleId="57">
    <w:name w:val="zpimg"/>
    <w:basedOn w:val="34"/>
    <w:qFormat/>
    <w:uiPriority w:val="0"/>
  </w:style>
  <w:style w:type="character" w:customStyle="1" w:styleId="58">
    <w:name w:val="wdlg"/>
    <w:basedOn w:val="34"/>
    <w:qFormat/>
    <w:uiPriority w:val="0"/>
    <w:rPr>
      <w:rFonts w:ascii="宋体" w:hAnsi="宋体" w:eastAsia="宋体" w:cs="宋体"/>
      <w:b/>
      <w:bCs/>
      <w:color w:val="000000"/>
      <w:sz w:val="21"/>
      <w:szCs w:val="21"/>
      <w:u w:val="none"/>
    </w:rPr>
  </w:style>
  <w:style w:type="character" w:customStyle="1" w:styleId="59">
    <w:name w:val="current"/>
    <w:basedOn w:val="34"/>
    <w:qFormat/>
    <w:uiPriority w:val="0"/>
    <w:rPr>
      <w:color w:val="FFFFFF"/>
      <w:bdr w:val="single" w:color="F53F00" w:sz="6" w:space="0"/>
      <w:shd w:val="clear" w:color="auto" w:fill="F53F00"/>
    </w:rPr>
  </w:style>
  <w:style w:type="character" w:customStyle="1" w:styleId="60">
    <w:name w:val="current1"/>
    <w:basedOn w:val="34"/>
    <w:qFormat/>
    <w:uiPriority w:val="0"/>
    <w:rPr>
      <w:color w:val="FFFFFF"/>
      <w:sz w:val="21"/>
      <w:szCs w:val="21"/>
      <w:bdr w:val="single" w:color="0077C3" w:sz="6" w:space="0"/>
      <w:shd w:val="clear" w:color="auto" w:fill="0077C3"/>
    </w:rPr>
  </w:style>
  <w:style w:type="character" w:customStyle="1" w:styleId="61">
    <w:name w:val="prev_page"/>
    <w:basedOn w:val="34"/>
    <w:qFormat/>
    <w:uiPriority w:val="0"/>
    <w:rPr>
      <w:color w:val="C0C0C0"/>
    </w:rPr>
  </w:style>
  <w:style w:type="character" w:customStyle="1" w:styleId="62">
    <w:name w:val="no_mr"/>
    <w:basedOn w:val="34"/>
    <w:qFormat/>
    <w:uiPriority w:val="0"/>
  </w:style>
  <w:style w:type="character" w:customStyle="1" w:styleId="63">
    <w:name w:val="hs_prev_page"/>
    <w:basedOn w:val="34"/>
    <w:qFormat/>
    <w:uiPriority w:val="0"/>
    <w:rPr>
      <w:color w:val="C0C0C0"/>
    </w:rPr>
  </w:style>
  <w:style w:type="character" w:customStyle="1" w:styleId="64">
    <w:name w:val="firstspanwx"/>
    <w:basedOn w:val="34"/>
    <w:qFormat/>
    <w:uiPriority w:val="0"/>
  </w:style>
  <w:style w:type="paragraph" w:customStyle="1" w:styleId="65">
    <w:name w:val="样式 小四 黑色 行距: 固定值 25 磅1"/>
    <w:basedOn w:val="1"/>
    <w:qFormat/>
    <w:uiPriority w:val="0"/>
    <w:pPr>
      <w:spacing w:line="500" w:lineRule="exact"/>
      <w:ind w:firstLine="480" w:firstLineChars="200"/>
    </w:pPr>
    <w:rPr>
      <w:rFonts w:ascii="Times New Roman" w:hAnsi="Times New Roman" w:cs="Times New Roman"/>
      <w:color w:val="000000"/>
      <w:sz w:val="24"/>
      <w:szCs w:val="24"/>
    </w:rPr>
  </w:style>
  <w:style w:type="paragraph" w:customStyle="1" w:styleId="66">
    <w:name w:val="图标题"/>
    <w:basedOn w:val="1"/>
    <w:qFormat/>
    <w:uiPriority w:val="0"/>
    <w:pPr>
      <w:keepNext/>
      <w:keepLines/>
      <w:widowControl/>
      <w:spacing w:line="360" w:lineRule="auto"/>
      <w:jc w:val="center"/>
    </w:pPr>
    <w:rPr>
      <w:b/>
      <w:bCs/>
    </w:rPr>
  </w:style>
  <w:style w:type="paragraph" w:customStyle="1" w:styleId="67">
    <w:name w:val="表名"/>
    <w:basedOn w:val="1"/>
    <w:next w:val="1"/>
    <w:qFormat/>
    <w:uiPriority w:val="0"/>
    <w:pPr>
      <w:spacing w:beforeLines="50" w:after="100" w:afterAutospacing="1"/>
      <w:jc w:val="center"/>
    </w:pPr>
    <w:rPr>
      <w:rFonts w:ascii="Times New Roman" w:hAnsi="Times New Roman" w:cs="Times New Roman"/>
      <w:b/>
      <w:bCs/>
      <w:szCs w:val="21"/>
    </w:rPr>
  </w:style>
  <w:style w:type="paragraph" w:customStyle="1" w:styleId="68">
    <w:name w:val="表头，alt+D"/>
    <w:basedOn w:val="1"/>
    <w:qFormat/>
    <w:uiPriority w:val="0"/>
    <w:pPr>
      <w:spacing w:before="60" w:after="60" w:line="240" w:lineRule="atLeast"/>
      <w:ind w:left="-113" w:right="-113"/>
      <w:jc w:val="center"/>
      <w:textAlignment w:val="center"/>
    </w:pPr>
    <w:rPr>
      <w:color w:val="808000"/>
      <w:sz w:val="24"/>
      <w:szCs w:val="24"/>
    </w:rPr>
  </w:style>
  <w:style w:type="paragraph" w:customStyle="1" w:styleId="69">
    <w:name w:val="表体"/>
    <w:basedOn w:val="1"/>
    <w:qFormat/>
    <w:uiPriority w:val="0"/>
    <w:pPr>
      <w:overflowPunct w:val="0"/>
      <w:adjustRightInd w:val="0"/>
      <w:spacing w:before="100" w:beforeAutospacing="1" w:after="100" w:afterAutospacing="1" w:line="300" w:lineRule="atLeast"/>
      <w:ind w:left="-57" w:right="-57"/>
      <w:jc w:val="center"/>
      <w:textAlignment w:val="baseline"/>
    </w:pPr>
    <w:rPr>
      <w:rFonts w:ascii="Times New Roman" w:hAnsi="Times New Roman" w:cs="Times New Roman"/>
      <w:sz w:val="18"/>
      <w:szCs w:val="18"/>
    </w:rPr>
  </w:style>
  <w:style w:type="character" w:customStyle="1" w:styleId="70">
    <w:name w:val="fontstyle01"/>
    <w:qFormat/>
    <w:uiPriority w:val="0"/>
    <w:rPr>
      <w:rFonts w:hint="eastAsia" w:ascii="宋体" w:hAnsi="宋体" w:eastAsia="宋体"/>
      <w:color w:val="000000"/>
      <w:sz w:val="24"/>
      <w:szCs w:val="24"/>
    </w:rPr>
  </w:style>
  <w:style w:type="character" w:customStyle="1" w:styleId="71">
    <w:name w:val="fontstyle21"/>
    <w:qFormat/>
    <w:uiPriority w:val="0"/>
    <w:rPr>
      <w:rFonts w:hint="default" w:ascii="TimesNewRomanPSMT" w:hAnsi="TimesNewRomanPSMT"/>
      <w:color w:val="000000"/>
      <w:sz w:val="24"/>
      <w:szCs w:val="24"/>
    </w:rPr>
  </w:style>
  <w:style w:type="paragraph" w:customStyle="1" w:styleId="72">
    <w:name w:val="表格内"/>
    <w:basedOn w:val="1"/>
    <w:next w:val="1"/>
    <w:qFormat/>
    <w:uiPriority w:val="0"/>
    <w:pPr>
      <w:widowControl/>
      <w:jc w:val="center"/>
    </w:pPr>
    <w:rPr>
      <w:rFonts w:ascii="Calibri" w:hAnsi="Calibri"/>
      <w:szCs w:val="21"/>
    </w:rPr>
  </w:style>
  <w:style w:type="paragraph" w:customStyle="1" w:styleId="73">
    <w:name w:val="表格内容"/>
    <w:qFormat/>
    <w:uiPriority w:val="0"/>
    <w:pPr>
      <w:adjustRightInd w:val="0"/>
      <w:snapToGrid w:val="0"/>
      <w:spacing w:before="60" w:after="60"/>
      <w:jc w:val="center"/>
    </w:pPr>
    <w:rPr>
      <w:rFonts w:ascii="Times New Roman" w:hAnsi="Times New Roman" w:eastAsia="宋体" w:cs="Times New Roman"/>
      <w:kern w:val="2"/>
      <w:sz w:val="21"/>
      <w:szCs w:val="21"/>
      <w:lang w:val="en-US" w:eastAsia="zh-CN" w:bidi="ar-SA"/>
    </w:rPr>
  </w:style>
  <w:style w:type="paragraph" w:customStyle="1" w:styleId="74">
    <w:name w:val="样式 宋体 四号 行距: 1.5 倍行距"/>
    <w:basedOn w:val="1"/>
    <w:qFormat/>
    <w:uiPriority w:val="0"/>
    <w:pPr>
      <w:spacing w:line="360" w:lineRule="auto"/>
      <w:ind w:firstLine="560" w:firstLineChars="200"/>
    </w:pPr>
    <w:rPr>
      <w:sz w:val="28"/>
      <w:szCs w:val="28"/>
    </w:rPr>
  </w:style>
  <w:style w:type="paragraph" w:customStyle="1" w:styleId="75">
    <w:name w:val="_Style 4"/>
    <w:qFormat/>
    <w:uiPriority w:val="0"/>
    <w:pPr>
      <w:widowControl w:val="0"/>
      <w:jc w:val="both"/>
    </w:pPr>
    <w:rPr>
      <w:rFonts w:ascii="Calibri" w:hAnsi="Calibri" w:eastAsia="仿宋_GB2312" w:cs="Times New Roman"/>
      <w:kern w:val="2"/>
      <w:sz w:val="24"/>
      <w:szCs w:val="22"/>
      <w:lang w:val="en-US" w:eastAsia="zh-CN" w:bidi="ar-SA"/>
    </w:rPr>
  </w:style>
  <w:style w:type="paragraph" w:customStyle="1" w:styleId="76">
    <w:name w:val="常用表格样式"/>
    <w:qFormat/>
    <w:uiPriority w:val="0"/>
    <w:pPr>
      <w:widowControl w:val="0"/>
      <w:adjustRightInd w:val="0"/>
      <w:jc w:val="center"/>
    </w:pPr>
    <w:rPr>
      <w:rFonts w:ascii="宋体" w:hAnsi="宋体" w:eastAsia="仿宋_GB2312" w:cs="宋体"/>
      <w:color w:val="000000"/>
      <w:kern w:val="2"/>
      <w:sz w:val="18"/>
      <w:szCs w:val="18"/>
      <w:lang w:val="en-US" w:eastAsia="zh-CN" w:bidi="ar-SA"/>
    </w:rPr>
  </w:style>
  <w:style w:type="paragraph" w:customStyle="1" w:styleId="77">
    <w:name w:val="常用正文样式"/>
    <w:basedOn w:val="1"/>
    <w:qFormat/>
    <w:uiPriority w:val="0"/>
    <w:pPr>
      <w:ind w:firstLine="480" w:firstLineChars="200"/>
    </w:pPr>
    <w:rPr>
      <w:rFonts w:eastAsia="仿宋_GB2312"/>
      <w:bCs/>
      <w:kern w:val="28"/>
      <w:sz w:val="24"/>
    </w:rPr>
  </w:style>
  <w:style w:type="paragraph" w:customStyle="1" w:styleId="78">
    <w:name w:val="孙常亮 表格"/>
    <w:basedOn w:val="79"/>
    <w:qFormat/>
    <w:uiPriority w:val="0"/>
    <w:pPr>
      <w:ind w:firstLine="0" w:firstLineChars="0"/>
    </w:pPr>
    <w:rPr>
      <w:sz w:val="21"/>
    </w:rPr>
  </w:style>
  <w:style w:type="paragraph" w:customStyle="1" w:styleId="79">
    <w:name w:val="表格内容五号"/>
    <w:basedOn w:val="1"/>
    <w:qFormat/>
    <w:uiPriority w:val="0"/>
    <w:pPr>
      <w:ind w:firstLine="200" w:firstLineChars="200"/>
      <w:jc w:val="center"/>
    </w:pPr>
    <w:rPr>
      <w:rFonts w:ascii="Times New Roman" w:hAnsi="Times New Roman" w:cs="Times New Roman"/>
      <w:color w:val="000000"/>
      <w:sz w:val="34"/>
      <w:szCs w:val="21"/>
    </w:rPr>
  </w:style>
  <w:style w:type="paragraph" w:customStyle="1" w:styleId="80">
    <w:name w:val="表格名称"/>
    <w:basedOn w:val="1"/>
    <w:qFormat/>
    <w:uiPriority w:val="0"/>
    <w:pPr>
      <w:spacing w:before="120" w:after="120" w:line="360" w:lineRule="auto"/>
      <w:jc w:val="center"/>
    </w:pPr>
    <w:rPr>
      <w:rFonts w:ascii="Calibri" w:hAnsi="Calibri" w:cs="Times New Roman"/>
      <w:b/>
      <w:color w:val="000000"/>
    </w:rPr>
  </w:style>
  <w:style w:type="paragraph" w:customStyle="1" w:styleId="81">
    <w:name w:val="正文(首行缩进)"/>
    <w:basedOn w:val="1"/>
    <w:qFormat/>
    <w:uiPriority w:val="0"/>
    <w:pPr>
      <w:adjustRightInd w:val="0"/>
      <w:spacing w:line="360" w:lineRule="auto"/>
      <w:ind w:firstLine="540" w:firstLineChars="225"/>
      <w:textAlignment w:val="baseline"/>
    </w:pPr>
    <w:rPr>
      <w:color w:val="000000"/>
      <w:sz w:val="24"/>
      <w:szCs w:val="24"/>
    </w:rPr>
  </w:style>
  <w:style w:type="paragraph" w:customStyle="1" w:styleId="82">
    <w:name w:val="表内字"/>
    <w:basedOn w:val="1"/>
    <w:qFormat/>
    <w:uiPriority w:val="0"/>
    <w:pPr>
      <w:jc w:val="center"/>
    </w:pPr>
    <w:rPr>
      <w:rFonts w:ascii="Times New Roman" w:hAnsi="Times New Roman"/>
      <w:sz w:val="21"/>
      <w:szCs w:val="21"/>
    </w:rPr>
  </w:style>
  <w:style w:type="paragraph" w:customStyle="1" w:styleId="83">
    <w:name w:val="表头"/>
    <w:basedOn w:val="73"/>
    <w:qFormat/>
    <w:uiPriority w:val="0"/>
    <w:pPr>
      <w:spacing w:beforeLines="50" w:line="360" w:lineRule="auto"/>
    </w:pPr>
    <w:rPr>
      <w:b/>
    </w:rPr>
  </w:style>
  <w:style w:type="paragraph" w:customStyle="1" w:styleId="84">
    <w:name w:val="表内文字"/>
    <w:qFormat/>
    <w:uiPriority w:val="0"/>
    <w:pPr>
      <w:adjustRightInd w:val="0"/>
      <w:snapToGrid w:val="0"/>
      <w:jc w:val="center"/>
    </w:pPr>
    <w:rPr>
      <w:rFonts w:ascii="Times New Roman" w:hAnsi="Times New Roman" w:eastAsia="宋体" w:cs="Times New Roman"/>
      <w:kern w:val="2"/>
      <w:sz w:val="21"/>
      <w:szCs w:val="21"/>
      <w:lang w:val="en-US" w:eastAsia="zh-CN" w:bidi="ar-SA"/>
    </w:rPr>
  </w:style>
  <w:style w:type="paragraph" w:customStyle="1" w:styleId="85">
    <w:name w:val="图表名"/>
    <w:basedOn w:val="1"/>
    <w:next w:val="1"/>
    <w:link w:val="110"/>
    <w:qFormat/>
    <w:uiPriority w:val="0"/>
    <w:pPr>
      <w:spacing w:beforeLines="50" w:afterLines="50"/>
      <w:jc w:val="center"/>
    </w:pPr>
    <w:rPr>
      <w:rFonts w:ascii="Times New Roman" w:hAnsi="Times New Roman"/>
      <w:b/>
      <w:sz w:val="21"/>
    </w:rPr>
  </w:style>
  <w:style w:type="paragraph" w:customStyle="1" w:styleId="86">
    <w:name w:val="表格文字"/>
    <w:basedOn w:val="12"/>
    <w:qFormat/>
    <w:uiPriority w:val="0"/>
    <w:pPr>
      <w:adjustRightInd w:val="0"/>
      <w:jc w:val="center"/>
      <w:textAlignment w:val="baseline"/>
    </w:pPr>
  </w:style>
  <w:style w:type="paragraph" w:customStyle="1" w:styleId="87">
    <w:name w:val="22磅行间距"/>
    <w:basedOn w:val="1"/>
    <w:qFormat/>
    <w:uiPriority w:val="0"/>
    <w:pPr>
      <w:adjustRightInd w:val="0"/>
      <w:snapToGrid w:val="0"/>
      <w:spacing w:line="440" w:lineRule="exact"/>
      <w:ind w:firstLine="200" w:firstLineChars="200"/>
    </w:pPr>
    <w:rPr>
      <w:sz w:val="24"/>
      <w:szCs w:val="24"/>
    </w:rPr>
  </w:style>
  <w:style w:type="paragraph" w:customStyle="1" w:styleId="88">
    <w:name w:val="编号"/>
    <w:basedOn w:val="1"/>
    <w:qFormat/>
    <w:uiPriority w:val="0"/>
    <w:pPr>
      <w:spacing w:line="360" w:lineRule="auto"/>
      <w:ind w:firstLine="832" w:firstLineChars="160"/>
    </w:pPr>
    <w:rPr>
      <w:sz w:val="24"/>
    </w:rPr>
  </w:style>
  <w:style w:type="paragraph" w:customStyle="1" w:styleId="89">
    <w:name w:val="正文—高"/>
    <w:basedOn w:val="1"/>
    <w:qFormat/>
    <w:uiPriority w:val="0"/>
    <w:pPr>
      <w:spacing w:line="360" w:lineRule="auto"/>
      <w:ind w:firstLine="1040" w:firstLineChars="200"/>
      <w:textAlignment w:val="baseline"/>
    </w:pPr>
    <w:rPr>
      <w:color w:val="000000"/>
      <w:kern w:val="24"/>
      <w:sz w:val="24"/>
    </w:rPr>
  </w:style>
  <w:style w:type="paragraph" w:customStyle="1" w:styleId="90">
    <w:name w:val="表中内容"/>
    <w:basedOn w:val="1"/>
    <w:qFormat/>
    <w:uiPriority w:val="0"/>
    <w:pPr>
      <w:jc w:val="center"/>
    </w:pPr>
    <w:rPr>
      <w:szCs w:val="24"/>
    </w:rPr>
  </w:style>
  <w:style w:type="paragraph" w:customStyle="1" w:styleId="91">
    <w:name w:val="标题2"/>
    <w:unhideWhenUsed/>
    <w:qFormat/>
    <w:uiPriority w:val="2"/>
    <w:pPr>
      <w:outlineLvl w:val="2"/>
    </w:pPr>
    <w:rPr>
      <w:rFonts w:ascii="Calibri" w:hAnsi="Calibri" w:eastAsia="宋体" w:cs="Times New Roman"/>
      <w:kern w:val="2"/>
      <w:sz w:val="21"/>
      <w:szCs w:val="22"/>
      <w:lang w:val="en-US" w:eastAsia="zh-CN" w:bidi="ar-SA"/>
    </w:rPr>
  </w:style>
  <w:style w:type="paragraph" w:customStyle="1" w:styleId="92">
    <w:name w:val="环评表中文字"/>
    <w:basedOn w:val="1"/>
    <w:qFormat/>
    <w:uiPriority w:val="0"/>
    <w:pPr>
      <w:widowControl/>
      <w:jc w:val="center"/>
    </w:pPr>
  </w:style>
  <w:style w:type="paragraph" w:customStyle="1" w:styleId="93">
    <w:name w:val="表第一列"/>
    <w:basedOn w:val="30"/>
    <w:qFormat/>
    <w:uiPriority w:val="0"/>
  </w:style>
  <w:style w:type="paragraph" w:customStyle="1" w:styleId="94">
    <w:name w:val="样式 正文 +1"/>
    <w:basedOn w:val="1"/>
    <w:qFormat/>
    <w:uiPriority w:val="0"/>
    <w:pPr>
      <w:spacing w:line="360" w:lineRule="auto"/>
      <w:ind w:firstLine="200" w:firstLineChars="200"/>
    </w:pPr>
    <w:rPr>
      <w:sz w:val="24"/>
    </w:rPr>
  </w:style>
  <w:style w:type="paragraph" w:customStyle="1" w:styleId="95">
    <w:name w:val="正文（首行缩进）"/>
    <w:basedOn w:val="1"/>
    <w:qFormat/>
    <w:uiPriority w:val="0"/>
    <w:pPr>
      <w:adjustRightInd w:val="0"/>
      <w:snapToGrid w:val="0"/>
      <w:spacing w:line="360" w:lineRule="auto"/>
      <w:ind w:firstLine="200" w:firstLineChars="200"/>
    </w:pPr>
    <w:rPr>
      <w:snapToGrid w:val="0"/>
      <w:sz w:val="24"/>
      <w:szCs w:val="24"/>
    </w:rPr>
  </w:style>
  <w:style w:type="paragraph" w:customStyle="1" w:styleId="96">
    <w:name w:val="表、图标题名"/>
    <w:basedOn w:val="1"/>
    <w:qFormat/>
    <w:uiPriority w:val="0"/>
    <w:pPr>
      <w:widowControl/>
      <w:spacing w:beforeLines="50"/>
      <w:jc w:val="center"/>
    </w:pPr>
    <w:rPr>
      <w:b/>
      <w:bCs/>
      <w:sz w:val="24"/>
      <w:szCs w:val="21"/>
    </w:rPr>
  </w:style>
  <w:style w:type="paragraph" w:customStyle="1" w:styleId="97">
    <w:name w:val="toc 75"/>
    <w:next w:val="1"/>
    <w:qFormat/>
    <w:uiPriority w:val="0"/>
    <w:pPr>
      <w:wordWrap w:val="0"/>
      <w:ind w:left="2550"/>
      <w:jc w:val="both"/>
    </w:pPr>
    <w:rPr>
      <w:rFonts w:ascii="Calibri" w:hAnsi="Calibri" w:eastAsia="宋体" w:cs="Times New Roman"/>
      <w:sz w:val="21"/>
      <w:lang w:val="en-US" w:eastAsia="zh-CN" w:bidi="ar-SA"/>
    </w:rPr>
  </w:style>
  <w:style w:type="paragraph" w:customStyle="1" w:styleId="98">
    <w:name w:val="列出段落1"/>
    <w:basedOn w:val="1"/>
    <w:qFormat/>
    <w:uiPriority w:val="34"/>
    <w:pPr>
      <w:ind w:firstLine="420" w:firstLineChars="200"/>
    </w:pPr>
  </w:style>
  <w:style w:type="paragraph" w:customStyle="1" w:styleId="99">
    <w:name w:val="报告表格内容"/>
    <w:basedOn w:val="1"/>
    <w:next w:val="1"/>
    <w:qFormat/>
    <w:uiPriority w:val="0"/>
    <w:pPr>
      <w:adjustRightInd w:val="0"/>
      <w:snapToGrid w:val="0"/>
      <w:jc w:val="center"/>
    </w:pPr>
    <w:rPr>
      <w:rFonts w:ascii="Times New Roman" w:hAnsi="Times New Roman" w:cs="Times New Roman"/>
      <w:sz w:val="21"/>
    </w:rPr>
  </w:style>
  <w:style w:type="paragraph" w:customStyle="1" w:styleId="100">
    <w:name w:val="表格"/>
    <w:basedOn w:val="83"/>
    <w:qFormat/>
    <w:uiPriority w:val="0"/>
    <w:pPr>
      <w:spacing w:before="40" w:after="40"/>
      <w:textAlignment w:val="baseline"/>
    </w:pPr>
    <w:rPr>
      <w:rFonts w:ascii="昆仑仿宋" w:eastAsia="昆仑仿宋"/>
      <w:sz w:val="24"/>
      <w:szCs w:val="20"/>
    </w:rPr>
  </w:style>
  <w:style w:type="character" w:customStyle="1" w:styleId="101">
    <w:name w:val="表格标题 (3)_"/>
    <w:basedOn w:val="34"/>
    <w:link w:val="102"/>
    <w:qFormat/>
    <w:uiPriority w:val="0"/>
    <w:rPr>
      <w:rFonts w:ascii="MingLiU" w:hAnsi="宋体" w:eastAsia="MingLiU"/>
      <w:kern w:val="0"/>
      <w:sz w:val="22"/>
      <w:szCs w:val="22"/>
    </w:rPr>
  </w:style>
  <w:style w:type="paragraph" w:customStyle="1" w:styleId="102">
    <w:name w:val="表格标题 (3)"/>
    <w:basedOn w:val="1"/>
    <w:link w:val="101"/>
    <w:qFormat/>
    <w:uiPriority w:val="0"/>
    <w:pPr>
      <w:shd w:val="clear" w:color="auto" w:fill="FFFFFF"/>
      <w:spacing w:line="240" w:lineRule="atLeast"/>
    </w:pPr>
    <w:rPr>
      <w:rFonts w:ascii="MingLiU" w:eastAsia="MingLiU"/>
    </w:rPr>
  </w:style>
  <w:style w:type="paragraph" w:customStyle="1" w:styleId="103">
    <w:name w:val="图表标题"/>
    <w:basedOn w:val="1"/>
    <w:next w:val="1"/>
    <w:qFormat/>
    <w:uiPriority w:val="0"/>
    <w:pPr>
      <w:spacing w:beforeLines="50" w:afterLines="50"/>
      <w:jc w:val="center"/>
    </w:pPr>
    <w:rPr>
      <w:b/>
      <w:sz w:val="21"/>
      <w:szCs w:val="20"/>
    </w:rPr>
  </w:style>
  <w:style w:type="paragraph" w:customStyle="1" w:styleId="104">
    <w:name w:val="小表"/>
    <w:next w:val="1"/>
    <w:qFormat/>
    <w:uiPriority w:val="0"/>
    <w:pPr>
      <w:adjustRightInd w:val="0"/>
      <w:spacing w:before="60" w:after="60"/>
      <w:jc w:val="center"/>
    </w:pPr>
    <w:rPr>
      <w:rFonts w:ascii="Times New Roman" w:hAnsi="Times New Roman" w:eastAsia="宋体" w:cs="Times New Roman"/>
      <w:sz w:val="21"/>
      <w:lang w:val="en-US" w:eastAsia="zh-CN" w:bidi="ar-SA"/>
    </w:rPr>
  </w:style>
  <w:style w:type="paragraph" w:customStyle="1" w:styleId="105">
    <w:name w:val="正文4"/>
    <w:qFormat/>
    <w:uiPriority w:val="0"/>
    <w:pPr>
      <w:jc w:val="both"/>
    </w:pPr>
    <w:rPr>
      <w:rFonts w:ascii="Times New Roman" w:hAnsi="Times New Roman" w:eastAsia="宋体" w:cs="Times New Roman"/>
      <w:kern w:val="2"/>
      <w:sz w:val="21"/>
      <w:szCs w:val="21"/>
      <w:lang w:val="en-US" w:eastAsia="zh-CN" w:bidi="ar-SA"/>
    </w:rPr>
  </w:style>
  <w:style w:type="paragraph" w:customStyle="1" w:styleId="106">
    <w:name w:val="中文报告书样式"/>
    <w:basedOn w:val="1"/>
    <w:qFormat/>
    <w:uiPriority w:val="0"/>
    <w:pPr>
      <w:adjustRightInd w:val="0"/>
      <w:snapToGrid w:val="0"/>
      <w:spacing w:line="480" w:lineRule="atLeast"/>
      <w:ind w:firstLine="200" w:firstLineChars="200"/>
      <w:textAlignment w:val="baseline"/>
    </w:pPr>
    <w:rPr>
      <w:snapToGrid w:val="0"/>
      <w:sz w:val="24"/>
      <w:szCs w:val="20"/>
    </w:rPr>
  </w:style>
  <w:style w:type="paragraph" w:customStyle="1" w:styleId="107">
    <w:name w:val="报告书表格"/>
    <w:basedOn w:val="1"/>
    <w:qFormat/>
    <w:uiPriority w:val="0"/>
    <w:pPr>
      <w:adjustRightInd w:val="0"/>
      <w:spacing w:before="60" w:after="60" w:line="240" w:lineRule="atLeast"/>
      <w:jc w:val="center"/>
      <w:textAlignment w:val="baseline"/>
    </w:pPr>
    <w:rPr>
      <w:szCs w:val="20"/>
    </w:rPr>
  </w:style>
  <w:style w:type="paragraph" w:customStyle="1" w:styleId="108">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rPr>
  </w:style>
  <w:style w:type="character" w:customStyle="1" w:styleId="109">
    <w:name w:val="批注框文本 字符"/>
    <w:basedOn w:val="34"/>
    <w:link w:val="19"/>
    <w:qFormat/>
    <w:uiPriority w:val="0"/>
    <w:rPr>
      <w:rFonts w:ascii="宋体" w:hAnsi="宋体" w:cs="宋体"/>
      <w:sz w:val="18"/>
      <w:szCs w:val="18"/>
      <w:lang w:val="zh-CN" w:bidi="zh-CN"/>
    </w:rPr>
  </w:style>
  <w:style w:type="character" w:customStyle="1" w:styleId="110">
    <w:name w:val="图表名 Char"/>
    <w:link w:val="85"/>
    <w:qFormat/>
    <w:uiPriority w:val="0"/>
    <w:rPr>
      <w:rFonts w:cs="宋体"/>
      <w:b/>
      <w:sz w:val="21"/>
      <w:szCs w:val="22"/>
      <w:lang w:val="zh-CN" w:bidi="zh-CN"/>
    </w:rPr>
  </w:style>
  <w:style w:type="paragraph" w:customStyle="1" w:styleId="111">
    <w:name w:val="表标题"/>
    <w:basedOn w:val="1"/>
    <w:next w:val="72"/>
    <w:qFormat/>
    <w:uiPriority w:val="0"/>
    <w:pPr>
      <w:adjustRightInd w:val="0"/>
      <w:snapToGrid w:val="0"/>
      <w:spacing w:beforeLines="50" w:line="360" w:lineRule="auto"/>
      <w:jc w:val="center"/>
    </w:pPr>
    <w:rPr>
      <w:rFonts w:ascii="Times New Roman" w:hAnsi="Times New Roman" w:cs="Noto Sans Mono CJK JP Regular"/>
      <w:b/>
      <w:sz w:val="21"/>
      <w:szCs w:val="21"/>
      <w:lang w:val="en-US" w:eastAsia="en-US" w:bidi="ar-SA"/>
    </w:rPr>
  </w:style>
  <w:style w:type="paragraph" w:customStyle="1" w:styleId="112">
    <w:name w:val="表内容"/>
    <w:basedOn w:val="1"/>
    <w:qFormat/>
    <w:uiPriority w:val="99"/>
    <w:pPr>
      <w:keepLines/>
      <w:jc w:val="center"/>
    </w:pPr>
    <w:rPr>
      <w:sz w:val="21"/>
      <w:szCs w:val="21"/>
    </w:rPr>
  </w:style>
  <w:style w:type="paragraph" w:customStyle="1" w:styleId="113">
    <w:name w:val="表格式"/>
    <w:basedOn w:val="24"/>
    <w:qFormat/>
    <w:uiPriority w:val="0"/>
    <w:pPr>
      <w:adjustRightInd w:val="0"/>
      <w:snapToGrid w:val="0"/>
      <w:ind w:left="0" w:firstLine="0" w:firstLineChars="0"/>
      <w:jc w:val="center"/>
    </w:pPr>
  </w:style>
  <w:style w:type="paragraph" w:customStyle="1" w:styleId="114">
    <w:name w:val="4博创表格标题"/>
    <w:basedOn w:val="1"/>
    <w:unhideWhenUsed/>
    <w:qFormat/>
    <w:uiPriority w:val="0"/>
    <w:pPr>
      <w:jc w:val="center"/>
    </w:pPr>
    <w:rPr>
      <w:b/>
    </w:rPr>
  </w:style>
  <w:style w:type="paragraph" w:customStyle="1" w:styleId="115">
    <w:name w:val="c正文"/>
    <w:basedOn w:val="1"/>
    <w:qFormat/>
    <w:uiPriority w:val="0"/>
    <w:pPr>
      <w:spacing w:line="360" w:lineRule="auto"/>
      <w:ind w:firstLine="200" w:firstLineChars="200"/>
    </w:pPr>
    <w:rPr>
      <w:rFonts w:ascii="Times New Roman" w:hAnsi="Times New Roman" w:cs="Times New Roman"/>
      <w:sz w:val="24"/>
      <w:szCs w:val="24"/>
    </w:rPr>
  </w:style>
  <w:style w:type="paragraph" w:customStyle="1" w:styleId="116">
    <w:name w:val="Table Text"/>
    <w:basedOn w:val="1"/>
    <w:semiHidden/>
    <w:qFormat/>
    <w:uiPriority w:val="0"/>
    <w:rPr>
      <w:sz w:val="20"/>
      <w:szCs w:val="20"/>
      <w:lang w:val="en-US" w:eastAsia="en-US" w:bidi="ar-SA"/>
    </w:rPr>
  </w:style>
  <w:style w:type="paragraph" w:customStyle="1" w:styleId="117">
    <w:name w:val="p15"/>
    <w:basedOn w:val="1"/>
    <w:qFormat/>
    <w:uiPriority w:val="0"/>
    <w:pPr>
      <w:widowControl/>
    </w:pPr>
    <w:rPr>
      <w:sz w:val="20"/>
      <w:szCs w:val="20"/>
    </w:rPr>
  </w:style>
  <w:style w:type="paragraph" w:customStyle="1" w:styleId="118">
    <w:name w:val="4"/>
    <w:basedOn w:val="1"/>
    <w:qFormat/>
    <w:uiPriority w:val="0"/>
    <w:rPr>
      <w:rFonts w:ascii="Times New Roman" w:hAnsi="Times New Roman" w:cs="Times New Roman"/>
      <w:sz w:val="24"/>
      <w:szCs w:val="24"/>
    </w:rPr>
  </w:style>
  <w:style w:type="paragraph" w:customStyle="1" w:styleId="119">
    <w:name w:val="toc 65"/>
    <w:next w:val="1"/>
    <w:qFormat/>
    <w:uiPriority w:val="0"/>
    <w:pPr>
      <w:wordWrap w:val="0"/>
      <w:ind w:left="2125"/>
      <w:jc w:val="both"/>
    </w:pPr>
    <w:rPr>
      <w:rFonts w:ascii="Calibri" w:hAnsi="Calibri" w:eastAsia="宋体" w:cs="Times New Roman"/>
      <w:sz w:val="21"/>
      <w:lang w:val="en-US" w:eastAsia="zh-CN" w:bidi="ar-SA"/>
    </w:rPr>
  </w:style>
  <w:style w:type="paragraph" w:customStyle="1" w:styleId="120">
    <w:name w:val="报告书正文"/>
    <w:basedOn w:val="1"/>
    <w:qFormat/>
    <w:uiPriority w:val="0"/>
    <w:pPr>
      <w:spacing w:line="360" w:lineRule="auto"/>
    </w:pPr>
    <w:rPr>
      <w:sz w:val="24"/>
    </w:rPr>
  </w:style>
  <w:style w:type="character" w:customStyle="1" w:styleId="121">
    <w:name w:val="批注文字 字符"/>
    <w:basedOn w:val="34"/>
    <w:link w:val="11"/>
    <w:qFormat/>
    <w:uiPriority w:val="99"/>
    <w:rPr>
      <w:sz w:val="24"/>
      <w:szCs w:val="24"/>
      <w:lang w:val="zh-CN" w:bidi="zh-CN"/>
    </w:rPr>
  </w:style>
  <w:style w:type="character" w:customStyle="1" w:styleId="122">
    <w:name w:val="批注主题 字符"/>
    <w:basedOn w:val="121"/>
    <w:link w:val="29"/>
    <w:qFormat/>
    <w:uiPriority w:val="0"/>
    <w:rPr>
      <w:rFonts w:ascii="宋体" w:hAnsi="宋体" w:cs="宋体"/>
      <w:b/>
      <w:bCs/>
      <w:sz w:val="22"/>
      <w:szCs w:val="22"/>
      <w:lang w:val="zh-CN" w:bidi="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png"/><Relationship Id="rId97" Type="http://schemas.openxmlformats.org/officeDocument/2006/relationships/image" Target="media/image82.png"/><Relationship Id="rId96" Type="http://schemas.openxmlformats.org/officeDocument/2006/relationships/image" Target="media/image81.png"/><Relationship Id="rId95" Type="http://schemas.openxmlformats.org/officeDocument/2006/relationships/image" Target="media/image80.png"/><Relationship Id="rId94" Type="http://schemas.openxmlformats.org/officeDocument/2006/relationships/image" Target="media/image79.png"/><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footer" Target="footer7.xml"/><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6.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footer" Target="footer5.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4.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footer" Target="footer3.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footer" Target="footer2.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er" Target="footer1.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jpeg"/><Relationship Id="rId17" Type="http://schemas.openxmlformats.org/officeDocument/2006/relationships/image" Target="media/image2.jpe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11.xml"/><Relationship Id="rId13" Type="http://schemas.openxmlformats.org/officeDocument/2006/relationships/footer" Target="footer10.xml"/><Relationship Id="rId123" Type="http://schemas.openxmlformats.org/officeDocument/2006/relationships/fontTable" Target="fontTable.xml"/><Relationship Id="rId122" Type="http://schemas.openxmlformats.org/officeDocument/2006/relationships/customXml" Target="../customXml/item2.xml"/><Relationship Id="rId121" Type="http://schemas.openxmlformats.org/officeDocument/2006/relationships/numbering" Target="numbering.xml"/><Relationship Id="rId120" Type="http://schemas.openxmlformats.org/officeDocument/2006/relationships/customXml" Target="../customXml/item1.xml"/><Relationship Id="rId12" Type="http://schemas.openxmlformats.org/officeDocument/2006/relationships/header" Target="header1.xml"/><Relationship Id="rId119" Type="http://schemas.openxmlformats.org/officeDocument/2006/relationships/image" Target="media/image104.jpeg"/><Relationship Id="rId118" Type="http://schemas.openxmlformats.org/officeDocument/2006/relationships/image" Target="media/image103.jpeg"/><Relationship Id="rId117" Type="http://schemas.openxmlformats.org/officeDocument/2006/relationships/image" Target="media/image102.jpeg"/><Relationship Id="rId116" Type="http://schemas.openxmlformats.org/officeDocument/2006/relationships/image" Target="media/image101.jpeg"/><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png"/><Relationship Id="rId110" Type="http://schemas.openxmlformats.org/officeDocument/2006/relationships/image" Target="media/image95.png"/><Relationship Id="rId11" Type="http://schemas.openxmlformats.org/officeDocument/2006/relationships/footer" Target="footer9.xml"/><Relationship Id="rId109" Type="http://schemas.openxmlformats.org/officeDocument/2006/relationships/image" Target="media/image94.pn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png"/><Relationship Id="rId103" Type="http://schemas.openxmlformats.org/officeDocument/2006/relationships/image" Target="media/image88.png"/><Relationship Id="rId102" Type="http://schemas.openxmlformats.org/officeDocument/2006/relationships/image" Target="media/image87.png"/><Relationship Id="rId101" Type="http://schemas.openxmlformats.org/officeDocument/2006/relationships/image" Target="media/image86.png"/><Relationship Id="rId100" Type="http://schemas.openxmlformats.org/officeDocument/2006/relationships/image" Target="media/image85.png"/><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solidFill>
            <a:schemeClr val="tx1"/>
          </a:solidFill>
        </a:ln>
      </a:spPr>
      <a:bodyPr rot="0" vertOverflow="overflow" horzOverflow="overflow" vert="horz" wrap="square" lIns="91440" tIns="45720" rIns="91440" bIns="45720" numCol="1" spcCol="0" rtlCol="0" fromWordArt="0" anchor="t" anchorCtr="0" forceAA="0" compatLnSpc="1">
        <a:noAutofit/>
      </a:bodyPr>
      <a:lstStyle/>
      <a:style>
        <a:lnRef idx="0">
          <a:schemeClr val="accent1"/>
        </a:lnRef>
        <a:fillRef idx="0">
          <a:schemeClr val="accent1"/>
        </a:fillRef>
        <a:effectRef idx="0">
          <a:schemeClr val="accent1"/>
        </a:effectRef>
        <a:fontRef idx="minor">
          <a:schemeClr val="dk1"/>
        </a:fontRef>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9DC747E-8CF6-4657-8ADB-175DA967ADAC}">
  <ds:schemaRefs/>
</ds:datastoreItem>
</file>

<file path=docProps/app.xml><?xml version="1.0" encoding="utf-8"?>
<Properties xmlns="http://schemas.openxmlformats.org/officeDocument/2006/extended-properties" xmlns:vt="http://schemas.openxmlformats.org/officeDocument/2006/docPropsVTypes">
  <Template>Normal</Template>
  <Pages>163</Pages>
  <Words>19905</Words>
  <Characters>21133</Characters>
  <Lines>453</Lines>
  <Paragraphs>127</Paragraphs>
  <TotalTime>1</TotalTime>
  <ScaleCrop>false</ScaleCrop>
  <LinksUpToDate>false</LinksUpToDate>
  <CharactersWithSpaces>21531</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2021-03-05T08:19:00Z</dcterms:created>
  <dc:creator>lhj</dc:creator>
  <cp:lastModifiedBy>__没有背景丶只有背影</cp:lastModifiedBy>
  <cp:lastPrinted>2023-12-11T08:53:00Z</cp:lastPrinted>
  <dcterms:modified xsi:type="dcterms:W3CDTF">2024-11-01T05:23:56Z</dcterms:modified>
  <dc:title>附件2</dc:title>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2021-03-03T00:00:00Z</vt:filetime>
  </property>
  <property fmtid="{D5CDD505-2E9C-101B-9397-08002B2CF9AE}" pid="3" name="Creator">
    <vt:lpwstr>Microsoft® Word 2019</vt:lpwstr>
  </property>
  <property fmtid="{D5CDD505-2E9C-101B-9397-08002B2CF9AE}" pid="4" name="LastSaved">
    <vt:filetime>2021-03-05T00:00:00Z</vt:filetime>
  </property>
  <property fmtid="{D5CDD505-2E9C-101B-9397-08002B2CF9AE}" pid="5" name="KSOProductBuildVer">
    <vt:lpwstr>2052-12.1.0.18608</vt:lpwstr>
  </property>
  <property fmtid="{D5CDD505-2E9C-101B-9397-08002B2CF9AE}" pid="6" name="ICV">
    <vt:lpwstr>069DCDA531A7490AB18A640EE719D70C_13</vt:lpwstr>
  </property>
</Properties>
</file>