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6AFB7">
      <w:pPr>
        <w:rPr>
          <w:rFonts w:hint="eastAsia" w:ascii="宋体" w:hAnsi="宋体"/>
        </w:rPr>
      </w:pPr>
    </w:p>
    <w:p w14:paraId="6A0FD5DF">
      <w:pPr>
        <w:jc w:val="center"/>
        <w:rPr>
          <w:rFonts w:hint="eastAsia" w:ascii="宋体" w:hAnsi="宋体"/>
          <w:b/>
          <w:bCs/>
          <w:color w:val="008000"/>
          <w:spacing w:val="-20"/>
          <w:w w:val="50"/>
          <w:sz w:val="96"/>
          <w:szCs w:val="96"/>
        </w:rPr>
      </w:pPr>
      <w:r>
        <w:rPr>
          <w:rFonts w:hint="eastAsia" w:ascii="宋体" w:hAnsi="宋体"/>
          <w:b/>
          <w:bCs/>
          <w:color w:val="008000"/>
          <w:spacing w:val="1"/>
          <w:w w:val="41"/>
          <w:kern w:val="0"/>
          <w:sz w:val="96"/>
          <w:szCs w:val="96"/>
          <w:fitText w:val="8364" w:id="740624550"/>
          <w:lang w:val="en-US" w:eastAsia="zh-CN"/>
        </w:rPr>
        <w:t>抚顺市（县）集中式生活饮用水水源地</w:t>
      </w:r>
      <w:r>
        <w:rPr>
          <w:rFonts w:hint="eastAsia" w:ascii="宋体" w:hAnsi="宋体"/>
          <w:b/>
          <w:bCs/>
          <w:color w:val="008000"/>
          <w:spacing w:val="1"/>
          <w:w w:val="41"/>
          <w:kern w:val="0"/>
          <w:sz w:val="96"/>
          <w:szCs w:val="96"/>
          <w:fitText w:val="8364" w:id="740624550"/>
        </w:rPr>
        <w:t>水质月</w:t>
      </w:r>
      <w:r>
        <w:rPr>
          <w:rFonts w:hint="eastAsia" w:ascii="宋体" w:hAnsi="宋体"/>
          <w:b/>
          <w:bCs/>
          <w:color w:val="008000"/>
          <w:spacing w:val="28"/>
          <w:w w:val="41"/>
          <w:kern w:val="0"/>
          <w:sz w:val="96"/>
          <w:szCs w:val="96"/>
          <w:fitText w:val="8364" w:id="740624550"/>
        </w:rPr>
        <w:t>报</w:t>
      </w:r>
    </w:p>
    <w:p w14:paraId="7C8CB668">
      <w:pPr>
        <w:jc w:val="center"/>
        <w:rPr>
          <w:rFonts w:hint="eastAsia" w:ascii="宋体" w:hAnsi="宋体"/>
          <w:b/>
          <w:bCs/>
          <w:color w:val="008000"/>
          <w:sz w:val="32"/>
          <w:szCs w:val="32"/>
        </w:rPr>
      </w:pPr>
      <w:r>
        <w:rPr>
          <w:rFonts w:hint="eastAsia" w:ascii="宋体" w:hAnsi="宋体"/>
          <w:b/>
          <w:bCs/>
          <w:color w:val="008000"/>
          <w:sz w:val="32"/>
          <w:szCs w:val="32"/>
        </w:rPr>
        <w:t>（</w:t>
      </w:r>
      <w:r>
        <w:rPr>
          <w:rFonts w:hint="eastAsia" w:ascii="宋体" w:hAnsi="宋体"/>
          <w:b/>
          <w:bCs/>
          <w:color w:val="008000"/>
          <w:sz w:val="32"/>
          <w:szCs w:val="32"/>
          <w:lang w:val="en-US" w:eastAsia="zh-CN"/>
        </w:rPr>
        <w:t>10月</w:t>
      </w:r>
      <w:r>
        <w:rPr>
          <w:rFonts w:hint="eastAsia" w:ascii="宋体" w:hAnsi="宋体"/>
          <w:b/>
          <w:bCs/>
          <w:color w:val="008000"/>
          <w:sz w:val="32"/>
          <w:szCs w:val="32"/>
        </w:rPr>
        <w:t>份）</w:t>
      </w:r>
    </w:p>
    <w:p w14:paraId="292420F3">
      <w:pPr>
        <w:rPr>
          <w:rFonts w:hint="eastAsia"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sz w:val="28"/>
        </w:rPr>
        <w:t xml:space="preserve">辽宁省抚顺生态环境监测中心                 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</w:rPr>
        <w:t>202</w:t>
      </w:r>
      <w:r>
        <w:rPr>
          <w:rFonts w:hint="eastAsia" w:ascii="仿宋" w:hAnsi="仿宋" w:eastAsia="仿宋" w:cs="仿宋"/>
          <w:color w:val="auto"/>
          <w:sz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8"/>
        </w:rPr>
        <w:t>年</w:t>
      </w:r>
      <w:r>
        <w:rPr>
          <w:rFonts w:hint="eastAsia" w:ascii="仿宋" w:hAnsi="仿宋" w:eastAsia="仿宋" w:cs="仿宋"/>
          <w:color w:val="auto"/>
          <w:sz w:val="28"/>
          <w:lang w:val="en-US" w:eastAsia="zh-CN"/>
        </w:rPr>
        <w:t>10月</w:t>
      </w:r>
    </w:p>
    <w:p w14:paraId="1501B836">
      <w:pPr>
        <w:widowControl/>
        <w:ind w:firstLine="640" w:firstLineChars="200"/>
        <w:jc w:val="left"/>
        <w:rPr>
          <w:rFonts w:hint="eastAsia" w:ascii="黑体" w:hAnsi="黑体" w:eastAsia="仿宋" w:cs="黑体"/>
          <w:sz w:val="24"/>
        </w:rPr>
      </w:pPr>
      <w:r>
        <w:rPr>
          <w:rFonts w:ascii="仿宋" w:hAnsi="仿宋" w:eastAsia="仿宋" w:cs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372100" cy="0"/>
                <wp:effectExtent l="0" t="7620" r="0" b="8255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8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0pt;margin-top:3.45pt;height:0pt;width:423pt;z-index:251659264;mso-width-relative:page;mso-height-relative:page;" filled="f" stroked="t" coordsize="21600,21600" o:gfxdata="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SdBM7VAAAABAEAAA8AAAAAAAAAAQAg&#10;AAAAIgAAAGRycy9kb3ducmV2LnhtbFBLAQIUABQAAAAIAIdO4kBkNQLg2AEAANwDAAAOAAAAAAAA&#10;AAEAIAAAACQBAABkcnMvZTJvRG9jLnhtbFBLBQYAAAAABgAGAFkBAABuBQAAAAA=&#10;">
                <v:fill on="f" focussize="0,0"/>
                <v:stroke weight="1.25pt" color="#008000" joinstyle="round"/>
                <v:imagedata o:title=""/>
                <o:lock v:ext="edit" aspectratio="f"/>
              </v:line>
            </w:pict>
          </mc:Fallback>
        </mc:AlternateContent>
      </w:r>
    </w:p>
    <w:p w14:paraId="0533E3E8">
      <w:pPr>
        <w:spacing w:before="240" w:line="360" w:lineRule="auto"/>
        <w:rPr>
          <w:rFonts w:ascii="宋体" w:hAnsi="宋体" w:eastAsia="宋体"/>
          <w:b/>
          <w:color w:val="auto"/>
          <w:sz w:val="28"/>
          <w:szCs w:val="28"/>
        </w:rPr>
      </w:pPr>
      <w:r>
        <w:rPr>
          <w:rFonts w:hint="eastAsia" w:ascii="宋体" w:hAnsi="宋体" w:eastAsia="宋体"/>
          <w:b/>
          <w:color w:val="auto"/>
          <w:sz w:val="28"/>
          <w:szCs w:val="28"/>
        </w:rPr>
        <w:t>一、监测概况</w:t>
      </w:r>
    </w:p>
    <w:p w14:paraId="2EDF033C">
      <w:pPr>
        <w:spacing w:line="360" w:lineRule="auto"/>
        <w:ind w:firstLine="560" w:firstLineChars="200"/>
        <w:rPr>
          <w:rFonts w:ascii="宋体" w:hAnsi="宋体" w:eastAsia="宋体"/>
          <w:color w:val="auto"/>
          <w:sz w:val="28"/>
          <w:szCs w:val="28"/>
        </w:rPr>
      </w:pPr>
      <w:r>
        <w:rPr>
          <w:rFonts w:hint="eastAsia" w:ascii="宋体" w:hAnsi="宋体" w:eastAsia="宋体"/>
          <w:color w:val="auto"/>
          <w:sz w:val="28"/>
          <w:szCs w:val="28"/>
        </w:rPr>
        <w:t>抚顺市、县集中式生活饮用水水源地为大伙房水库、小孤家水库红升水库和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红河水库</w:t>
      </w:r>
      <w:r>
        <w:rPr>
          <w:rFonts w:hint="eastAsia" w:ascii="宋体" w:hAnsi="宋体" w:eastAsia="宋体"/>
          <w:color w:val="auto"/>
          <w:sz w:val="28"/>
          <w:szCs w:val="28"/>
        </w:rPr>
        <w:t>。按照《</w:t>
      </w:r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202</w:t>
      </w:r>
      <w:r>
        <w:rPr>
          <w:rFonts w:hint="eastAsia" w:ascii="宋体" w:hAnsi="宋体" w:eastAsia="宋体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color w:val="auto"/>
          <w:sz w:val="28"/>
          <w:szCs w:val="28"/>
        </w:rPr>
        <w:t>年辽宁省生态环境监测方案》要求，大伙房水库每月监测1次，小孤家水库</w:t>
      </w:r>
      <w:r>
        <w:rPr>
          <w:rFonts w:hint="eastAsia" w:ascii="宋体" w:hAnsi="宋体" w:eastAsia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color w:val="auto"/>
          <w:sz w:val="28"/>
          <w:szCs w:val="28"/>
        </w:rPr>
        <w:t>红升水库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和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红</w:t>
      </w:r>
      <w:bookmarkStart w:id="0" w:name="_GoBack"/>
      <w:bookmarkEnd w:id="0"/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河水库</w:t>
      </w:r>
      <w:r>
        <w:rPr>
          <w:rFonts w:hint="eastAsia" w:ascii="宋体" w:hAnsi="宋体" w:eastAsia="宋体"/>
          <w:color w:val="auto"/>
          <w:sz w:val="28"/>
          <w:szCs w:val="28"/>
        </w:rPr>
        <w:t>每季度监测1次。</w:t>
      </w:r>
    </w:p>
    <w:p w14:paraId="01C224AD">
      <w:pPr>
        <w:spacing w:line="360" w:lineRule="auto"/>
        <w:ind w:firstLine="560" w:firstLineChars="200"/>
        <w:rPr>
          <w:rFonts w:ascii="宋体" w:hAnsi="宋体" w:eastAsia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10月</w:t>
      </w:r>
      <w:r>
        <w:rPr>
          <w:rFonts w:hint="eastAsia" w:ascii="宋体" w:hAnsi="宋体" w:eastAsia="宋体"/>
          <w:color w:val="auto"/>
          <w:sz w:val="28"/>
          <w:szCs w:val="28"/>
        </w:rPr>
        <w:t>份，大伙房水库、小孤家水库、红升水库</w:t>
      </w:r>
      <w:r>
        <w:rPr>
          <w:rFonts w:hint="eastAsia" w:ascii="宋体" w:hAnsi="宋体" w:eastAsia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红河水库</w:t>
      </w:r>
      <w:r>
        <w:rPr>
          <w:rFonts w:hint="eastAsia" w:ascii="宋体" w:hAnsi="宋体" w:eastAsia="宋体"/>
          <w:color w:val="auto"/>
          <w:sz w:val="28"/>
          <w:szCs w:val="28"/>
        </w:rPr>
        <w:t>集中式生活饮用水水源地监测项目为《地表水环境质量标准》（GB3838-2002</w:t>
      </w:r>
      <w:r>
        <w:rPr>
          <w:rFonts w:ascii="宋体" w:hAnsi="宋体" w:eastAsia="宋体"/>
          <w:color w:val="auto"/>
          <w:sz w:val="28"/>
          <w:szCs w:val="28"/>
        </w:rPr>
        <w:t>）</w:t>
      </w:r>
      <w:r>
        <w:rPr>
          <w:rFonts w:hint="eastAsia" w:ascii="宋体" w:hAnsi="宋体" w:eastAsia="宋体"/>
          <w:color w:val="auto"/>
          <w:sz w:val="28"/>
          <w:szCs w:val="28"/>
        </w:rPr>
        <w:t>中表1的基本项目</w:t>
      </w:r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（23项，化学需氧量除外）、表2的补充项目（5项）、表3的优选特定项目（33项）和叶绿素、透明度共63项。</w:t>
      </w:r>
    </w:p>
    <w:p w14:paraId="6AC0D6DC">
      <w:pPr>
        <w:spacing w:line="360" w:lineRule="auto"/>
        <w:rPr>
          <w:rFonts w:ascii="宋体" w:hAnsi="宋体" w:eastAsia="宋体"/>
          <w:b/>
          <w:color w:val="auto"/>
          <w:sz w:val="28"/>
          <w:szCs w:val="28"/>
        </w:rPr>
      </w:pPr>
      <w:r>
        <w:rPr>
          <w:rFonts w:hint="eastAsia" w:ascii="宋体" w:hAnsi="宋体" w:eastAsia="宋体"/>
          <w:b/>
          <w:color w:val="auto"/>
          <w:sz w:val="28"/>
          <w:szCs w:val="28"/>
        </w:rPr>
        <w:t>二、评价标准及方法</w:t>
      </w:r>
    </w:p>
    <w:p w14:paraId="7938BE15">
      <w:pPr>
        <w:spacing w:line="360" w:lineRule="auto"/>
        <w:ind w:firstLine="560" w:firstLineChars="200"/>
        <w:rPr>
          <w:rFonts w:ascii="宋体" w:hAnsi="宋体" w:eastAsia="宋体"/>
          <w:color w:val="auto"/>
          <w:sz w:val="28"/>
          <w:szCs w:val="28"/>
        </w:rPr>
      </w:pPr>
      <w:r>
        <w:rPr>
          <w:rFonts w:hint="eastAsia" w:ascii="宋体" w:hAnsi="宋体" w:eastAsia="宋体"/>
          <w:color w:val="auto"/>
          <w:sz w:val="28"/>
          <w:szCs w:val="28"/>
        </w:rPr>
        <w:t>根据《地表水环境质量评价方法（试行）》（环办[2011]22号），水温、总氮、粪大肠菌群、叶绿素、透明度不参与评价，剩余项目采用单因子评价法进行评价。基本项目按照《地表水环境质量标准》（GB3838-2002）Ⅲ类标准评价，补充项目和特定项目按照标准限值评价。</w:t>
      </w:r>
    </w:p>
    <w:p w14:paraId="06B92633">
      <w:pPr>
        <w:spacing w:line="360" w:lineRule="auto"/>
        <w:rPr>
          <w:rFonts w:ascii="宋体" w:hAnsi="宋体" w:eastAsia="宋体"/>
          <w:b/>
          <w:color w:val="auto"/>
          <w:sz w:val="28"/>
          <w:szCs w:val="28"/>
        </w:rPr>
      </w:pPr>
      <w:r>
        <w:rPr>
          <w:rFonts w:hint="eastAsia" w:ascii="宋体" w:hAnsi="宋体" w:eastAsia="宋体"/>
          <w:b/>
          <w:color w:val="auto"/>
          <w:sz w:val="28"/>
          <w:szCs w:val="28"/>
        </w:rPr>
        <w:t>三、评价结果</w:t>
      </w:r>
    </w:p>
    <w:p w14:paraId="21D5E847">
      <w:pPr>
        <w:spacing w:line="360" w:lineRule="auto"/>
        <w:ind w:firstLine="560" w:firstLineChars="200"/>
        <w:rPr>
          <w:rFonts w:ascii="宋体" w:hAnsi="宋体" w:eastAsia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10月</w:t>
      </w:r>
      <w:r>
        <w:rPr>
          <w:rFonts w:hint="eastAsia" w:ascii="宋体" w:hAnsi="宋体" w:eastAsia="宋体"/>
          <w:color w:val="auto"/>
          <w:sz w:val="28"/>
          <w:szCs w:val="28"/>
        </w:rPr>
        <w:t>份，大伙房水库</w:t>
      </w:r>
      <w:r>
        <w:rPr>
          <w:rFonts w:hint="eastAsia" w:ascii="宋体" w:hAnsi="宋体" w:eastAsia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color w:val="auto"/>
          <w:sz w:val="28"/>
          <w:szCs w:val="28"/>
        </w:rPr>
        <w:t>红升水库、小孤家水库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和红河水库</w:t>
      </w:r>
      <w:r>
        <w:rPr>
          <w:rFonts w:hint="eastAsia" w:ascii="宋体" w:hAnsi="宋体" w:eastAsia="宋体"/>
          <w:color w:val="auto"/>
          <w:sz w:val="28"/>
          <w:szCs w:val="28"/>
        </w:rPr>
        <w:t>集中式生活饮用水水源地</w:t>
      </w:r>
      <w:r>
        <w:rPr>
          <w:rFonts w:hint="eastAsia" w:ascii="宋体" w:hAnsi="宋体" w:eastAsia="宋体"/>
          <w:color w:val="auto"/>
          <w:sz w:val="28"/>
          <w:szCs w:val="28"/>
          <w:lang w:eastAsia="zh-CN"/>
        </w:rPr>
        <w:t>水质均达标</w:t>
      </w:r>
      <w:r>
        <w:rPr>
          <w:rFonts w:hint="eastAsia" w:ascii="宋体" w:hAnsi="宋体" w:eastAsia="宋体"/>
          <w:color w:val="auto"/>
          <w:sz w:val="28"/>
          <w:szCs w:val="28"/>
        </w:rPr>
        <w:t>。</w:t>
      </w:r>
    </w:p>
    <w:p w14:paraId="4AFA871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5367E"/>
    <w:rsid w:val="01CD1AB4"/>
    <w:rsid w:val="04840BCA"/>
    <w:rsid w:val="0A873FD5"/>
    <w:rsid w:val="1AAB1C8C"/>
    <w:rsid w:val="25F97171"/>
    <w:rsid w:val="2AC5453A"/>
    <w:rsid w:val="3120654A"/>
    <w:rsid w:val="3E83553D"/>
    <w:rsid w:val="4AFF2A66"/>
    <w:rsid w:val="58985C76"/>
    <w:rsid w:val="6BE733DC"/>
    <w:rsid w:val="7FD5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461</Characters>
  <Lines>0</Lines>
  <Paragraphs>0</Paragraphs>
  <TotalTime>1</TotalTime>
  <ScaleCrop>false</ScaleCrop>
  <LinksUpToDate>false</LinksUpToDate>
  <CharactersWithSpaces>483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2026-05-27T00:44:00Z</dcterms:created>
  <dc:creator>张弛</dc:creator>
  <cp:lastModifiedBy>张弛</cp:lastModifiedBy>
  <dcterms:modified xsi:type="dcterms:W3CDTF">2026-10-20T01:29:02Z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8B2D7BA457274D2488DDA13F50081AB5_11</vt:lpwstr>
  </property>
  <property fmtid="{D5CDD505-2E9C-101B-9397-08002B2CF9AE}" pid="4" name="KSOTemplateDocerSaveRecord">
    <vt:lpwstr>eyJoZGlkIjoiYzllMGMwMTY5OTgxMWQ2MGI2YThjZDY2YTE1MDYzMjMiLCJ1c2VySWQiOiIxNzg1Mjk3MTEyIn0=</vt:lpwstr>
  </property>
</Properties>
</file>