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CB" w:rsidRDefault="007C38AD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关于《抚顺市贯彻落实第二轮省级生态</w:t>
      </w:r>
    </w:p>
    <w:p w:rsidR="004D07CB" w:rsidRDefault="007C38AD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环境保护督察反馈意见整改任务清单》</w:t>
      </w:r>
    </w:p>
    <w:p w:rsidR="004D07CB" w:rsidRDefault="007C38AD">
      <w:pPr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第21项整改任务整改情况的公示</w:t>
      </w:r>
    </w:p>
    <w:p w:rsidR="004D07CB" w:rsidRDefault="004D07CB">
      <w:pPr>
        <w:pStyle w:val="a3"/>
        <w:ind w:firstLineChars="200" w:firstLine="360"/>
      </w:pPr>
    </w:p>
    <w:p w:rsidR="004D07CB" w:rsidRDefault="007C38AD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一、整改任务</w:t>
      </w:r>
    </w:p>
    <w:p w:rsidR="004D07CB" w:rsidRDefault="007C38AD">
      <w:pPr>
        <w:pStyle w:val="a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抚顺铝业有限公司（以下简称抚顺铝业）存有近2万吨危险废物—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—铝电解大修渣（以下简称大修渣），长达5年未处置，应于2022年年底前完成处置。</w:t>
      </w:r>
    </w:p>
    <w:p w:rsidR="004D07CB" w:rsidRDefault="007C38AD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二、整改目标</w:t>
      </w:r>
    </w:p>
    <w:p w:rsidR="004D07CB" w:rsidRDefault="007C38AD">
      <w:pPr>
        <w:pStyle w:val="a3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2022年年底前完成大修渣处置工作。</w:t>
      </w:r>
    </w:p>
    <w:p w:rsidR="004D07CB" w:rsidRDefault="007C38AD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三、整改措施</w:t>
      </w:r>
    </w:p>
    <w:p w:rsidR="004D07CB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（一）2021年10月底前，确定大修渣外委处置单位。</w:t>
      </w:r>
    </w:p>
    <w:p w:rsidR="004D07CB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（二）2022年6月底前，完成至少5千吨大修渣安全处置。</w:t>
      </w:r>
    </w:p>
    <w:p w:rsidR="004D07CB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（三）2022年年底前，完成全部大修渣安全处置。</w:t>
      </w:r>
    </w:p>
    <w:p w:rsidR="004D07CB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（四）开展危险废物安全隐患排查，不断加强危险废物监管，对发现的环境违法行为严肃查处。</w:t>
      </w:r>
    </w:p>
    <w:p w:rsidR="004D07CB" w:rsidRDefault="007C38AD">
      <w:pPr>
        <w:spacing w:line="600" w:lineRule="exact"/>
        <w:ind w:firstLineChars="200"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四、整改主要工作及成效</w:t>
      </w:r>
    </w:p>
    <w:p w:rsidR="004D07CB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（一）</w:t>
      </w:r>
      <w:r w:rsidR="000302E0">
        <w:rPr>
          <w:rFonts w:ascii="仿宋" w:eastAsia="仿宋" w:hAnsi="仿宋" w:cs="仿宋" w:hint="eastAsia"/>
          <w:szCs w:val="32"/>
        </w:rPr>
        <w:t>2021年10月底前，确定大修渣外委处置单位。</w:t>
      </w:r>
    </w:p>
    <w:p w:rsidR="004D07CB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抚顺铝业有限公司于2021年8月份完成处置方案制定和市场调研等前期准备工作，于2021年9月份完成处置招标工作，中标单位为夏江（乌兰察布）环保科技有限公司。2021年9月，抚顺铝业有限公司与夏江（乌兰察布）环保科技有限公司完成委托处置合同的签订。</w:t>
      </w:r>
    </w:p>
    <w:p w:rsidR="004D07CB" w:rsidRPr="000302E0" w:rsidRDefault="007C38AD" w:rsidP="000302E0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（二）</w:t>
      </w:r>
      <w:r w:rsidR="000302E0">
        <w:rPr>
          <w:rFonts w:ascii="仿宋" w:eastAsia="仿宋" w:hAnsi="仿宋" w:cs="仿宋" w:hint="eastAsia"/>
          <w:szCs w:val="32"/>
        </w:rPr>
        <w:t>2022年6月底前，完成至少5千吨大修渣安全处置。</w:t>
      </w:r>
    </w:p>
    <w:p w:rsidR="004D07CB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2021年11月23日，省生态环境厅印发《辽宁省生态环境厅关于同意抚顺铝业有限公司向夏江（乌兰察布）环保科技有限公司转移危险废物的函》（辽固转移函[2021]228号），同意抚顺铝业有限公司跨省转移大修渣。2021年11月25日，抚顺铝业有限公司开始转移大修渣，到2021年12月24日共转移大修渣25898.4吨，</w:t>
      </w:r>
      <w:r w:rsidR="00D83F32" w:rsidRPr="00D83F32">
        <w:rPr>
          <w:rFonts w:ascii="仿宋" w:eastAsia="仿宋" w:hAnsi="仿宋" w:cs="仿宋" w:hint="eastAsia"/>
          <w:szCs w:val="32"/>
        </w:rPr>
        <w:t>于2022年6月底前，完成了至少5千吨大修渣安全处置的目标。</w:t>
      </w:r>
    </w:p>
    <w:p w:rsidR="000302E0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（三）</w:t>
      </w:r>
      <w:r w:rsidR="000302E0">
        <w:rPr>
          <w:rFonts w:ascii="仿宋" w:eastAsia="仿宋" w:hAnsi="仿宋" w:cs="仿宋" w:hint="eastAsia"/>
          <w:szCs w:val="32"/>
        </w:rPr>
        <w:t>2022年年底前，完成全部大修渣安全处置。</w:t>
      </w:r>
    </w:p>
    <w:p w:rsidR="004D07CB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2021年转移工作完成后，现场仍剩余大修渣约9000吨。抚顺铝业有限公司对现场剩余的大修渣进行了妥善收集和保管，未出现泄露、流失以及污染环境的事件。2022年4月20日，省生态环境厅印发《辽宁省生态环境厅关于同意抚顺铝业有限公司向夏江（乌兰察布）环保科技有限公司转移危险废物的函》（辽固转移函[2022]56号），同意抚顺铝业有限公司将剩余大修渣跨省转移处置。2022年5月18日，开始转移，至6月16日完成剩余所有大修渣的转移工作，共计8616.64吨。2021-2022年抚顺铝业总计转移处置大修渣34515.04吨。</w:t>
      </w:r>
    </w:p>
    <w:p w:rsidR="000302E0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（四）</w:t>
      </w:r>
      <w:r w:rsidR="000302E0">
        <w:rPr>
          <w:rFonts w:ascii="仿宋" w:eastAsia="仿宋" w:hAnsi="仿宋" w:cs="仿宋" w:hint="eastAsia"/>
          <w:szCs w:val="32"/>
        </w:rPr>
        <w:t>开展危险废物安全隐患排查，不断加强危险废物监管，对发现的环境违法行为严肃查处。</w:t>
      </w:r>
    </w:p>
    <w:p w:rsidR="004D07CB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2021年，市生态环境局共对160家次产废单位、经营单</w:t>
      </w:r>
      <w:r>
        <w:rPr>
          <w:rFonts w:ascii="仿宋" w:eastAsia="仿宋" w:hAnsi="仿宋" w:cs="仿宋" w:hint="eastAsia"/>
          <w:szCs w:val="32"/>
        </w:rPr>
        <w:lastRenderedPageBreak/>
        <w:t>位进行危险废物环境安全隐患排查，并对6起涉嫌危险废物环境违法行为进行行政处罚。2022年，联合市应急管理局印发《废弃危险化学品等危险废物风险集中治理实施方案》，组织排查企业90家，发现环保问45个，安全问题16个，均完成整改。</w:t>
      </w:r>
    </w:p>
    <w:p w:rsidR="004D07CB" w:rsidRDefault="004D07CB">
      <w:pPr>
        <w:pStyle w:val="a3"/>
        <w:ind w:firstLine="640"/>
      </w:pPr>
    </w:p>
    <w:p w:rsidR="004D07CB" w:rsidRDefault="007C38AD">
      <w:pPr>
        <w:spacing w:line="600" w:lineRule="exact"/>
        <w:ind w:firstLine="6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以上整改情况向社会公示，如有异议，请以书面或电话形式，向市生态环境保护督察整改工作领导小组办公室反映。邮寄的以邮戳为准，直接送达的以送达日期为准。</w:t>
      </w:r>
    </w:p>
    <w:p w:rsidR="004D07CB" w:rsidRDefault="007C38AD">
      <w:pPr>
        <w:spacing w:line="6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>公示时间：2023年</w:t>
      </w:r>
      <w:r w:rsidR="006D6D9E">
        <w:rPr>
          <w:rFonts w:ascii="仿宋" w:eastAsia="仿宋" w:hAnsi="仿宋" w:cs="仿宋" w:hint="eastAsia"/>
          <w:bCs/>
          <w:szCs w:val="32"/>
        </w:rPr>
        <w:t>11</w:t>
      </w:r>
      <w:r>
        <w:rPr>
          <w:rFonts w:ascii="仿宋" w:eastAsia="仿宋" w:hAnsi="仿宋" w:cs="仿宋" w:hint="eastAsia"/>
          <w:bCs/>
          <w:szCs w:val="32"/>
        </w:rPr>
        <w:t>月</w:t>
      </w:r>
      <w:r w:rsidR="00041363">
        <w:rPr>
          <w:rFonts w:ascii="仿宋" w:eastAsia="仿宋" w:hAnsi="仿宋" w:cs="仿宋" w:hint="eastAsia"/>
          <w:bCs/>
          <w:szCs w:val="32"/>
        </w:rPr>
        <w:t>20</w:t>
      </w:r>
      <w:r>
        <w:rPr>
          <w:rFonts w:ascii="仿宋" w:eastAsia="仿宋" w:hAnsi="仿宋" w:cs="仿宋" w:hint="eastAsia"/>
          <w:bCs/>
          <w:szCs w:val="32"/>
        </w:rPr>
        <w:t>日至2023年</w:t>
      </w:r>
      <w:r w:rsidR="006D6D9E">
        <w:rPr>
          <w:rFonts w:ascii="仿宋" w:eastAsia="仿宋" w:hAnsi="仿宋" w:cs="仿宋" w:hint="eastAsia"/>
          <w:bCs/>
          <w:szCs w:val="32"/>
        </w:rPr>
        <w:t>1</w:t>
      </w:r>
      <w:r w:rsidR="00041363">
        <w:rPr>
          <w:rFonts w:ascii="仿宋" w:eastAsia="仿宋" w:hAnsi="仿宋" w:cs="仿宋" w:hint="eastAsia"/>
          <w:bCs/>
          <w:szCs w:val="32"/>
        </w:rPr>
        <w:t>2</w:t>
      </w:r>
      <w:r>
        <w:rPr>
          <w:rFonts w:ascii="仿宋" w:eastAsia="仿宋" w:hAnsi="仿宋" w:cs="仿宋" w:hint="eastAsia"/>
          <w:bCs/>
          <w:szCs w:val="32"/>
        </w:rPr>
        <w:t>月</w:t>
      </w:r>
      <w:r w:rsidR="006D6D9E">
        <w:rPr>
          <w:rFonts w:ascii="仿宋" w:eastAsia="仿宋" w:hAnsi="仿宋" w:cs="仿宋" w:hint="eastAsia"/>
          <w:bCs/>
          <w:szCs w:val="32"/>
        </w:rPr>
        <w:t>1</w:t>
      </w:r>
      <w:r>
        <w:rPr>
          <w:rFonts w:ascii="仿宋" w:eastAsia="仿宋" w:hAnsi="仿宋" w:cs="仿宋" w:hint="eastAsia"/>
          <w:bCs/>
          <w:szCs w:val="32"/>
        </w:rPr>
        <w:t>日（10个工作日）</w:t>
      </w:r>
    </w:p>
    <w:p w:rsidR="004D07CB" w:rsidRDefault="007C38AD">
      <w:pPr>
        <w:spacing w:line="6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>受理部门：抚顺市生态环境保护督察整改工作领导</w:t>
      </w:r>
    </w:p>
    <w:p w:rsidR="004D07CB" w:rsidRDefault="007C38AD">
      <w:pPr>
        <w:spacing w:line="600" w:lineRule="exact"/>
        <w:ind w:firstLineChars="700" w:firstLine="2240"/>
        <w:rPr>
          <w:rFonts w:ascii="仿宋" w:eastAsia="仿宋" w:hAnsi="仿宋" w:cs="仿宋"/>
          <w:bCs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>小组办公室</w:t>
      </w:r>
    </w:p>
    <w:p w:rsidR="004D07CB" w:rsidRDefault="007C38AD">
      <w:pPr>
        <w:spacing w:line="6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>电    话：</w:t>
      </w:r>
      <w:r>
        <w:rPr>
          <w:rFonts w:ascii="仿宋" w:eastAsia="仿宋" w:hAnsi="仿宋" w:hint="eastAsia"/>
          <w:bCs/>
          <w:szCs w:val="32"/>
        </w:rPr>
        <w:t>024-56090699</w:t>
      </w:r>
    </w:p>
    <w:p w:rsidR="004D07CB" w:rsidRDefault="007C38AD">
      <w:pPr>
        <w:spacing w:line="600" w:lineRule="exact"/>
        <w:ind w:firstLineChars="200" w:firstLine="640"/>
        <w:rPr>
          <w:rFonts w:ascii="仿宋" w:eastAsia="仿宋" w:hAnsi="仿宋" w:cs="仿宋"/>
          <w:bCs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>邮寄地址：抚顺市顺城区新华大街28号</w:t>
      </w:r>
    </w:p>
    <w:p w:rsidR="004D07CB" w:rsidRDefault="004D07CB">
      <w:pPr>
        <w:pStyle w:val="a3"/>
        <w:spacing w:line="600" w:lineRule="exact"/>
        <w:rPr>
          <w:rFonts w:ascii="仿宋" w:eastAsia="仿宋" w:hAnsi="仿宋" w:cs="仿宋"/>
          <w:bCs/>
          <w:szCs w:val="32"/>
        </w:rPr>
      </w:pPr>
    </w:p>
    <w:p w:rsidR="004D07CB" w:rsidRDefault="004D07CB">
      <w:pPr>
        <w:spacing w:line="600" w:lineRule="exact"/>
      </w:pPr>
    </w:p>
    <w:p w:rsidR="004D07CB" w:rsidRDefault="007C38AD" w:rsidP="006D6D9E">
      <w:pPr>
        <w:wordWrap w:val="0"/>
        <w:spacing w:line="600" w:lineRule="exact"/>
        <w:jc w:val="right"/>
        <w:rPr>
          <w:rFonts w:ascii="仿宋" w:eastAsia="仿宋" w:hAnsi="仿宋" w:cs="仿宋"/>
          <w:bCs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>抚顺市生态环境局</w:t>
      </w:r>
    </w:p>
    <w:p w:rsidR="004D07CB" w:rsidRDefault="007C38AD" w:rsidP="006D6D9E">
      <w:pPr>
        <w:spacing w:line="600" w:lineRule="exact"/>
        <w:jc w:val="right"/>
      </w:pPr>
      <w:r>
        <w:rPr>
          <w:rFonts w:ascii="仿宋" w:eastAsia="仿宋" w:hAnsi="仿宋" w:cs="仿宋" w:hint="eastAsia"/>
          <w:bCs/>
          <w:szCs w:val="32"/>
        </w:rPr>
        <w:t>2023年</w:t>
      </w:r>
      <w:r w:rsidR="006D6D9E">
        <w:rPr>
          <w:rFonts w:ascii="仿宋" w:eastAsia="仿宋" w:hAnsi="仿宋" w:cs="仿宋" w:hint="eastAsia"/>
          <w:bCs/>
          <w:szCs w:val="32"/>
        </w:rPr>
        <w:t>11</w:t>
      </w:r>
      <w:r>
        <w:rPr>
          <w:rFonts w:ascii="仿宋" w:eastAsia="仿宋" w:hAnsi="仿宋" w:cs="仿宋" w:hint="eastAsia"/>
          <w:bCs/>
          <w:szCs w:val="32"/>
        </w:rPr>
        <w:t>月</w:t>
      </w:r>
      <w:r w:rsidR="00041363">
        <w:rPr>
          <w:rFonts w:ascii="仿宋" w:eastAsia="仿宋" w:hAnsi="仿宋" w:cs="仿宋" w:hint="eastAsia"/>
          <w:bCs/>
          <w:szCs w:val="32"/>
        </w:rPr>
        <w:t>17</w:t>
      </w:r>
      <w:r>
        <w:rPr>
          <w:rFonts w:ascii="仿宋" w:eastAsia="仿宋" w:hAnsi="仿宋" w:cs="仿宋" w:hint="eastAsia"/>
          <w:bCs/>
          <w:szCs w:val="32"/>
        </w:rPr>
        <w:t>日</w:t>
      </w:r>
    </w:p>
    <w:sectPr w:rsidR="004D07CB" w:rsidSect="004D0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1E4" w:rsidRDefault="000371E4" w:rsidP="006D6D9E">
      <w:r>
        <w:separator/>
      </w:r>
    </w:p>
  </w:endnote>
  <w:endnote w:type="continuationSeparator" w:id="1">
    <w:p w:rsidR="000371E4" w:rsidRDefault="000371E4" w:rsidP="006D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1E4" w:rsidRDefault="000371E4" w:rsidP="006D6D9E">
      <w:r>
        <w:separator/>
      </w:r>
    </w:p>
  </w:footnote>
  <w:footnote w:type="continuationSeparator" w:id="1">
    <w:p w:rsidR="000371E4" w:rsidRDefault="000371E4" w:rsidP="006D6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CF6BBD"/>
    <w:rsid w:val="EFBF1CB9"/>
    <w:rsid w:val="FADB69FB"/>
    <w:rsid w:val="000302E0"/>
    <w:rsid w:val="000371E4"/>
    <w:rsid w:val="00041363"/>
    <w:rsid w:val="00270EFF"/>
    <w:rsid w:val="002E10C1"/>
    <w:rsid w:val="004D07CB"/>
    <w:rsid w:val="006D6D9E"/>
    <w:rsid w:val="007C38AD"/>
    <w:rsid w:val="00802A0D"/>
    <w:rsid w:val="00AE72E1"/>
    <w:rsid w:val="00C847B6"/>
    <w:rsid w:val="00D1510F"/>
    <w:rsid w:val="00D83F32"/>
    <w:rsid w:val="0EDE3D90"/>
    <w:rsid w:val="14304FFA"/>
    <w:rsid w:val="1F6715D0"/>
    <w:rsid w:val="481F3DA9"/>
    <w:rsid w:val="54641E0E"/>
    <w:rsid w:val="557FED11"/>
    <w:rsid w:val="63CF6BBD"/>
    <w:rsid w:val="7CFEB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FootnoteText"/>
    <w:qFormat/>
    <w:rsid w:val="004D07CB"/>
    <w:pPr>
      <w:widowControl w:val="0"/>
      <w:jc w:val="both"/>
    </w:pPr>
    <w:rPr>
      <w:rFonts w:ascii="Times New Roman" w:eastAsia="宋体" w:hAnsi="Times New Roman" w:cs="Times New Roman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Text">
    <w:name w:val="FootnoteText"/>
    <w:basedOn w:val="a"/>
    <w:qFormat/>
    <w:rsid w:val="004D07CB"/>
    <w:pPr>
      <w:snapToGrid w:val="0"/>
      <w:jc w:val="left"/>
      <w:textAlignment w:val="baseline"/>
    </w:pPr>
    <w:rPr>
      <w:rFonts w:ascii="Calibri" w:hAnsi="Calibri"/>
      <w:sz w:val="18"/>
      <w:szCs w:val="24"/>
    </w:rPr>
  </w:style>
  <w:style w:type="paragraph" w:styleId="a3">
    <w:name w:val="footer"/>
    <w:basedOn w:val="a"/>
    <w:next w:val="a"/>
    <w:qFormat/>
    <w:rsid w:val="004D0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D6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D6D9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</Words>
  <Characters>1141</Characters>
  <Application>Microsoft Office Word</Application>
  <DocSecurity>0</DocSecurity>
  <Lines>9</Lines>
  <Paragraphs>2</Paragraphs>
  <ScaleCrop>false</ScaleCrop>
  <Company>中国铝业股份有限公司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fs_dongxg</dc:creator>
  <cp:lastModifiedBy>Micorosoft</cp:lastModifiedBy>
  <cp:revision>6</cp:revision>
  <cp:lastPrinted>2023-11-17T02:44:00Z</cp:lastPrinted>
  <dcterms:created xsi:type="dcterms:W3CDTF">2023-11-02T06:43:00Z</dcterms:created>
  <dcterms:modified xsi:type="dcterms:W3CDTF">2023-11-17T02:46:00Z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B81BEA4D16DC4CDBA3025FA9FE023591</vt:lpwstr>
  </property>
</Properties>
</file>